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787C70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761121584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 w:rsidR="00B34503">
        <w:rPr>
          <w:b/>
          <w:sz w:val="28"/>
          <w:szCs w:val="28"/>
        </w:rPr>
        <w:t>2</w:t>
      </w:r>
      <w:r w:rsidR="00AF40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года.</w:t>
      </w:r>
    </w:p>
    <w:p w:rsidR="00A51C39" w:rsidRDefault="00B111B5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916A1C">
        <w:rPr>
          <w:b/>
          <w:sz w:val="28"/>
          <w:szCs w:val="28"/>
        </w:rPr>
        <w:t>ноября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</w:t>
      </w:r>
      <w:r w:rsidR="00916A1C">
        <w:rPr>
          <w:b/>
          <w:sz w:val="28"/>
          <w:szCs w:val="28"/>
        </w:rPr>
        <w:t>2</w:t>
      </w:r>
      <w:r w:rsidR="00AF40AA">
        <w:rPr>
          <w:b/>
          <w:sz w:val="28"/>
          <w:szCs w:val="28"/>
        </w:rPr>
        <w:t>3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</w:t>
      </w:r>
      <w:r>
        <w:rPr>
          <w:b/>
          <w:sz w:val="28"/>
          <w:szCs w:val="28"/>
        </w:rPr>
        <w:t>13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</w:t>
      </w:r>
      <w:r w:rsidR="00B3450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3450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34503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B34503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3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AF40A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B34503">
        <w:rPr>
          <w:sz w:val="28"/>
          <w:szCs w:val="28"/>
        </w:rPr>
        <w:t>1</w:t>
      </w:r>
      <w:r w:rsidR="00AF40AA">
        <w:rPr>
          <w:sz w:val="28"/>
          <w:szCs w:val="28"/>
        </w:rPr>
        <w:t>3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  <w:proofErr w:type="gramEnd"/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F92C1D">
        <w:rPr>
          <w:sz w:val="28"/>
          <w:szCs w:val="28"/>
        </w:rPr>
        <w:t>октября</w:t>
      </w:r>
      <w:r w:rsidR="00730C5D"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3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AF40A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F40AA" w:rsidRPr="00730C5D" w:rsidRDefault="00AF40AA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об исполнении зарезервированных средств Сортавальского муниципального района за 9 месяцев 2023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в разрезе видов доходов, кодов бюджетной классификации, </w:t>
      </w:r>
      <w:r w:rsidRPr="00BA6CBF">
        <w:rPr>
          <w:sz w:val="28"/>
          <w:szCs w:val="28"/>
        </w:rPr>
        <w:t>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</w:t>
      </w:r>
      <w:r w:rsidR="00B34503">
        <w:rPr>
          <w:sz w:val="28"/>
          <w:szCs w:val="28"/>
        </w:rPr>
        <w:t>2</w:t>
      </w:r>
      <w:r w:rsidR="00AF40AA">
        <w:rPr>
          <w:sz w:val="28"/>
          <w:szCs w:val="28"/>
        </w:rPr>
        <w:t>3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 xml:space="preserve">к решению Совета СМР от </w:t>
      </w:r>
      <w:r w:rsidR="00AF40AA">
        <w:rPr>
          <w:sz w:val="28"/>
          <w:szCs w:val="28"/>
        </w:rPr>
        <w:t>10</w:t>
      </w:r>
      <w:r w:rsidR="00BA6CBF" w:rsidRPr="00BA6CBF">
        <w:rPr>
          <w:sz w:val="28"/>
          <w:szCs w:val="28"/>
        </w:rPr>
        <w:t>.</w:t>
      </w:r>
      <w:r w:rsidR="0046435C">
        <w:rPr>
          <w:sz w:val="28"/>
          <w:szCs w:val="28"/>
        </w:rPr>
        <w:t>0</w:t>
      </w:r>
      <w:r w:rsidR="00AF40AA">
        <w:rPr>
          <w:sz w:val="28"/>
          <w:szCs w:val="28"/>
        </w:rPr>
        <w:t>8</w:t>
      </w:r>
      <w:r w:rsidR="00BA6CBF" w:rsidRPr="00BA6CBF">
        <w:rPr>
          <w:sz w:val="28"/>
          <w:szCs w:val="28"/>
        </w:rPr>
        <w:t>.20</w:t>
      </w:r>
      <w:r w:rsidR="00EC08BD">
        <w:rPr>
          <w:sz w:val="28"/>
          <w:szCs w:val="28"/>
        </w:rPr>
        <w:t>2</w:t>
      </w:r>
      <w:r w:rsidR="00AF40AA">
        <w:rPr>
          <w:sz w:val="28"/>
          <w:szCs w:val="28"/>
        </w:rPr>
        <w:t>3</w:t>
      </w:r>
      <w:r w:rsidR="00BA6CBF" w:rsidRPr="00BA6CBF">
        <w:rPr>
          <w:sz w:val="28"/>
          <w:szCs w:val="28"/>
        </w:rPr>
        <w:t>г. №</w:t>
      </w:r>
      <w:r w:rsidR="00AF40AA">
        <w:rPr>
          <w:sz w:val="28"/>
          <w:szCs w:val="28"/>
        </w:rPr>
        <w:t>15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муниципального района от </w:t>
      </w:r>
      <w:r w:rsidR="00EC08BD">
        <w:rPr>
          <w:sz w:val="28"/>
          <w:szCs w:val="28"/>
        </w:rPr>
        <w:t>10.12.2021г</w:t>
      </w:r>
      <w:r w:rsidRPr="00BA6CBF">
        <w:rPr>
          <w:sz w:val="28"/>
          <w:szCs w:val="28"/>
        </w:rPr>
        <w:t>. №</w:t>
      </w:r>
      <w:r w:rsidR="00EC08BD">
        <w:rPr>
          <w:sz w:val="28"/>
          <w:szCs w:val="28"/>
        </w:rPr>
        <w:t>44</w:t>
      </w:r>
      <w:r w:rsidRPr="00BA6CBF">
        <w:rPr>
          <w:sz w:val="28"/>
          <w:szCs w:val="28"/>
        </w:rPr>
        <w:t>«О бюджете Сортавальского муниципального района на 20</w:t>
      </w:r>
      <w:r w:rsidR="00EC08BD">
        <w:rPr>
          <w:sz w:val="28"/>
          <w:szCs w:val="28"/>
        </w:rPr>
        <w:t>22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</w:t>
      </w:r>
      <w:r w:rsidR="00EC08BD">
        <w:rPr>
          <w:sz w:val="28"/>
          <w:szCs w:val="28"/>
        </w:rPr>
        <w:t>23</w:t>
      </w:r>
      <w:r w:rsidR="00FE1C5D">
        <w:rPr>
          <w:sz w:val="28"/>
          <w:szCs w:val="28"/>
        </w:rPr>
        <w:t xml:space="preserve"> и 20</w:t>
      </w:r>
      <w:r w:rsidR="00177615">
        <w:rPr>
          <w:sz w:val="28"/>
          <w:szCs w:val="28"/>
        </w:rPr>
        <w:t>2</w:t>
      </w:r>
      <w:r w:rsidR="00EC08BD">
        <w:rPr>
          <w:sz w:val="28"/>
          <w:szCs w:val="28"/>
        </w:rPr>
        <w:t>4</w:t>
      </w:r>
      <w:r w:rsidR="00FE1C5D">
        <w:rPr>
          <w:sz w:val="28"/>
          <w:szCs w:val="28"/>
        </w:rPr>
        <w:t xml:space="preserve"> годов</w:t>
      </w:r>
      <w:r w:rsidRPr="00BA6CBF">
        <w:rPr>
          <w:sz w:val="28"/>
          <w:szCs w:val="28"/>
        </w:rPr>
        <w:t>»</w:t>
      </w:r>
      <w:r w:rsidR="00F92C1D">
        <w:rPr>
          <w:sz w:val="28"/>
          <w:szCs w:val="28"/>
        </w:rPr>
        <w:t xml:space="preserve"> с учетом изменений и дополнений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 w:rsidR="00715117">
        <w:rPr>
          <w:sz w:val="28"/>
          <w:szCs w:val="28"/>
        </w:rPr>
        <w:t>год</w:t>
      </w:r>
      <w:r w:rsidRPr="00BA6CBF">
        <w:rPr>
          <w:sz w:val="28"/>
          <w:szCs w:val="28"/>
        </w:rPr>
        <w:t>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 w:rsidRPr="00BA6CBF">
        <w:rPr>
          <w:sz w:val="28"/>
          <w:szCs w:val="28"/>
        </w:rPr>
        <w:t>.20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F92C1D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F92C1D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</w:t>
      </w:r>
      <w:r w:rsidR="00EC08BD">
        <w:rPr>
          <w:b/>
          <w:sz w:val="28"/>
          <w:szCs w:val="28"/>
        </w:rPr>
        <w:t>2</w:t>
      </w:r>
      <w:r w:rsidR="00C439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F92C1D">
        <w:rPr>
          <w:sz w:val="28"/>
          <w:szCs w:val="28"/>
        </w:rPr>
        <w:t>9</w:t>
      </w:r>
      <w:r w:rsidR="00AC27C2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F92C1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-расходование средств резервного фонда Администрации Сортавальского муниципального района</w:t>
      </w:r>
      <w:proofErr w:type="gramStart"/>
      <w:r>
        <w:rPr>
          <w:sz w:val="28"/>
          <w:szCs w:val="28"/>
        </w:rPr>
        <w:t xml:space="preserve"> </w:t>
      </w:r>
      <w:r w:rsidR="00C43900">
        <w:rPr>
          <w:sz w:val="28"/>
          <w:szCs w:val="28"/>
        </w:rPr>
        <w:t>,</w:t>
      </w:r>
      <w:proofErr w:type="gramEnd"/>
      <w:r w:rsidR="00C43900">
        <w:rPr>
          <w:sz w:val="28"/>
          <w:szCs w:val="28"/>
        </w:rPr>
        <w:t xml:space="preserve"> а так же иным образом зарезервированных средств бюджета Сортавальского муниципального района </w:t>
      </w:r>
      <w:r>
        <w:rPr>
          <w:sz w:val="28"/>
          <w:szCs w:val="28"/>
        </w:rPr>
        <w:t xml:space="preserve">за </w:t>
      </w:r>
      <w:r w:rsidR="00F92C1D">
        <w:rPr>
          <w:sz w:val="28"/>
          <w:szCs w:val="28"/>
        </w:rPr>
        <w:t>9</w:t>
      </w:r>
      <w:r w:rsidR="00DA326D">
        <w:rPr>
          <w:sz w:val="28"/>
          <w:szCs w:val="28"/>
        </w:rPr>
        <w:t xml:space="preserve"> </w:t>
      </w:r>
      <w:r w:rsidR="00F92C1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F92C1D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C08B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916A1C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 w:rsidRPr="00916A1C"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F92C1D" w:rsidRPr="00916A1C">
        <w:rPr>
          <w:b/>
          <w:sz w:val="28"/>
          <w:szCs w:val="28"/>
        </w:rPr>
        <w:t>октября</w:t>
      </w:r>
      <w:r w:rsidRPr="00916A1C">
        <w:rPr>
          <w:b/>
          <w:sz w:val="28"/>
          <w:szCs w:val="28"/>
        </w:rPr>
        <w:t xml:space="preserve"> 20</w:t>
      </w:r>
      <w:r w:rsidR="00EC08BD" w:rsidRPr="00916A1C">
        <w:rPr>
          <w:b/>
          <w:sz w:val="28"/>
          <w:szCs w:val="28"/>
        </w:rPr>
        <w:t>2</w:t>
      </w:r>
      <w:r w:rsidR="00C43900">
        <w:rPr>
          <w:b/>
          <w:sz w:val="28"/>
          <w:szCs w:val="28"/>
        </w:rPr>
        <w:t>3</w:t>
      </w:r>
      <w:r w:rsidRPr="00916A1C"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787C70" w:rsidRPr="00BB1A77" w:rsidRDefault="00787C70" w:rsidP="00787C70">
      <w:pPr>
        <w:pStyle w:val="a3"/>
        <w:ind w:left="0"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Основные экономические показатели, сложившиеся в январе-</w:t>
      </w:r>
      <w:r>
        <w:rPr>
          <w:sz w:val="28"/>
          <w:szCs w:val="28"/>
        </w:rPr>
        <w:t>сентябре</w:t>
      </w:r>
      <w:r w:rsidRPr="00BB1A77">
        <w:rPr>
          <w:sz w:val="28"/>
          <w:szCs w:val="28"/>
        </w:rPr>
        <w:t xml:space="preserve"> текущего года, а также сравнительные данные с аналогичным периодом прошлого года, представлены в таблице:</w:t>
      </w:r>
    </w:p>
    <w:p w:rsidR="00787C70" w:rsidRPr="00BB1A77" w:rsidRDefault="00787C70" w:rsidP="00787C70">
      <w:pPr>
        <w:pStyle w:val="a3"/>
        <w:ind w:left="0" w:firstLine="680"/>
        <w:jc w:val="right"/>
        <w:rPr>
          <w:sz w:val="28"/>
          <w:szCs w:val="28"/>
        </w:rPr>
      </w:pPr>
      <w:r w:rsidRPr="00BB1A77">
        <w:rPr>
          <w:sz w:val="28"/>
          <w:szCs w:val="28"/>
        </w:rPr>
        <w:t>Табл.1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0"/>
        <w:gridCol w:w="2871"/>
        <w:gridCol w:w="1784"/>
        <w:gridCol w:w="1966"/>
        <w:gridCol w:w="1930"/>
      </w:tblGrid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№</w:t>
            </w:r>
          </w:p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BB1A77">
              <w:rPr>
                <w:sz w:val="28"/>
                <w:szCs w:val="28"/>
              </w:rPr>
              <w:t>п</w:t>
            </w:r>
            <w:proofErr w:type="gramEnd"/>
            <w:r w:rsidRPr="00BB1A77">
              <w:rPr>
                <w:sz w:val="28"/>
                <w:szCs w:val="28"/>
              </w:rPr>
              <w:t>/п</w:t>
            </w: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32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Абсолютные данные за январь-</w:t>
            </w:r>
            <w:r>
              <w:rPr>
                <w:sz w:val="28"/>
                <w:szCs w:val="28"/>
              </w:rPr>
              <w:t>сентябрь</w:t>
            </w:r>
            <w:r w:rsidRPr="00BB1A77">
              <w:rPr>
                <w:sz w:val="28"/>
                <w:szCs w:val="28"/>
              </w:rPr>
              <w:t xml:space="preserve"> 2023 года, млн. руб.</w:t>
            </w:r>
          </w:p>
        </w:tc>
        <w:tc>
          <w:tcPr>
            <w:tcW w:w="1027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сентябрь</w:t>
            </w:r>
            <w:r w:rsidRPr="00BB1A77">
              <w:rPr>
                <w:sz w:val="28"/>
                <w:szCs w:val="28"/>
              </w:rPr>
              <w:t xml:space="preserve"> 2023 года </w:t>
            </w:r>
            <w:proofErr w:type="gramStart"/>
            <w:r w:rsidRPr="00BB1A77">
              <w:rPr>
                <w:sz w:val="28"/>
                <w:szCs w:val="28"/>
              </w:rPr>
              <w:t>в</w:t>
            </w:r>
            <w:proofErr w:type="gramEnd"/>
            <w:r w:rsidRPr="00BB1A77">
              <w:rPr>
                <w:sz w:val="28"/>
                <w:szCs w:val="28"/>
              </w:rPr>
              <w:t xml:space="preserve"> % </w:t>
            </w:r>
            <w:proofErr w:type="gramStart"/>
            <w:r w:rsidRPr="00BB1A77">
              <w:rPr>
                <w:sz w:val="28"/>
                <w:szCs w:val="28"/>
              </w:rPr>
              <w:t>к</w:t>
            </w:r>
            <w:proofErr w:type="gramEnd"/>
            <w:r w:rsidRPr="00BB1A77">
              <w:rPr>
                <w:sz w:val="28"/>
                <w:szCs w:val="28"/>
              </w:rPr>
              <w:t xml:space="preserve"> январю-</w:t>
            </w:r>
            <w:r>
              <w:rPr>
                <w:sz w:val="28"/>
                <w:szCs w:val="28"/>
              </w:rPr>
              <w:t>сентябрю</w:t>
            </w:r>
            <w:r w:rsidRPr="00BB1A77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1008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Январь-</w:t>
            </w:r>
            <w:r>
              <w:rPr>
                <w:sz w:val="28"/>
                <w:szCs w:val="28"/>
              </w:rPr>
              <w:t>сентябрь</w:t>
            </w:r>
            <w:r w:rsidRPr="00BB1A77">
              <w:rPr>
                <w:sz w:val="28"/>
                <w:szCs w:val="28"/>
              </w:rPr>
              <w:t xml:space="preserve"> 2022 года </w:t>
            </w:r>
            <w:proofErr w:type="gramStart"/>
            <w:r w:rsidRPr="00BB1A77">
              <w:rPr>
                <w:sz w:val="28"/>
                <w:szCs w:val="28"/>
              </w:rPr>
              <w:t>в</w:t>
            </w:r>
            <w:proofErr w:type="gramEnd"/>
            <w:r w:rsidRPr="00BB1A77">
              <w:rPr>
                <w:sz w:val="28"/>
                <w:szCs w:val="28"/>
              </w:rPr>
              <w:t xml:space="preserve"> % к январю-</w:t>
            </w:r>
            <w:r>
              <w:rPr>
                <w:sz w:val="28"/>
                <w:szCs w:val="28"/>
              </w:rPr>
              <w:t>сентябрю</w:t>
            </w:r>
            <w:r w:rsidRPr="00BB1A77">
              <w:rPr>
                <w:sz w:val="28"/>
                <w:szCs w:val="28"/>
              </w:rPr>
              <w:t xml:space="preserve"> 2021г.</w:t>
            </w:r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-добыча полезных ископаемых;</w:t>
            </w:r>
          </w:p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-обрабатывающие производства</w:t>
            </w:r>
          </w:p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 xml:space="preserve">- обеспечение </w:t>
            </w:r>
            <w:r w:rsidRPr="00BB1A77">
              <w:rPr>
                <w:sz w:val="28"/>
                <w:szCs w:val="28"/>
              </w:rPr>
              <w:lastRenderedPageBreak/>
              <w:t>электрической энергией, газом и паром, кондиционирование воздуха</w:t>
            </w:r>
          </w:p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32" w:type="pct"/>
          </w:tcPr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  <w:r w:rsidRPr="00787C70">
              <w:rPr>
                <w:sz w:val="28"/>
                <w:szCs w:val="28"/>
              </w:rPr>
              <w:lastRenderedPageBreak/>
              <w:t>4934,2</w:t>
            </w:r>
          </w:p>
        </w:tc>
        <w:tc>
          <w:tcPr>
            <w:tcW w:w="1027" w:type="pct"/>
          </w:tcPr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  <w:r w:rsidRPr="00787C70">
              <w:rPr>
                <w:sz w:val="28"/>
                <w:szCs w:val="28"/>
              </w:rPr>
              <w:t>87,2</w:t>
            </w: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  <w:r w:rsidRPr="00787C70">
              <w:rPr>
                <w:sz w:val="28"/>
                <w:szCs w:val="28"/>
              </w:rPr>
              <w:t>в 2,6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87C70">
              <w:rPr>
                <w:sz w:val="28"/>
                <w:szCs w:val="28"/>
              </w:rPr>
              <w:t>р</w:t>
            </w:r>
            <w:proofErr w:type="gramEnd"/>
          </w:p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  <w:r w:rsidRPr="00787C70">
              <w:rPr>
                <w:sz w:val="28"/>
                <w:szCs w:val="28"/>
                <w:lang w:val="en-US"/>
              </w:rPr>
              <w:t>6</w:t>
            </w:r>
            <w:r w:rsidRPr="00787C70">
              <w:rPr>
                <w:sz w:val="28"/>
                <w:szCs w:val="28"/>
              </w:rPr>
              <w:t>8,1</w:t>
            </w:r>
          </w:p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  <w:r w:rsidRPr="00787C70">
              <w:rPr>
                <w:sz w:val="28"/>
                <w:szCs w:val="28"/>
              </w:rPr>
              <w:lastRenderedPageBreak/>
              <w:t>107,5</w:t>
            </w: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787C70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b/>
                <w:sz w:val="28"/>
                <w:szCs w:val="28"/>
              </w:rPr>
            </w:pPr>
            <w:r w:rsidRPr="00787C70">
              <w:rPr>
                <w:sz w:val="28"/>
                <w:szCs w:val="28"/>
              </w:rPr>
              <w:t>1</w:t>
            </w:r>
            <w:r w:rsidRPr="00787C70">
              <w:rPr>
                <w:sz w:val="28"/>
                <w:szCs w:val="28"/>
                <w:lang w:val="en-US"/>
              </w:rPr>
              <w:t>1</w:t>
            </w:r>
            <w:r w:rsidRPr="00787C70">
              <w:rPr>
                <w:sz w:val="28"/>
                <w:szCs w:val="28"/>
              </w:rPr>
              <w:t>7,2</w:t>
            </w:r>
          </w:p>
        </w:tc>
        <w:tc>
          <w:tcPr>
            <w:tcW w:w="1008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33,1</w:t>
            </w: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90,0</w:t>
            </w: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lastRenderedPageBreak/>
              <w:t>106,1</w:t>
            </w: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517255" w:rsidRPr="00517255" w:rsidRDefault="00517255" w:rsidP="00517255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517255" w:rsidP="00517255">
            <w:pPr>
              <w:jc w:val="center"/>
              <w:rPr>
                <w:b/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93,5</w:t>
            </w:r>
          </w:p>
          <w:p w:rsidR="00787C70" w:rsidRPr="00517255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32" w:type="pct"/>
            <w:vAlign w:val="center"/>
          </w:tcPr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-</w:t>
            </w: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pct"/>
          </w:tcPr>
          <w:p w:rsidR="00787C70" w:rsidRPr="00517255" w:rsidRDefault="00787C70" w:rsidP="00787C70">
            <w:pPr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  <w:r w:rsidRPr="00517255">
              <w:rPr>
                <w:rFonts w:cs="Arial"/>
                <w:sz w:val="28"/>
                <w:szCs w:val="28"/>
              </w:rPr>
              <w:t>4,4</w:t>
            </w:r>
          </w:p>
        </w:tc>
        <w:tc>
          <w:tcPr>
            <w:tcW w:w="1008" w:type="pct"/>
          </w:tcPr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rPr>
                <w:sz w:val="28"/>
                <w:szCs w:val="28"/>
              </w:rPr>
            </w:pPr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  <w:p w:rsidR="00517255" w:rsidRDefault="00517255" w:rsidP="0051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4,9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787C70" w:rsidRPr="00BB1A77" w:rsidRDefault="00787C70" w:rsidP="00787C70">
            <w:pPr>
              <w:jc w:val="center"/>
              <w:rPr>
                <w:sz w:val="28"/>
                <w:szCs w:val="28"/>
              </w:rPr>
            </w:pPr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 w:rsidRPr="00BB1A77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B1A77">
              <w:rPr>
                <w:sz w:val="28"/>
                <w:szCs w:val="28"/>
              </w:rPr>
              <w:t>)</w:t>
            </w:r>
          </w:p>
        </w:tc>
        <w:tc>
          <w:tcPr>
            <w:tcW w:w="932" w:type="pct"/>
          </w:tcPr>
          <w:p w:rsidR="00787C70" w:rsidRPr="00517255" w:rsidRDefault="00787C70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7255">
              <w:rPr>
                <w:rFonts w:cs="Arial"/>
                <w:sz w:val="28"/>
                <w:szCs w:val="28"/>
              </w:rPr>
              <w:t>22,5</w:t>
            </w:r>
          </w:p>
        </w:tc>
        <w:tc>
          <w:tcPr>
            <w:tcW w:w="1027" w:type="pct"/>
          </w:tcPr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  <w:r w:rsidRPr="00517255">
              <w:rPr>
                <w:rFonts w:cs="Arial"/>
                <w:sz w:val="28"/>
                <w:szCs w:val="28"/>
              </w:rPr>
              <w:t>142,8</w:t>
            </w:r>
          </w:p>
        </w:tc>
        <w:tc>
          <w:tcPr>
            <w:tcW w:w="1008" w:type="pct"/>
          </w:tcPr>
          <w:p w:rsidR="00787C70" w:rsidRPr="00BB1A77" w:rsidRDefault="00517255" w:rsidP="0078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1,5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32" w:type="pct"/>
          </w:tcPr>
          <w:p w:rsidR="00787C70" w:rsidRPr="00517255" w:rsidRDefault="00517255" w:rsidP="00787C70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269,0</w:t>
            </w:r>
          </w:p>
        </w:tc>
        <w:tc>
          <w:tcPr>
            <w:tcW w:w="1027" w:type="pct"/>
          </w:tcPr>
          <w:p w:rsidR="00787C70" w:rsidRPr="00517255" w:rsidRDefault="00787C70" w:rsidP="00787C70">
            <w:pPr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787C70" w:rsidRPr="00BB1A77" w:rsidRDefault="00517255" w:rsidP="0078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20р</w:t>
            </w:r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932" w:type="pct"/>
          </w:tcPr>
          <w:p w:rsidR="00787C70" w:rsidRPr="00517255" w:rsidRDefault="00517255" w:rsidP="005172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4</w:t>
            </w:r>
            <w:r w:rsidRPr="00517255">
              <w:rPr>
                <w:sz w:val="28"/>
                <w:szCs w:val="28"/>
              </w:rPr>
              <w:t xml:space="preserve"> </w:t>
            </w:r>
            <w:r w:rsidRPr="00517255">
              <w:rPr>
                <w:sz w:val="28"/>
                <w:szCs w:val="28"/>
              </w:rPr>
              <w:t>289</w:t>
            </w:r>
            <w:r w:rsidRPr="00517255">
              <w:rPr>
                <w:sz w:val="28"/>
                <w:szCs w:val="28"/>
              </w:rPr>
              <w:t>,</w:t>
            </w:r>
            <w:r w:rsidRPr="00517255"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:rsidR="00787C70" w:rsidRPr="00517255" w:rsidRDefault="00517255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103,4</w:t>
            </w:r>
            <w:r w:rsidRPr="00517255">
              <w:rPr>
                <w:sz w:val="28"/>
                <w:szCs w:val="28"/>
              </w:rPr>
              <w:t xml:space="preserve"> </w:t>
            </w:r>
            <w:r w:rsidR="00787C70" w:rsidRPr="00517255">
              <w:rPr>
                <w:sz w:val="28"/>
                <w:szCs w:val="28"/>
              </w:rPr>
              <w:t>(в сопоставимых ценах)</w:t>
            </w:r>
          </w:p>
        </w:tc>
        <w:tc>
          <w:tcPr>
            <w:tcW w:w="1008" w:type="pct"/>
          </w:tcPr>
          <w:p w:rsidR="00787C70" w:rsidRPr="00BB1A77" w:rsidRDefault="00517255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  <w:r w:rsidRPr="005A664E">
              <w:rPr>
                <w:sz w:val="28"/>
                <w:szCs w:val="28"/>
              </w:rPr>
              <w:t xml:space="preserve"> </w:t>
            </w:r>
            <w:r w:rsidR="00787C70" w:rsidRPr="00BB1A77">
              <w:rPr>
                <w:sz w:val="28"/>
                <w:szCs w:val="28"/>
              </w:rPr>
              <w:t>(в сопоставимых ценах)</w:t>
            </w:r>
          </w:p>
        </w:tc>
      </w:tr>
      <w:tr w:rsidR="00787C70" w:rsidRPr="00BB1A77" w:rsidTr="00787C70">
        <w:tc>
          <w:tcPr>
            <w:tcW w:w="533" w:type="pct"/>
          </w:tcPr>
          <w:p w:rsidR="00787C70" w:rsidRPr="00BB1A77" w:rsidRDefault="00787C70" w:rsidP="00787C7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pct"/>
          </w:tcPr>
          <w:p w:rsidR="00787C70" w:rsidRPr="00BB1A77" w:rsidRDefault="00787C70" w:rsidP="00787C7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Сальдированный результат (прибыль  минус убыток) (январь-февраль)</w:t>
            </w:r>
          </w:p>
        </w:tc>
        <w:tc>
          <w:tcPr>
            <w:tcW w:w="932" w:type="pct"/>
          </w:tcPr>
          <w:p w:rsidR="00787C70" w:rsidRPr="00BB1A77" w:rsidRDefault="00787C70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87C70" w:rsidRPr="00517255" w:rsidRDefault="00517255" w:rsidP="005172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17255">
              <w:rPr>
                <w:sz w:val="28"/>
                <w:szCs w:val="28"/>
              </w:rPr>
              <w:t>-63</w:t>
            </w:r>
            <w:r w:rsidRPr="00517255">
              <w:rPr>
                <w:sz w:val="28"/>
                <w:szCs w:val="28"/>
              </w:rPr>
              <w:t>,</w:t>
            </w:r>
            <w:r w:rsidRPr="00517255"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  <w:vAlign w:val="center"/>
          </w:tcPr>
          <w:p w:rsidR="00787C70" w:rsidRPr="00BB1A77" w:rsidRDefault="00787C70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B1A77">
              <w:rPr>
                <w:sz w:val="28"/>
                <w:szCs w:val="28"/>
              </w:rPr>
              <w:t>-</w:t>
            </w:r>
          </w:p>
        </w:tc>
        <w:tc>
          <w:tcPr>
            <w:tcW w:w="1008" w:type="pct"/>
          </w:tcPr>
          <w:p w:rsidR="00787C70" w:rsidRPr="00BB1A77" w:rsidRDefault="00787C70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87C70" w:rsidRPr="00BB1A77" w:rsidRDefault="00517255" w:rsidP="00787C7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</w:tbl>
    <w:p w:rsidR="00787C70" w:rsidRPr="00BB1A77" w:rsidRDefault="00787C70" w:rsidP="00787C70">
      <w:pPr>
        <w:pStyle w:val="a3"/>
        <w:ind w:left="0" w:firstLine="709"/>
        <w:jc w:val="both"/>
        <w:rPr>
          <w:sz w:val="28"/>
          <w:szCs w:val="28"/>
        </w:rPr>
      </w:pPr>
    </w:p>
    <w:p w:rsidR="00787C70" w:rsidRPr="00BB1A77" w:rsidRDefault="00787C70" w:rsidP="00787C70">
      <w:pPr>
        <w:pStyle w:val="a3"/>
        <w:ind w:left="0" w:firstLine="709"/>
        <w:jc w:val="both"/>
        <w:rPr>
          <w:sz w:val="28"/>
          <w:szCs w:val="28"/>
        </w:rPr>
      </w:pPr>
      <w:r w:rsidRPr="00BB1A77">
        <w:rPr>
          <w:sz w:val="28"/>
          <w:szCs w:val="28"/>
        </w:rPr>
        <w:t xml:space="preserve">В анализируемом периоде 2023 года наблюдается снижение объемов отгруженных товаров собственного производства, выполненных работ и услуг собственными силами, по сравнению с аналогичным периодом прошлого года  на </w:t>
      </w:r>
      <w:r w:rsidR="00517255">
        <w:rPr>
          <w:sz w:val="28"/>
          <w:szCs w:val="28"/>
        </w:rPr>
        <w:t>12,8</w:t>
      </w:r>
      <w:r w:rsidRPr="00BB1A77">
        <w:rPr>
          <w:sz w:val="28"/>
          <w:szCs w:val="28"/>
        </w:rPr>
        <w:t xml:space="preserve">%, в основном за счет снижения темпа в «обрабатывающем производстве». Темп роста по данному показателю не достиг объема за аналогичный период прошлого года на </w:t>
      </w:r>
      <w:r w:rsidR="00517255">
        <w:rPr>
          <w:sz w:val="28"/>
          <w:szCs w:val="28"/>
        </w:rPr>
        <w:t>31,9</w:t>
      </w:r>
      <w:r w:rsidRPr="00BB1A77">
        <w:rPr>
          <w:sz w:val="28"/>
          <w:szCs w:val="28"/>
        </w:rPr>
        <w:t xml:space="preserve"> </w:t>
      </w:r>
      <w:proofErr w:type="gramStart"/>
      <w:r w:rsidRPr="00BB1A77">
        <w:rPr>
          <w:sz w:val="28"/>
          <w:szCs w:val="28"/>
        </w:rPr>
        <w:t>процентных</w:t>
      </w:r>
      <w:proofErr w:type="gramEnd"/>
      <w:r w:rsidRPr="00BB1A77">
        <w:rPr>
          <w:sz w:val="28"/>
          <w:szCs w:val="28"/>
        </w:rPr>
        <w:t xml:space="preserve"> пункта.</w:t>
      </w:r>
    </w:p>
    <w:p w:rsidR="00787C70" w:rsidRPr="00BB1A77" w:rsidRDefault="00787C70" w:rsidP="00787C70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t>В январе-</w:t>
      </w:r>
      <w:r w:rsidR="00517255">
        <w:rPr>
          <w:sz w:val="28"/>
          <w:szCs w:val="28"/>
        </w:rPr>
        <w:t>сентябре</w:t>
      </w:r>
      <w:r w:rsidRPr="00BB1A77">
        <w:rPr>
          <w:sz w:val="28"/>
          <w:szCs w:val="28"/>
        </w:rPr>
        <w:t xml:space="preserve"> текущего года замечено </w:t>
      </w:r>
      <w:r w:rsidR="00517255">
        <w:rPr>
          <w:sz w:val="28"/>
          <w:szCs w:val="28"/>
        </w:rPr>
        <w:t xml:space="preserve">значительное </w:t>
      </w:r>
      <w:r w:rsidRPr="00BB1A77">
        <w:rPr>
          <w:sz w:val="28"/>
          <w:szCs w:val="28"/>
        </w:rPr>
        <w:t>сокращение показателя «</w:t>
      </w:r>
      <w:r w:rsidR="00517255">
        <w:rPr>
          <w:sz w:val="28"/>
          <w:szCs w:val="28"/>
        </w:rPr>
        <w:t>Объем работ, выполненных по виду деятельности «строительст</w:t>
      </w:r>
      <w:r w:rsidR="003C1BD7">
        <w:rPr>
          <w:sz w:val="28"/>
          <w:szCs w:val="28"/>
        </w:rPr>
        <w:t>во</w:t>
      </w:r>
      <w:r w:rsidRPr="00BB1A77">
        <w:rPr>
          <w:sz w:val="28"/>
          <w:szCs w:val="28"/>
        </w:rPr>
        <w:t xml:space="preserve">» на </w:t>
      </w:r>
      <w:r w:rsidR="003C1BD7">
        <w:rPr>
          <w:sz w:val="28"/>
          <w:szCs w:val="28"/>
        </w:rPr>
        <w:t>95,6</w:t>
      </w:r>
      <w:r w:rsidRPr="00BB1A77">
        <w:rPr>
          <w:sz w:val="28"/>
          <w:szCs w:val="28"/>
        </w:rPr>
        <w:t xml:space="preserve"> процентных пункта по сравнению с аналогичным периодом прошлого года.</w:t>
      </w:r>
    </w:p>
    <w:p w:rsidR="003C1BD7" w:rsidRDefault="003C1BD7" w:rsidP="00787C70">
      <w:pPr>
        <w:ind w:firstLine="680"/>
        <w:jc w:val="both"/>
        <w:rPr>
          <w:sz w:val="28"/>
          <w:szCs w:val="28"/>
        </w:rPr>
      </w:pPr>
    </w:p>
    <w:p w:rsidR="003C1BD7" w:rsidRDefault="003C1BD7" w:rsidP="003C1BD7">
      <w:pPr>
        <w:ind w:firstLine="680"/>
        <w:jc w:val="both"/>
        <w:rPr>
          <w:sz w:val="28"/>
          <w:szCs w:val="28"/>
        </w:rPr>
      </w:pPr>
      <w:r w:rsidRPr="00BB1A77">
        <w:rPr>
          <w:sz w:val="28"/>
          <w:szCs w:val="28"/>
        </w:rPr>
        <w:lastRenderedPageBreak/>
        <w:t>Наряду с отрицательной динамикой по показател</w:t>
      </w:r>
      <w:r>
        <w:rPr>
          <w:sz w:val="28"/>
          <w:szCs w:val="28"/>
        </w:rPr>
        <w:t>ю</w:t>
      </w:r>
      <w:r w:rsidRPr="00BB1A77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работ, выполненных по виду деятельности «строительство</w:t>
      </w:r>
      <w:r w:rsidRPr="00BB1A77">
        <w:rPr>
          <w:sz w:val="28"/>
          <w:szCs w:val="28"/>
        </w:rPr>
        <w:t>»</w:t>
      </w:r>
      <w:r>
        <w:rPr>
          <w:sz w:val="28"/>
          <w:szCs w:val="28"/>
        </w:rPr>
        <w:t xml:space="preserve"> темп роста по показателю «ввод в действие общей площади жилых домов» наоборот увеличился, по сравнению с аналогичным периодом прошлого года, на 42,8 процентных пункта.</w:t>
      </w:r>
    </w:p>
    <w:p w:rsidR="00787C70" w:rsidRPr="00BB1A77" w:rsidRDefault="003C1BD7" w:rsidP="003C1BD7">
      <w:pPr>
        <w:spacing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Темп роста по показателям </w:t>
      </w:r>
      <w:r w:rsidRPr="00BB1A77">
        <w:rPr>
          <w:sz w:val="28"/>
          <w:szCs w:val="28"/>
        </w:rPr>
        <w:t xml:space="preserve"> «грузооборот транспорта»</w:t>
      </w:r>
      <w:r>
        <w:rPr>
          <w:sz w:val="28"/>
          <w:szCs w:val="28"/>
        </w:rPr>
        <w:t xml:space="preserve"> и «</w:t>
      </w:r>
      <w:r w:rsidRPr="00BB1A77">
        <w:rPr>
          <w:sz w:val="28"/>
          <w:szCs w:val="28"/>
        </w:rPr>
        <w:t>оборот розничной торговли</w:t>
      </w:r>
      <w:r>
        <w:rPr>
          <w:sz w:val="28"/>
          <w:szCs w:val="28"/>
        </w:rPr>
        <w:t xml:space="preserve"> » </w:t>
      </w:r>
      <w:r w:rsidRPr="00BB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 увеличился </w:t>
      </w:r>
      <w:r w:rsidRPr="00BB1A77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9</w:t>
      </w:r>
      <w:r w:rsidRPr="00BB1A7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месяцами</w:t>
      </w:r>
      <w:r w:rsidRPr="00BB1A77">
        <w:rPr>
          <w:sz w:val="28"/>
          <w:szCs w:val="28"/>
        </w:rPr>
        <w:t xml:space="preserve"> 2022г. Показатели по обороту розничной торговли в сопоставимых ценах на </w:t>
      </w:r>
      <w:r>
        <w:rPr>
          <w:sz w:val="28"/>
          <w:szCs w:val="28"/>
        </w:rPr>
        <w:t>3,4</w:t>
      </w:r>
      <w:r w:rsidRPr="00BB1A77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BB1A77">
        <w:rPr>
          <w:sz w:val="28"/>
          <w:szCs w:val="28"/>
        </w:rPr>
        <w:t>, чем в январе-</w:t>
      </w:r>
      <w:r>
        <w:rPr>
          <w:sz w:val="28"/>
          <w:szCs w:val="28"/>
        </w:rPr>
        <w:t>сентябре</w:t>
      </w:r>
      <w:r w:rsidRPr="00BB1A77">
        <w:rPr>
          <w:sz w:val="28"/>
          <w:szCs w:val="28"/>
        </w:rPr>
        <w:t xml:space="preserve"> 2022 года.</w:t>
      </w:r>
      <w:r w:rsidRPr="00F55D35">
        <w:rPr>
          <w:color w:val="FF0000"/>
          <w:sz w:val="28"/>
          <w:szCs w:val="28"/>
        </w:rPr>
        <w:t xml:space="preserve"> </w:t>
      </w:r>
      <w:r w:rsidR="00787C70" w:rsidRPr="00BB1A77">
        <w:rPr>
          <w:sz w:val="28"/>
          <w:szCs w:val="28"/>
        </w:rPr>
        <w:t>Грузооборот автомобильного транспорта крупных и средних предприятий за январь-</w:t>
      </w:r>
      <w:r>
        <w:rPr>
          <w:sz w:val="28"/>
          <w:szCs w:val="28"/>
        </w:rPr>
        <w:t>сентябрь</w:t>
      </w:r>
      <w:r w:rsidR="00787C70" w:rsidRPr="00BB1A77">
        <w:rPr>
          <w:sz w:val="28"/>
          <w:szCs w:val="28"/>
        </w:rPr>
        <w:t xml:space="preserve"> 2023г. составил </w:t>
      </w:r>
      <w:r>
        <w:rPr>
          <w:sz w:val="28"/>
          <w:szCs w:val="28"/>
        </w:rPr>
        <w:t>269,0</w:t>
      </w:r>
      <w:r w:rsidR="00787C70" w:rsidRPr="00BB1A77">
        <w:rPr>
          <w:sz w:val="28"/>
          <w:szCs w:val="28"/>
        </w:rPr>
        <w:t xml:space="preserve"> тыс. тонно-километров</w:t>
      </w:r>
      <w:r>
        <w:rPr>
          <w:sz w:val="28"/>
          <w:szCs w:val="28"/>
        </w:rPr>
        <w:t>, что 174,5% выше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</w:t>
      </w:r>
      <w:r w:rsidR="002F6814">
        <w:rPr>
          <w:sz w:val="28"/>
          <w:szCs w:val="28"/>
        </w:rPr>
        <w:t>а аналогичный период прошлого года.</w:t>
      </w:r>
      <w:r w:rsidR="00787C70" w:rsidRPr="00BB1A77">
        <w:rPr>
          <w:sz w:val="28"/>
          <w:szCs w:val="28"/>
        </w:rPr>
        <w:t xml:space="preserve"> </w:t>
      </w: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31403C" w:rsidRPr="003E092B" w:rsidRDefault="00D717EE" w:rsidP="00941407">
      <w:pPr>
        <w:spacing w:after="100" w:afterAutospacing="1"/>
        <w:ind w:firstLine="567"/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BD7ECB">
        <w:rPr>
          <w:sz w:val="28"/>
          <w:szCs w:val="28"/>
        </w:rPr>
        <w:t>Первоначально бюджет Сортавальского муниципального района на 20</w:t>
      </w:r>
      <w:r w:rsidR="000F704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C43900">
        <w:rPr>
          <w:sz w:val="28"/>
          <w:szCs w:val="28"/>
        </w:rPr>
        <w:t>22</w:t>
      </w:r>
      <w:r w:rsidRPr="00BD7ECB">
        <w:rPr>
          <w:sz w:val="28"/>
          <w:szCs w:val="28"/>
        </w:rPr>
        <w:t>.12.20</w:t>
      </w:r>
      <w:r w:rsidR="000F704D">
        <w:rPr>
          <w:sz w:val="28"/>
          <w:szCs w:val="28"/>
        </w:rPr>
        <w:t>2</w:t>
      </w:r>
      <w:r w:rsidR="00C43900">
        <w:rPr>
          <w:sz w:val="28"/>
          <w:szCs w:val="28"/>
        </w:rPr>
        <w:t>2</w:t>
      </w:r>
      <w:r w:rsidRPr="00BD7ECB">
        <w:rPr>
          <w:sz w:val="28"/>
          <w:szCs w:val="28"/>
        </w:rPr>
        <w:t>г. №</w:t>
      </w:r>
      <w:r w:rsidR="00C43900">
        <w:rPr>
          <w:sz w:val="28"/>
          <w:szCs w:val="28"/>
        </w:rPr>
        <w:t>9</w:t>
      </w:r>
      <w:r w:rsidR="000F704D">
        <w:rPr>
          <w:sz w:val="28"/>
          <w:szCs w:val="28"/>
        </w:rPr>
        <w:t>4</w:t>
      </w:r>
      <w:r w:rsidRPr="00BD7ECB">
        <w:rPr>
          <w:sz w:val="28"/>
          <w:szCs w:val="28"/>
        </w:rPr>
        <w:t xml:space="preserve">) был утвержден по доходным источникам в сумме </w:t>
      </w:r>
      <w:r w:rsidR="00C43900" w:rsidRPr="00C43900">
        <w:rPr>
          <w:b/>
          <w:sz w:val="28"/>
          <w:szCs w:val="28"/>
        </w:rPr>
        <w:t>1 107 233,6</w:t>
      </w:r>
      <w:r w:rsidR="00C43900">
        <w:rPr>
          <w:b/>
          <w:sz w:val="28"/>
          <w:szCs w:val="28"/>
        </w:rPr>
        <w:t xml:space="preserve"> </w:t>
      </w:r>
      <w:r w:rsidR="000F704D">
        <w:rPr>
          <w:b/>
          <w:sz w:val="28"/>
          <w:szCs w:val="28"/>
        </w:rPr>
        <w:t>тыс. руб.</w:t>
      </w:r>
      <w:r w:rsidRPr="00BD7ECB">
        <w:rPr>
          <w:sz w:val="28"/>
          <w:szCs w:val="28"/>
        </w:rPr>
        <w:t xml:space="preserve">, расходным обязательствам – </w:t>
      </w:r>
      <w:r w:rsidR="00C43900" w:rsidRPr="00C43900">
        <w:rPr>
          <w:b/>
          <w:sz w:val="28"/>
          <w:szCs w:val="28"/>
        </w:rPr>
        <w:t>1 129 329,6</w:t>
      </w:r>
      <w:r w:rsidR="00C43900">
        <w:rPr>
          <w:b/>
          <w:sz w:val="28"/>
          <w:szCs w:val="28"/>
        </w:rPr>
        <w:t xml:space="preserve"> </w:t>
      </w:r>
      <w:r w:rsidR="000F704D">
        <w:rPr>
          <w:b/>
          <w:sz w:val="28"/>
          <w:szCs w:val="28"/>
        </w:rPr>
        <w:t>тыс. руб.</w:t>
      </w:r>
      <w:r w:rsidRPr="00BD7ECB">
        <w:rPr>
          <w:sz w:val="28"/>
          <w:szCs w:val="28"/>
        </w:rPr>
        <w:t xml:space="preserve"> </w:t>
      </w:r>
      <w:r w:rsidR="000F704D">
        <w:rPr>
          <w:sz w:val="28"/>
          <w:szCs w:val="28"/>
        </w:rPr>
        <w:t>Б</w:t>
      </w:r>
      <w:r w:rsidRPr="00BD7ECB">
        <w:rPr>
          <w:sz w:val="28"/>
          <w:szCs w:val="28"/>
        </w:rPr>
        <w:t xml:space="preserve">юджет Сортавальского муниципального района </w:t>
      </w:r>
      <w:r w:rsidR="000F704D">
        <w:rPr>
          <w:sz w:val="28"/>
          <w:szCs w:val="28"/>
        </w:rPr>
        <w:t>на 202</w:t>
      </w:r>
      <w:r w:rsidR="00C43900">
        <w:rPr>
          <w:sz w:val="28"/>
          <w:szCs w:val="28"/>
        </w:rPr>
        <w:t>3</w:t>
      </w:r>
      <w:r w:rsidR="000F704D">
        <w:rPr>
          <w:sz w:val="28"/>
          <w:szCs w:val="28"/>
        </w:rPr>
        <w:t xml:space="preserve"> год </w:t>
      </w:r>
      <w:r w:rsidRPr="00BD7ECB">
        <w:rPr>
          <w:sz w:val="28"/>
          <w:szCs w:val="28"/>
        </w:rPr>
        <w:t>был утвержден</w:t>
      </w:r>
      <w:r w:rsidR="000F704D">
        <w:rPr>
          <w:sz w:val="28"/>
          <w:szCs w:val="28"/>
        </w:rPr>
        <w:t xml:space="preserve"> с </w:t>
      </w:r>
      <w:r w:rsidR="00C43900">
        <w:rPr>
          <w:sz w:val="28"/>
          <w:szCs w:val="28"/>
        </w:rPr>
        <w:t>де</w:t>
      </w:r>
      <w:r w:rsidR="000F704D">
        <w:rPr>
          <w:sz w:val="28"/>
          <w:szCs w:val="28"/>
        </w:rPr>
        <w:t>фицитом</w:t>
      </w:r>
      <w:r w:rsidRPr="00BD7ECB">
        <w:rPr>
          <w:sz w:val="28"/>
          <w:szCs w:val="28"/>
        </w:rPr>
        <w:t xml:space="preserve"> в сумме </w:t>
      </w:r>
      <w:r w:rsidR="00C43900" w:rsidRPr="00C43900">
        <w:rPr>
          <w:b/>
          <w:sz w:val="28"/>
          <w:szCs w:val="28"/>
        </w:rPr>
        <w:t>22 096,0</w:t>
      </w:r>
      <w:r w:rsidR="00C43900">
        <w:rPr>
          <w:b/>
          <w:color w:val="FF0000"/>
          <w:sz w:val="28"/>
          <w:szCs w:val="28"/>
        </w:rPr>
        <w:t xml:space="preserve"> </w:t>
      </w:r>
      <w:r w:rsidR="000F704D">
        <w:rPr>
          <w:b/>
          <w:sz w:val="28"/>
          <w:szCs w:val="28"/>
        </w:rPr>
        <w:t>тыс. рублей</w:t>
      </w:r>
      <w:r w:rsidR="001C70A0" w:rsidRPr="00BD7ECB">
        <w:rPr>
          <w:b/>
          <w:sz w:val="28"/>
          <w:szCs w:val="28"/>
        </w:rPr>
        <w:t>.</w:t>
      </w:r>
      <w:proofErr w:type="gramEnd"/>
      <w:r w:rsidR="001C70A0" w:rsidRPr="00BD7ECB">
        <w:rPr>
          <w:sz w:val="28"/>
          <w:szCs w:val="28"/>
        </w:rPr>
        <w:t xml:space="preserve"> </w:t>
      </w:r>
      <w:r w:rsidR="00E35433" w:rsidRPr="00BD7ECB">
        <w:rPr>
          <w:sz w:val="28"/>
          <w:szCs w:val="28"/>
        </w:rPr>
        <w:t xml:space="preserve">За </w:t>
      </w:r>
      <w:r w:rsidR="0090371D">
        <w:rPr>
          <w:sz w:val="28"/>
          <w:szCs w:val="28"/>
        </w:rPr>
        <w:t>9</w:t>
      </w:r>
      <w:r w:rsidR="00E35433" w:rsidRPr="00BD7ECB">
        <w:rPr>
          <w:sz w:val="28"/>
          <w:szCs w:val="28"/>
        </w:rPr>
        <w:t xml:space="preserve"> </w:t>
      </w:r>
      <w:r w:rsidR="0090371D">
        <w:rPr>
          <w:sz w:val="28"/>
          <w:szCs w:val="28"/>
        </w:rPr>
        <w:t>месяцев</w:t>
      </w:r>
      <w:r w:rsidRPr="00BD7ECB">
        <w:rPr>
          <w:sz w:val="28"/>
          <w:szCs w:val="28"/>
        </w:rPr>
        <w:t xml:space="preserve"> 20</w:t>
      </w:r>
      <w:r w:rsidR="000F704D">
        <w:rPr>
          <w:sz w:val="28"/>
          <w:szCs w:val="28"/>
        </w:rPr>
        <w:t>2</w:t>
      </w:r>
      <w:r w:rsidR="00C43900">
        <w:rPr>
          <w:sz w:val="28"/>
          <w:szCs w:val="28"/>
        </w:rPr>
        <w:t>3</w:t>
      </w:r>
      <w:r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</w:t>
      </w:r>
      <w:r w:rsidR="008306E1">
        <w:rPr>
          <w:sz w:val="28"/>
          <w:szCs w:val="28"/>
        </w:rPr>
        <w:t>3</w:t>
      </w:r>
      <w:r w:rsidR="00FE1C5D">
        <w:rPr>
          <w:sz w:val="28"/>
          <w:szCs w:val="28"/>
        </w:rPr>
        <w:t xml:space="preserve"> раза</w:t>
      </w:r>
      <w:r w:rsidR="005025BE" w:rsidRPr="005025BE">
        <w:rPr>
          <w:sz w:val="28"/>
          <w:szCs w:val="28"/>
        </w:rPr>
        <w:t xml:space="preserve"> </w:t>
      </w:r>
      <w:r w:rsidR="005025BE">
        <w:rPr>
          <w:sz w:val="28"/>
          <w:szCs w:val="28"/>
        </w:rPr>
        <w:t>(</w:t>
      </w:r>
      <w:r w:rsidR="008306E1">
        <w:rPr>
          <w:sz w:val="28"/>
          <w:szCs w:val="28"/>
        </w:rPr>
        <w:t>Решение Совета СМР от 15.02.2023г.№1</w:t>
      </w:r>
      <w:r w:rsidR="005025BE">
        <w:rPr>
          <w:sz w:val="28"/>
          <w:szCs w:val="28"/>
        </w:rPr>
        <w:t xml:space="preserve">; Решение Совета СМР от </w:t>
      </w:r>
      <w:r w:rsidR="008306E1">
        <w:rPr>
          <w:sz w:val="28"/>
          <w:szCs w:val="28"/>
        </w:rPr>
        <w:t>24</w:t>
      </w:r>
      <w:r w:rsidR="00941407">
        <w:rPr>
          <w:sz w:val="28"/>
          <w:szCs w:val="28"/>
        </w:rPr>
        <w:t>.0</w:t>
      </w:r>
      <w:r w:rsidR="008306E1">
        <w:rPr>
          <w:sz w:val="28"/>
          <w:szCs w:val="28"/>
        </w:rPr>
        <w:t>5</w:t>
      </w:r>
      <w:r w:rsidR="00941407">
        <w:rPr>
          <w:sz w:val="28"/>
          <w:szCs w:val="28"/>
        </w:rPr>
        <w:t>.20</w:t>
      </w:r>
      <w:r w:rsidR="000F704D">
        <w:rPr>
          <w:sz w:val="28"/>
          <w:szCs w:val="28"/>
        </w:rPr>
        <w:t>2</w:t>
      </w:r>
      <w:r w:rsidR="008306E1">
        <w:rPr>
          <w:sz w:val="28"/>
          <w:szCs w:val="28"/>
        </w:rPr>
        <w:t>3</w:t>
      </w:r>
      <w:r w:rsidR="005025BE">
        <w:rPr>
          <w:sz w:val="28"/>
          <w:szCs w:val="28"/>
        </w:rPr>
        <w:t>. №</w:t>
      </w:r>
      <w:r w:rsidR="008306E1">
        <w:rPr>
          <w:sz w:val="28"/>
          <w:szCs w:val="28"/>
        </w:rPr>
        <w:t>9</w:t>
      </w:r>
      <w:r w:rsidR="005025BE">
        <w:rPr>
          <w:sz w:val="28"/>
          <w:szCs w:val="28"/>
        </w:rPr>
        <w:t xml:space="preserve">; Решение Совета СМР от </w:t>
      </w:r>
      <w:r w:rsidR="008306E1">
        <w:rPr>
          <w:sz w:val="28"/>
          <w:szCs w:val="28"/>
        </w:rPr>
        <w:t>10</w:t>
      </w:r>
      <w:r w:rsidR="00941407">
        <w:rPr>
          <w:sz w:val="28"/>
          <w:szCs w:val="28"/>
        </w:rPr>
        <w:t>.0</w:t>
      </w:r>
      <w:r w:rsidR="008306E1">
        <w:rPr>
          <w:sz w:val="28"/>
          <w:szCs w:val="28"/>
        </w:rPr>
        <w:t>8</w:t>
      </w:r>
      <w:r w:rsidR="00941407">
        <w:rPr>
          <w:sz w:val="28"/>
          <w:szCs w:val="28"/>
        </w:rPr>
        <w:t>.20</w:t>
      </w:r>
      <w:r w:rsidR="000F704D">
        <w:rPr>
          <w:sz w:val="28"/>
          <w:szCs w:val="28"/>
        </w:rPr>
        <w:t>2</w:t>
      </w:r>
      <w:r w:rsidR="008306E1">
        <w:rPr>
          <w:sz w:val="28"/>
          <w:szCs w:val="28"/>
        </w:rPr>
        <w:t>3</w:t>
      </w:r>
      <w:r w:rsidR="005025BE">
        <w:rPr>
          <w:sz w:val="28"/>
          <w:szCs w:val="28"/>
        </w:rPr>
        <w:t>г. №</w:t>
      </w:r>
      <w:r w:rsidR="008306E1">
        <w:rPr>
          <w:sz w:val="28"/>
          <w:szCs w:val="28"/>
        </w:rPr>
        <w:t>15</w:t>
      </w:r>
      <w:r w:rsidR="005025BE">
        <w:rPr>
          <w:sz w:val="28"/>
          <w:szCs w:val="28"/>
        </w:rPr>
        <w:t>).</w:t>
      </w:r>
      <w:r w:rsidR="00FE1C5D">
        <w:rPr>
          <w:sz w:val="28"/>
          <w:szCs w:val="28"/>
        </w:rPr>
        <w:t xml:space="preserve"> В результате внесенных изменений объем доходных источников увеличился на </w:t>
      </w:r>
      <w:r w:rsidR="008306E1">
        <w:rPr>
          <w:sz w:val="28"/>
          <w:szCs w:val="28"/>
        </w:rPr>
        <w:t>121 228,3</w:t>
      </w:r>
      <w:r w:rsidR="005025BE">
        <w:rPr>
          <w:sz w:val="28"/>
          <w:szCs w:val="28"/>
        </w:rPr>
        <w:t xml:space="preserve"> </w:t>
      </w:r>
      <w:r w:rsidR="00FE1C5D">
        <w:rPr>
          <w:sz w:val="28"/>
          <w:szCs w:val="28"/>
        </w:rPr>
        <w:t xml:space="preserve">тыс. руб. и составил </w:t>
      </w:r>
      <w:r w:rsidR="008306E1">
        <w:rPr>
          <w:sz w:val="28"/>
          <w:szCs w:val="28"/>
        </w:rPr>
        <w:t xml:space="preserve">         </w:t>
      </w:r>
      <w:r w:rsidR="008306E1" w:rsidRPr="00D7063D">
        <w:rPr>
          <w:b/>
          <w:sz w:val="28"/>
          <w:szCs w:val="28"/>
        </w:rPr>
        <w:t>1 228</w:t>
      </w:r>
      <w:r w:rsidR="008306E1">
        <w:rPr>
          <w:b/>
          <w:sz w:val="28"/>
          <w:szCs w:val="28"/>
        </w:rPr>
        <w:t xml:space="preserve"> 461,9 </w:t>
      </w:r>
      <w:r w:rsidR="000F704D" w:rsidRPr="00CD560F">
        <w:rPr>
          <w:b/>
          <w:sz w:val="28"/>
          <w:szCs w:val="28"/>
        </w:rPr>
        <w:t>тыс. руб</w:t>
      </w:r>
      <w:r w:rsidR="00FE1C5D">
        <w:rPr>
          <w:sz w:val="28"/>
          <w:szCs w:val="28"/>
        </w:rPr>
        <w:t xml:space="preserve">. Объем расходов увеличился на </w:t>
      </w:r>
      <w:r w:rsidR="008306E1">
        <w:rPr>
          <w:sz w:val="28"/>
          <w:szCs w:val="28"/>
        </w:rPr>
        <w:t>154 514,0</w:t>
      </w:r>
      <w:r w:rsidR="00FE1C5D">
        <w:rPr>
          <w:sz w:val="28"/>
          <w:szCs w:val="28"/>
        </w:rPr>
        <w:t xml:space="preserve"> тыс. руб. и составил </w:t>
      </w:r>
      <w:r w:rsidR="008306E1" w:rsidRPr="00D7063D">
        <w:rPr>
          <w:b/>
          <w:sz w:val="28"/>
          <w:szCs w:val="28"/>
        </w:rPr>
        <w:t>1 283 843,6</w:t>
      </w:r>
      <w:r w:rsidR="008306E1">
        <w:rPr>
          <w:b/>
          <w:sz w:val="28"/>
          <w:szCs w:val="28"/>
        </w:rPr>
        <w:t xml:space="preserve"> </w:t>
      </w:r>
      <w:r w:rsidR="000F704D" w:rsidRPr="00CD560F">
        <w:rPr>
          <w:b/>
          <w:sz w:val="28"/>
          <w:szCs w:val="28"/>
        </w:rPr>
        <w:t>тыс. руб.</w:t>
      </w:r>
      <w:r w:rsidR="00FE1C5D">
        <w:rPr>
          <w:sz w:val="28"/>
          <w:szCs w:val="28"/>
        </w:rPr>
        <w:t xml:space="preserve"> Дефицит районного бюджета </w:t>
      </w:r>
      <w:r w:rsidR="00647466">
        <w:rPr>
          <w:sz w:val="28"/>
          <w:szCs w:val="28"/>
        </w:rPr>
        <w:t xml:space="preserve">увеличился на </w:t>
      </w:r>
      <w:r w:rsidR="008306E1">
        <w:rPr>
          <w:sz w:val="28"/>
          <w:szCs w:val="28"/>
        </w:rPr>
        <w:t>33 285,8</w:t>
      </w:r>
      <w:r w:rsidR="00647466">
        <w:rPr>
          <w:sz w:val="28"/>
          <w:szCs w:val="28"/>
        </w:rPr>
        <w:t xml:space="preserve"> тыс. руб. и составил </w:t>
      </w:r>
      <w:r w:rsidR="008306E1">
        <w:rPr>
          <w:b/>
          <w:sz w:val="28"/>
          <w:szCs w:val="28"/>
        </w:rPr>
        <w:t xml:space="preserve">55 381,8 </w:t>
      </w:r>
      <w:r w:rsidR="000F704D" w:rsidRPr="00CD560F">
        <w:rPr>
          <w:b/>
          <w:sz w:val="28"/>
          <w:szCs w:val="28"/>
        </w:rPr>
        <w:t>тыс. рублей</w:t>
      </w:r>
      <w:r w:rsidR="00647466">
        <w:rPr>
          <w:sz w:val="28"/>
          <w:szCs w:val="28"/>
        </w:rPr>
        <w:t>.</w:t>
      </w:r>
    </w:p>
    <w:p w:rsidR="00A51C39" w:rsidRPr="003B2E67" w:rsidRDefault="00A51C39" w:rsidP="005025BE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5025BE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</w:t>
      </w:r>
      <w:r w:rsidR="005025BE">
        <w:rPr>
          <w:b/>
          <w:sz w:val="28"/>
          <w:szCs w:val="28"/>
        </w:rPr>
        <w:t>месяцев</w:t>
      </w:r>
      <w:r w:rsidRPr="003B2E67">
        <w:rPr>
          <w:b/>
          <w:sz w:val="28"/>
          <w:szCs w:val="28"/>
        </w:rPr>
        <w:t xml:space="preserve"> 20</w:t>
      </w:r>
      <w:r w:rsidR="003C290D">
        <w:rPr>
          <w:b/>
          <w:sz w:val="28"/>
          <w:szCs w:val="28"/>
        </w:rPr>
        <w:t>2</w:t>
      </w:r>
      <w:r w:rsidR="008306E1">
        <w:rPr>
          <w:b/>
          <w:sz w:val="28"/>
          <w:szCs w:val="28"/>
        </w:rPr>
        <w:t>3</w:t>
      </w:r>
      <w:r w:rsidR="00FE1C5D">
        <w:rPr>
          <w:b/>
          <w:sz w:val="28"/>
          <w:szCs w:val="28"/>
        </w:rPr>
        <w:t xml:space="preserve">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4"/>
        <w:gridCol w:w="988"/>
        <w:gridCol w:w="1001"/>
        <w:gridCol w:w="969"/>
        <w:gridCol w:w="962"/>
        <w:gridCol w:w="978"/>
        <w:gridCol w:w="969"/>
        <w:gridCol w:w="763"/>
        <w:gridCol w:w="1027"/>
      </w:tblGrid>
      <w:tr w:rsidR="003B2E67" w:rsidRPr="00937FAB" w:rsidTr="00134562">
        <w:trPr>
          <w:trHeight w:val="204"/>
        </w:trPr>
        <w:tc>
          <w:tcPr>
            <w:tcW w:w="1269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50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64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3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06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3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134562">
        <w:trPr>
          <w:trHeight w:val="492"/>
        </w:trPr>
        <w:tc>
          <w:tcPr>
            <w:tcW w:w="126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0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4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3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23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40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3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11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92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134562">
        <w:tc>
          <w:tcPr>
            <w:tcW w:w="1269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50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64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3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23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40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3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11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092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Pr="00B3615F" w:rsidRDefault="00134562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50" w:type="dxa"/>
          </w:tcPr>
          <w:p w:rsidR="00134562" w:rsidRPr="003B2E67" w:rsidRDefault="008306E1" w:rsidP="002C5028">
            <w:pPr>
              <w:jc w:val="right"/>
            </w:pPr>
            <w:r>
              <w:t>1107233,6</w:t>
            </w:r>
          </w:p>
        </w:tc>
        <w:tc>
          <w:tcPr>
            <w:tcW w:w="1064" w:type="dxa"/>
          </w:tcPr>
          <w:p w:rsidR="00134562" w:rsidRPr="003B2E67" w:rsidRDefault="00B77FA4" w:rsidP="002C5028">
            <w:pPr>
              <w:jc w:val="right"/>
            </w:pPr>
            <w:r>
              <w:t>1228461,9</w:t>
            </w:r>
          </w:p>
        </w:tc>
        <w:tc>
          <w:tcPr>
            <w:tcW w:w="1031" w:type="dxa"/>
          </w:tcPr>
          <w:p w:rsidR="00134562" w:rsidRPr="00E54DE9" w:rsidRDefault="004C12E4" w:rsidP="004C12E4">
            <w:pPr>
              <w:jc w:val="right"/>
            </w:pPr>
            <w:r>
              <w:t>+121228,3</w:t>
            </w:r>
          </w:p>
        </w:tc>
        <w:tc>
          <w:tcPr>
            <w:tcW w:w="1023" w:type="dxa"/>
          </w:tcPr>
          <w:p w:rsidR="00134562" w:rsidRPr="00E54DE9" w:rsidRDefault="004C12E4" w:rsidP="002C5028">
            <w:pPr>
              <w:jc w:val="right"/>
            </w:pPr>
            <w:r>
              <w:t>839943,1</w:t>
            </w:r>
          </w:p>
        </w:tc>
        <w:tc>
          <w:tcPr>
            <w:tcW w:w="1040" w:type="dxa"/>
          </w:tcPr>
          <w:p w:rsidR="00134562" w:rsidRPr="00E54DE9" w:rsidRDefault="004C12E4" w:rsidP="00F976EE">
            <w:pPr>
              <w:jc w:val="right"/>
            </w:pPr>
            <w:r>
              <w:t>839943,1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4C12E4" w:rsidP="002C5028">
            <w:pPr>
              <w:jc w:val="center"/>
            </w:pPr>
            <w:r>
              <w:t>75,9</w:t>
            </w:r>
          </w:p>
        </w:tc>
        <w:tc>
          <w:tcPr>
            <w:tcW w:w="1092" w:type="dxa"/>
          </w:tcPr>
          <w:p w:rsidR="00134562" w:rsidRPr="00E54DE9" w:rsidRDefault="004C12E4" w:rsidP="002C5028">
            <w:pPr>
              <w:jc w:val="center"/>
            </w:pPr>
            <w:r>
              <w:t>68,4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Pr="00B3615F" w:rsidRDefault="00134562" w:rsidP="002C5028">
            <w:r>
              <w:t>Объем безвозмездных поступлений</w:t>
            </w:r>
          </w:p>
        </w:tc>
        <w:tc>
          <w:tcPr>
            <w:tcW w:w="1050" w:type="dxa"/>
          </w:tcPr>
          <w:p w:rsidR="00134562" w:rsidRPr="003B2E67" w:rsidRDefault="008306E1" w:rsidP="008306E1">
            <w:pPr>
              <w:jc w:val="right"/>
            </w:pPr>
            <w:r w:rsidRPr="008306E1">
              <w:t>687270,9</w:t>
            </w:r>
          </w:p>
        </w:tc>
        <w:tc>
          <w:tcPr>
            <w:tcW w:w="1064" w:type="dxa"/>
          </w:tcPr>
          <w:p w:rsidR="00134562" w:rsidRPr="003B2E67" w:rsidRDefault="00B77FA4" w:rsidP="00456E55">
            <w:pPr>
              <w:jc w:val="right"/>
            </w:pPr>
            <w:r>
              <w:t>762758,4</w:t>
            </w:r>
          </w:p>
        </w:tc>
        <w:tc>
          <w:tcPr>
            <w:tcW w:w="1031" w:type="dxa"/>
          </w:tcPr>
          <w:p w:rsidR="00134562" w:rsidRPr="00E54DE9" w:rsidRDefault="00134562" w:rsidP="004C12E4">
            <w:pPr>
              <w:jc w:val="right"/>
            </w:pPr>
            <w:r>
              <w:t>+</w:t>
            </w:r>
            <w:r w:rsidR="004C12E4">
              <w:t>75487,5</w:t>
            </w:r>
          </w:p>
        </w:tc>
        <w:tc>
          <w:tcPr>
            <w:tcW w:w="1023" w:type="dxa"/>
          </w:tcPr>
          <w:p w:rsidR="00134562" w:rsidRPr="00E54DE9" w:rsidRDefault="004C12E4" w:rsidP="002971F0">
            <w:pPr>
              <w:jc w:val="right"/>
            </w:pPr>
            <w:r>
              <w:t>494495,5</w:t>
            </w:r>
          </w:p>
        </w:tc>
        <w:tc>
          <w:tcPr>
            <w:tcW w:w="1040" w:type="dxa"/>
          </w:tcPr>
          <w:p w:rsidR="00134562" w:rsidRPr="00E54DE9" w:rsidRDefault="004C12E4" w:rsidP="00F976EE">
            <w:pPr>
              <w:jc w:val="right"/>
            </w:pPr>
            <w:r>
              <w:t>494495,5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4C12E4" w:rsidP="004F71DB">
            <w:pPr>
              <w:jc w:val="center"/>
            </w:pPr>
            <w:r>
              <w:t>72</w:t>
            </w:r>
          </w:p>
        </w:tc>
        <w:tc>
          <w:tcPr>
            <w:tcW w:w="1092" w:type="dxa"/>
          </w:tcPr>
          <w:p w:rsidR="00134562" w:rsidRPr="00E54DE9" w:rsidRDefault="004C12E4" w:rsidP="002C5028">
            <w:pPr>
              <w:jc w:val="center"/>
            </w:pPr>
            <w:r>
              <w:t>64,8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Default="00134562" w:rsidP="002C5028">
            <w:r>
              <w:t xml:space="preserve">Общий объем </w:t>
            </w:r>
            <w:r>
              <w:lastRenderedPageBreak/>
              <w:t>расходов</w:t>
            </w:r>
          </w:p>
          <w:p w:rsidR="00134562" w:rsidRPr="00B3615F" w:rsidRDefault="00134562" w:rsidP="002C5028"/>
        </w:tc>
        <w:tc>
          <w:tcPr>
            <w:tcW w:w="1050" w:type="dxa"/>
          </w:tcPr>
          <w:p w:rsidR="00134562" w:rsidRPr="003B2E67" w:rsidRDefault="008306E1" w:rsidP="002C5028">
            <w:pPr>
              <w:jc w:val="right"/>
            </w:pPr>
            <w:r>
              <w:lastRenderedPageBreak/>
              <w:t>1129329,6</w:t>
            </w:r>
          </w:p>
        </w:tc>
        <w:tc>
          <w:tcPr>
            <w:tcW w:w="1064" w:type="dxa"/>
          </w:tcPr>
          <w:p w:rsidR="00134562" w:rsidRPr="003B2E67" w:rsidRDefault="00B77FA4" w:rsidP="003C290D">
            <w:r>
              <w:t>1283843,6</w:t>
            </w:r>
          </w:p>
        </w:tc>
        <w:tc>
          <w:tcPr>
            <w:tcW w:w="1031" w:type="dxa"/>
          </w:tcPr>
          <w:p w:rsidR="00134562" w:rsidRPr="00E54DE9" w:rsidRDefault="00134562" w:rsidP="004C12E4">
            <w:pPr>
              <w:jc w:val="right"/>
            </w:pPr>
            <w:r>
              <w:t>+</w:t>
            </w:r>
            <w:r w:rsidR="004C12E4">
              <w:t>154514,0</w:t>
            </w:r>
          </w:p>
        </w:tc>
        <w:tc>
          <w:tcPr>
            <w:tcW w:w="1023" w:type="dxa"/>
          </w:tcPr>
          <w:p w:rsidR="00134562" w:rsidRPr="00E54DE9" w:rsidRDefault="004C12E4" w:rsidP="002C5028">
            <w:pPr>
              <w:jc w:val="right"/>
            </w:pPr>
            <w:r>
              <w:t>815672,7</w:t>
            </w:r>
          </w:p>
        </w:tc>
        <w:tc>
          <w:tcPr>
            <w:tcW w:w="1040" w:type="dxa"/>
          </w:tcPr>
          <w:p w:rsidR="00134562" w:rsidRPr="00E54DE9" w:rsidRDefault="004C12E4" w:rsidP="00F976EE">
            <w:pPr>
              <w:jc w:val="right"/>
            </w:pPr>
            <w:r>
              <w:t>815672,7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4C12E4" w:rsidP="002C5028">
            <w:pPr>
              <w:jc w:val="center"/>
            </w:pPr>
            <w:r>
              <w:t>72,2</w:t>
            </w:r>
          </w:p>
        </w:tc>
        <w:tc>
          <w:tcPr>
            <w:tcW w:w="1092" w:type="dxa"/>
          </w:tcPr>
          <w:p w:rsidR="00134562" w:rsidRPr="00E54DE9" w:rsidRDefault="004C12E4" w:rsidP="002C5028">
            <w:pPr>
              <w:jc w:val="center"/>
            </w:pPr>
            <w:r>
              <w:t>63,5</w:t>
            </w:r>
          </w:p>
        </w:tc>
      </w:tr>
      <w:tr w:rsidR="00134562" w:rsidRPr="00E54DE9" w:rsidTr="00134562">
        <w:tc>
          <w:tcPr>
            <w:tcW w:w="1269" w:type="dxa"/>
          </w:tcPr>
          <w:p w:rsidR="00134562" w:rsidRDefault="00134562" w:rsidP="002C5028">
            <w:r>
              <w:lastRenderedPageBreak/>
              <w:t>Дефици</w:t>
            </w:r>
            <w:proofErr w:type="gramStart"/>
            <w:r>
              <w:t>т</w:t>
            </w:r>
            <w:r w:rsidR="003C290D">
              <w:t>(</w:t>
            </w:r>
            <w:proofErr w:type="gramEnd"/>
            <w:r w:rsidR="003C290D">
              <w:t>+)/профицит (-)</w:t>
            </w:r>
            <w:r>
              <w:t xml:space="preserve"> бюджета </w:t>
            </w:r>
          </w:p>
        </w:tc>
        <w:tc>
          <w:tcPr>
            <w:tcW w:w="1050" w:type="dxa"/>
          </w:tcPr>
          <w:p w:rsidR="00134562" w:rsidRPr="003B2E67" w:rsidRDefault="008306E1" w:rsidP="002C5028">
            <w:pPr>
              <w:jc w:val="right"/>
            </w:pPr>
            <w:r>
              <w:t>22096,0</w:t>
            </w:r>
          </w:p>
        </w:tc>
        <w:tc>
          <w:tcPr>
            <w:tcW w:w="1064" w:type="dxa"/>
          </w:tcPr>
          <w:p w:rsidR="00134562" w:rsidRPr="003B2E67" w:rsidRDefault="004C12E4" w:rsidP="002C5028">
            <w:pPr>
              <w:jc w:val="right"/>
            </w:pPr>
            <w:r>
              <w:t>55381,8</w:t>
            </w:r>
          </w:p>
        </w:tc>
        <w:tc>
          <w:tcPr>
            <w:tcW w:w="1031" w:type="dxa"/>
          </w:tcPr>
          <w:p w:rsidR="00134562" w:rsidRPr="00E54DE9" w:rsidRDefault="003C290D" w:rsidP="004C12E4">
            <w:pPr>
              <w:jc w:val="right"/>
            </w:pPr>
            <w:r>
              <w:t>+</w:t>
            </w:r>
            <w:r w:rsidR="004C12E4">
              <w:t>33285,8</w:t>
            </w:r>
          </w:p>
        </w:tc>
        <w:tc>
          <w:tcPr>
            <w:tcW w:w="1023" w:type="dxa"/>
          </w:tcPr>
          <w:p w:rsidR="00134562" w:rsidRPr="00E54DE9" w:rsidRDefault="004C12E4" w:rsidP="002311A7">
            <w:pPr>
              <w:jc w:val="right"/>
            </w:pPr>
            <w:r>
              <w:t>-24270,3</w:t>
            </w:r>
          </w:p>
        </w:tc>
        <w:tc>
          <w:tcPr>
            <w:tcW w:w="1040" w:type="dxa"/>
          </w:tcPr>
          <w:p w:rsidR="00134562" w:rsidRPr="00E54DE9" w:rsidRDefault="00D2112C" w:rsidP="004C12E4">
            <w:pPr>
              <w:jc w:val="right"/>
            </w:pPr>
            <w:r>
              <w:t>-</w:t>
            </w:r>
            <w:r w:rsidR="004C12E4">
              <w:t>24270,3</w:t>
            </w:r>
          </w:p>
        </w:tc>
        <w:tc>
          <w:tcPr>
            <w:tcW w:w="1031" w:type="dxa"/>
          </w:tcPr>
          <w:p w:rsidR="00134562" w:rsidRPr="00E54DE9" w:rsidRDefault="00134562" w:rsidP="002C5028">
            <w:pPr>
              <w:jc w:val="center"/>
            </w:pPr>
            <w:r>
              <w:t>0</w:t>
            </w:r>
          </w:p>
        </w:tc>
        <w:tc>
          <w:tcPr>
            <w:tcW w:w="811" w:type="dxa"/>
          </w:tcPr>
          <w:p w:rsidR="00134562" w:rsidRPr="00E54DE9" w:rsidRDefault="004C12E4" w:rsidP="00D2112C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134562" w:rsidRPr="00E54DE9" w:rsidRDefault="00134562" w:rsidP="002C5028">
            <w:pPr>
              <w:jc w:val="center"/>
            </w:pPr>
            <w:r>
              <w:t>-</w:t>
            </w:r>
          </w:p>
        </w:tc>
      </w:tr>
    </w:tbl>
    <w:p w:rsidR="00BE7458" w:rsidRPr="00E21805" w:rsidRDefault="00BE7458" w:rsidP="005025BE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87082F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</w:t>
      </w:r>
      <w:r w:rsidR="00D2112C">
        <w:rPr>
          <w:sz w:val="28"/>
          <w:szCs w:val="28"/>
        </w:rPr>
        <w:t>2</w:t>
      </w:r>
      <w:r w:rsidR="004C12E4">
        <w:rPr>
          <w:sz w:val="28"/>
          <w:szCs w:val="28"/>
        </w:rPr>
        <w:t>3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DB0219">
        <w:rPr>
          <w:sz w:val="28"/>
          <w:szCs w:val="28"/>
        </w:rPr>
        <w:t>1 228 461,9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D2112C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утвержденные в соответствии со сводной бюджетной росписью  с учетом последующих изменений в сумме </w:t>
      </w:r>
      <w:r w:rsidR="00DB0219">
        <w:rPr>
          <w:sz w:val="28"/>
          <w:szCs w:val="28"/>
        </w:rPr>
        <w:t>1 313 977,8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DB0219">
        <w:rPr>
          <w:sz w:val="28"/>
          <w:szCs w:val="28"/>
        </w:rPr>
        <w:t>55 381,8</w:t>
      </w:r>
      <w:r w:rsidRPr="00E21805">
        <w:rPr>
          <w:sz w:val="28"/>
          <w:szCs w:val="28"/>
        </w:rPr>
        <w:t xml:space="preserve"> тыс. руб.</w:t>
      </w:r>
      <w:proofErr w:type="gramEnd"/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DB0219">
        <w:rPr>
          <w:sz w:val="28"/>
          <w:szCs w:val="28"/>
        </w:rPr>
        <w:t>839 943,1</w:t>
      </w:r>
      <w:r w:rsidRPr="00E84419">
        <w:rPr>
          <w:sz w:val="28"/>
          <w:szCs w:val="28"/>
        </w:rPr>
        <w:t xml:space="preserve"> тыс. руб. или на </w:t>
      </w:r>
      <w:r w:rsidR="00DB0219">
        <w:rPr>
          <w:sz w:val="28"/>
          <w:szCs w:val="28"/>
        </w:rPr>
        <w:t>68,4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DB0219">
        <w:rPr>
          <w:sz w:val="28"/>
          <w:szCs w:val="28"/>
        </w:rPr>
        <w:t>815 672,7</w:t>
      </w:r>
      <w:r w:rsidRPr="00E84419">
        <w:rPr>
          <w:sz w:val="28"/>
          <w:szCs w:val="28"/>
        </w:rPr>
        <w:t xml:space="preserve"> тыс. руб. или </w:t>
      </w:r>
      <w:r w:rsidR="00DB0219">
        <w:rPr>
          <w:sz w:val="28"/>
          <w:szCs w:val="28"/>
        </w:rPr>
        <w:t>63,5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 </w:t>
      </w:r>
      <w:r w:rsidR="00DB0219">
        <w:rPr>
          <w:sz w:val="28"/>
          <w:szCs w:val="28"/>
        </w:rPr>
        <w:t>62,1</w:t>
      </w:r>
      <w:r>
        <w:rPr>
          <w:sz w:val="28"/>
          <w:szCs w:val="28"/>
        </w:rPr>
        <w:t>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proofErr w:type="gramStart"/>
      <w:r w:rsidRPr="00484ED4">
        <w:rPr>
          <w:sz w:val="28"/>
          <w:szCs w:val="28"/>
        </w:rPr>
        <w:t>В результате исполнения бюджета за истекш</w:t>
      </w:r>
      <w:r w:rsidR="0087082F">
        <w:rPr>
          <w:sz w:val="28"/>
          <w:szCs w:val="28"/>
        </w:rPr>
        <w:t>и</w:t>
      </w:r>
      <w:r w:rsidR="00C45B62">
        <w:rPr>
          <w:sz w:val="28"/>
          <w:szCs w:val="28"/>
        </w:rPr>
        <w:t>е</w:t>
      </w:r>
      <w:r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9</w:t>
      </w:r>
      <w:r w:rsidR="00826394" w:rsidRPr="00484ED4">
        <w:rPr>
          <w:sz w:val="28"/>
          <w:szCs w:val="28"/>
        </w:rPr>
        <w:t xml:space="preserve"> </w:t>
      </w:r>
      <w:r w:rsidR="0087082F">
        <w:rPr>
          <w:sz w:val="28"/>
          <w:szCs w:val="28"/>
        </w:rPr>
        <w:t>м</w:t>
      </w:r>
      <w:r w:rsidR="00B144BB">
        <w:rPr>
          <w:sz w:val="28"/>
          <w:szCs w:val="28"/>
        </w:rPr>
        <w:t>е</w:t>
      </w:r>
      <w:r w:rsidR="0087082F">
        <w:rPr>
          <w:sz w:val="28"/>
          <w:szCs w:val="28"/>
        </w:rPr>
        <w:t>с</w:t>
      </w:r>
      <w:r w:rsidR="00B144BB">
        <w:rPr>
          <w:sz w:val="28"/>
          <w:szCs w:val="28"/>
        </w:rPr>
        <w:t>я</w:t>
      </w:r>
      <w:r w:rsidR="0087082F">
        <w:rPr>
          <w:sz w:val="28"/>
          <w:szCs w:val="28"/>
        </w:rPr>
        <w:t>цев</w:t>
      </w:r>
      <w:r w:rsidRPr="00484ED4">
        <w:rPr>
          <w:sz w:val="28"/>
          <w:szCs w:val="28"/>
        </w:rPr>
        <w:t xml:space="preserve"> получен </w:t>
      </w:r>
      <w:r w:rsidR="003A22EF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DB0219">
        <w:rPr>
          <w:sz w:val="28"/>
          <w:szCs w:val="28"/>
        </w:rPr>
        <w:t>24 270,3</w:t>
      </w:r>
      <w:r w:rsidRPr="00484ED4">
        <w:rPr>
          <w:sz w:val="28"/>
          <w:szCs w:val="28"/>
        </w:rPr>
        <w:t xml:space="preserve"> тыс. руб.</w:t>
      </w:r>
      <w:proofErr w:type="gramEnd"/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</w:t>
      </w:r>
      <w:r w:rsidR="00B507C5">
        <w:rPr>
          <w:sz w:val="28"/>
          <w:szCs w:val="28"/>
        </w:rPr>
        <w:t>2</w:t>
      </w:r>
      <w:r w:rsidR="00DB021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в сумме </w:t>
      </w:r>
      <w:r w:rsidR="00DB0219">
        <w:rPr>
          <w:sz w:val="28"/>
          <w:szCs w:val="28"/>
        </w:rPr>
        <w:t>1 283 843,6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</w:t>
      </w:r>
      <w:r w:rsidR="00B144BB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</w:t>
      </w:r>
      <w:r w:rsidR="00B507C5">
        <w:rPr>
          <w:sz w:val="28"/>
          <w:szCs w:val="28"/>
        </w:rPr>
        <w:t>2</w:t>
      </w:r>
      <w:r w:rsidR="00DB0219">
        <w:rPr>
          <w:sz w:val="28"/>
          <w:szCs w:val="28"/>
        </w:rPr>
        <w:t>3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DB0219">
        <w:rPr>
          <w:sz w:val="28"/>
          <w:szCs w:val="28"/>
        </w:rPr>
        <w:t>1 313 977,8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</w:t>
      </w:r>
      <w:r w:rsidR="00B144BB">
        <w:rPr>
          <w:sz w:val="28"/>
          <w:szCs w:val="28"/>
        </w:rPr>
        <w:t>10</w:t>
      </w:r>
      <w:r w:rsidR="005F0782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B507C5">
        <w:rPr>
          <w:sz w:val="28"/>
          <w:szCs w:val="28"/>
        </w:rPr>
        <w:t>2</w:t>
      </w:r>
      <w:r w:rsidR="00DB021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</w:t>
      </w:r>
      <w:r w:rsidR="00DB0219">
        <w:rPr>
          <w:sz w:val="28"/>
          <w:szCs w:val="28"/>
        </w:rPr>
        <w:t>30 134,2</w:t>
      </w:r>
      <w:r w:rsidR="00B144BB">
        <w:rPr>
          <w:sz w:val="28"/>
          <w:szCs w:val="28"/>
        </w:rPr>
        <w:t xml:space="preserve"> тыс</w:t>
      </w:r>
      <w:proofErr w:type="gramEnd"/>
      <w:r>
        <w:rPr>
          <w:sz w:val="28"/>
          <w:szCs w:val="28"/>
        </w:rPr>
        <w:t>. руб.</w:t>
      </w:r>
    </w:p>
    <w:p w:rsidR="00E9637D" w:rsidRPr="00F72B02" w:rsidRDefault="007F3D40" w:rsidP="000113F2">
      <w:pPr>
        <w:ind w:firstLine="709"/>
        <w:jc w:val="both"/>
        <w:rPr>
          <w:sz w:val="28"/>
          <w:szCs w:val="28"/>
        </w:rPr>
      </w:pPr>
      <w:r w:rsidRPr="00F72B02">
        <w:rPr>
          <w:sz w:val="28"/>
          <w:szCs w:val="28"/>
        </w:rPr>
        <w:t>Исходя из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>проведенного анализа</w:t>
      </w:r>
      <w:r w:rsidR="00466BC1"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в</w:t>
      </w:r>
      <w:r w:rsidR="007B539B" w:rsidRPr="00F72B02">
        <w:rPr>
          <w:sz w:val="28"/>
          <w:szCs w:val="28"/>
        </w:rPr>
        <w:t xml:space="preserve"> сводн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бюджетн</w:t>
      </w:r>
      <w:r w:rsidR="00E9637D" w:rsidRPr="00F72B02">
        <w:rPr>
          <w:sz w:val="28"/>
          <w:szCs w:val="28"/>
        </w:rPr>
        <w:t>ую</w:t>
      </w:r>
      <w:r w:rsidR="007B539B" w:rsidRPr="00F72B02">
        <w:rPr>
          <w:sz w:val="28"/>
          <w:szCs w:val="28"/>
        </w:rPr>
        <w:t xml:space="preserve"> роспис</w:t>
      </w:r>
      <w:r w:rsidR="00E9637D" w:rsidRPr="00F72B02">
        <w:rPr>
          <w:sz w:val="28"/>
          <w:szCs w:val="28"/>
        </w:rPr>
        <w:t>ь</w:t>
      </w:r>
      <w:r w:rsidR="007B539B" w:rsidRPr="00F72B02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F72B02">
        <w:rPr>
          <w:sz w:val="28"/>
          <w:szCs w:val="28"/>
        </w:rPr>
        <w:t xml:space="preserve">по состоянию </w:t>
      </w:r>
      <w:r w:rsidR="007B539B" w:rsidRPr="00F72B02">
        <w:rPr>
          <w:sz w:val="28"/>
          <w:szCs w:val="28"/>
        </w:rPr>
        <w:t xml:space="preserve">на 1 </w:t>
      </w:r>
      <w:r w:rsidR="00B144BB">
        <w:rPr>
          <w:sz w:val="28"/>
          <w:szCs w:val="28"/>
        </w:rPr>
        <w:t>октября</w:t>
      </w:r>
      <w:r w:rsidR="00F72B02" w:rsidRPr="00F72B02">
        <w:rPr>
          <w:sz w:val="28"/>
          <w:szCs w:val="28"/>
        </w:rPr>
        <w:t xml:space="preserve"> </w:t>
      </w:r>
      <w:r w:rsidR="007B539B" w:rsidRPr="00F72B02">
        <w:rPr>
          <w:sz w:val="28"/>
          <w:szCs w:val="28"/>
        </w:rPr>
        <w:t>20</w:t>
      </w:r>
      <w:r w:rsidR="00B507C5">
        <w:rPr>
          <w:sz w:val="28"/>
          <w:szCs w:val="28"/>
        </w:rPr>
        <w:t>2</w:t>
      </w:r>
      <w:r w:rsidR="00DB0219">
        <w:rPr>
          <w:sz w:val="28"/>
          <w:szCs w:val="28"/>
        </w:rPr>
        <w:t>3</w:t>
      </w:r>
      <w:r w:rsidR="007B539B" w:rsidRPr="00F72B02">
        <w:rPr>
          <w:sz w:val="28"/>
          <w:szCs w:val="28"/>
        </w:rPr>
        <w:t xml:space="preserve"> года</w:t>
      </w:r>
      <w:r w:rsidR="00466BC1" w:rsidRPr="00F72B02">
        <w:rPr>
          <w:sz w:val="28"/>
          <w:szCs w:val="28"/>
        </w:rPr>
        <w:t>,</w:t>
      </w:r>
      <w:r w:rsidR="00A51C39" w:rsidRPr="00F72B02">
        <w:rPr>
          <w:sz w:val="28"/>
          <w:szCs w:val="28"/>
        </w:rPr>
        <w:t xml:space="preserve"> </w:t>
      </w:r>
      <w:r w:rsidR="00E9637D" w:rsidRPr="00F72B02">
        <w:rPr>
          <w:sz w:val="28"/>
          <w:szCs w:val="28"/>
        </w:rPr>
        <w:t xml:space="preserve">решением руководителя </w:t>
      </w:r>
      <w:r w:rsidR="00A51C39" w:rsidRPr="00F72B02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F72B02">
        <w:rPr>
          <w:sz w:val="28"/>
          <w:szCs w:val="28"/>
        </w:rPr>
        <w:t>, оформленного приказом</w:t>
      </w:r>
      <w:r w:rsidRPr="00F72B02">
        <w:rPr>
          <w:sz w:val="28"/>
          <w:szCs w:val="28"/>
        </w:rPr>
        <w:t>,</w:t>
      </w:r>
      <w:r w:rsidR="00E9637D" w:rsidRPr="00F72B02">
        <w:rPr>
          <w:sz w:val="28"/>
          <w:szCs w:val="28"/>
        </w:rPr>
        <w:t xml:space="preserve"> </w:t>
      </w:r>
      <w:r w:rsidR="00A51C39" w:rsidRPr="00F72B02">
        <w:rPr>
          <w:sz w:val="28"/>
          <w:szCs w:val="28"/>
        </w:rPr>
        <w:t>были внесены изменения</w:t>
      </w:r>
      <w:r w:rsidR="00E9637D" w:rsidRPr="00F72B02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>Администрация Сортавальского муниципального района +</w:t>
      </w:r>
      <w:r w:rsidR="00E72EAB">
        <w:rPr>
          <w:sz w:val="28"/>
          <w:szCs w:val="28"/>
        </w:rPr>
        <w:t>3 211,1</w:t>
      </w:r>
      <w:r w:rsidRPr="00F72B02">
        <w:rPr>
          <w:sz w:val="28"/>
          <w:szCs w:val="28"/>
        </w:rPr>
        <w:t>тыс. руб.;</w:t>
      </w:r>
    </w:p>
    <w:p w:rsidR="00466BC1" w:rsidRDefault="00466BC1" w:rsidP="00A51C39">
      <w:pPr>
        <w:jc w:val="both"/>
        <w:rPr>
          <w:sz w:val="28"/>
          <w:szCs w:val="28"/>
        </w:rPr>
      </w:pPr>
      <w:r w:rsidRPr="00F72B02">
        <w:rPr>
          <w:sz w:val="28"/>
          <w:szCs w:val="28"/>
        </w:rPr>
        <w:t xml:space="preserve">Сортавальское финансовое управление </w:t>
      </w:r>
      <w:r w:rsidR="00E72EAB">
        <w:rPr>
          <w:sz w:val="28"/>
          <w:szCs w:val="28"/>
        </w:rPr>
        <w:t xml:space="preserve">                              - 2 687,0</w:t>
      </w:r>
      <w:r w:rsidRPr="00F72B02">
        <w:rPr>
          <w:sz w:val="28"/>
          <w:szCs w:val="28"/>
        </w:rPr>
        <w:t xml:space="preserve"> тыс. руб.</w:t>
      </w:r>
      <w:r w:rsidR="00E72EAB">
        <w:rPr>
          <w:sz w:val="28"/>
          <w:szCs w:val="28"/>
        </w:rPr>
        <w:t>;</w:t>
      </w:r>
    </w:p>
    <w:p w:rsidR="00E72EAB" w:rsidRDefault="00E72EAB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комитет образования                                          + 9 772,8 тыс. руб.;</w:t>
      </w:r>
    </w:p>
    <w:p w:rsidR="00E72EAB" w:rsidRDefault="00E72EAB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 СМР                                    +     89,1 тыс. руб.;</w:t>
      </w:r>
    </w:p>
    <w:p w:rsidR="00E72EAB" w:rsidRDefault="00E72EAB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спорта администрации СМР                  +19 748,1тыс. руб. </w:t>
      </w:r>
    </w:p>
    <w:p w:rsidR="00E72EAB" w:rsidRDefault="00E72EAB" w:rsidP="00A51C39">
      <w:pPr>
        <w:jc w:val="both"/>
        <w:rPr>
          <w:sz w:val="28"/>
          <w:szCs w:val="28"/>
        </w:rPr>
      </w:pPr>
    </w:p>
    <w:p w:rsidR="007D17B8" w:rsidRPr="005F647A" w:rsidRDefault="000B09DD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47A">
        <w:rPr>
          <w:sz w:val="28"/>
          <w:szCs w:val="28"/>
        </w:rPr>
        <w:t>Согласно пояснений, представленных Финансовым управлением Сортавальского муниципального района, в утвержденные показатели Сводной бюджетной росписи бюджета Сортавальского муниципального района на 202</w:t>
      </w:r>
      <w:r w:rsidR="00E72EAB" w:rsidRPr="005F647A">
        <w:rPr>
          <w:sz w:val="28"/>
          <w:szCs w:val="28"/>
        </w:rPr>
        <w:t>3</w:t>
      </w:r>
      <w:r w:rsidRPr="005F647A">
        <w:rPr>
          <w:sz w:val="28"/>
          <w:szCs w:val="28"/>
        </w:rPr>
        <w:t>год были внесены изменения по причине поступления безвозмездных поступлений из бюджета Республики Карелия</w:t>
      </w:r>
      <w:r w:rsidR="00253FB2" w:rsidRPr="005F647A">
        <w:rPr>
          <w:sz w:val="28"/>
          <w:szCs w:val="28"/>
        </w:rPr>
        <w:t xml:space="preserve">, а также </w:t>
      </w:r>
      <w:r w:rsidR="00253FB2" w:rsidRPr="005F647A">
        <w:rPr>
          <w:sz w:val="28"/>
          <w:szCs w:val="28"/>
        </w:rPr>
        <w:lastRenderedPageBreak/>
        <w:t>перераспределения бюджетных ассигнований на исполнение муниципальных программ за счет ранее сформированного резерва на эти цели</w:t>
      </w:r>
      <w:proofErr w:type="gramStart"/>
      <w:r w:rsidRPr="005F647A">
        <w:rPr>
          <w:sz w:val="28"/>
          <w:szCs w:val="28"/>
        </w:rPr>
        <w:t>,</w:t>
      </w:r>
      <w:r w:rsidR="00253FB2" w:rsidRPr="005F647A">
        <w:rPr>
          <w:sz w:val="28"/>
          <w:szCs w:val="28"/>
        </w:rPr>
        <w:t>.</w:t>
      </w:r>
      <w:proofErr w:type="gramEnd"/>
    </w:p>
    <w:p w:rsidR="000A1914" w:rsidRPr="00F72B02" w:rsidRDefault="00660AB7" w:rsidP="00660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экспертно-аналитического мероприятия установлено, что средства, зарезервированные на </w:t>
      </w:r>
      <w:r w:rsidRPr="000320A7">
        <w:rPr>
          <w:sz w:val="28"/>
          <w:szCs w:val="28"/>
        </w:rPr>
        <w:t>реализацию муниципальных программ, подпрограмм, основных мероприятий в рамках муниципальных программ и непрограммных направлений расходов</w:t>
      </w:r>
      <w:r>
        <w:rPr>
          <w:sz w:val="28"/>
          <w:szCs w:val="28"/>
        </w:rPr>
        <w:t xml:space="preserve"> перераспределялись по направлению использования – оплата исполнительных листов. </w:t>
      </w:r>
      <w:proofErr w:type="gramStart"/>
      <w:r>
        <w:rPr>
          <w:sz w:val="28"/>
          <w:szCs w:val="28"/>
        </w:rPr>
        <w:t>Данный факт является нарушением пп.5 п. 1 ст.16 Решения о бюджете от 22.12.2022г. №94, т.к. финансовое обеспечение расходных обязательств, возникших из судебных актов</w:t>
      </w:r>
      <w:r w:rsidR="005F647A">
        <w:rPr>
          <w:sz w:val="28"/>
          <w:szCs w:val="28"/>
        </w:rPr>
        <w:t xml:space="preserve"> должно осуществляться в объеме бюджетных </w:t>
      </w:r>
      <w:r>
        <w:rPr>
          <w:sz w:val="28"/>
          <w:szCs w:val="28"/>
        </w:rPr>
        <w:t xml:space="preserve"> </w:t>
      </w:r>
      <w:r w:rsidR="005F647A">
        <w:rPr>
          <w:sz w:val="28"/>
          <w:szCs w:val="28"/>
        </w:rPr>
        <w:t xml:space="preserve">обязательств, предусмотренных  </w:t>
      </w:r>
      <w:r>
        <w:rPr>
          <w:sz w:val="28"/>
          <w:szCs w:val="28"/>
        </w:rPr>
        <w:t xml:space="preserve"> </w:t>
      </w:r>
      <w:r w:rsidR="005F647A">
        <w:rPr>
          <w:sz w:val="28"/>
          <w:szCs w:val="28"/>
        </w:rPr>
        <w:t xml:space="preserve"> приложениями 4 и 5 к Решению о бюджете </w:t>
      </w:r>
      <w:r w:rsidR="005F647A" w:rsidRPr="006329B3">
        <w:rPr>
          <w:sz w:val="28"/>
          <w:szCs w:val="28"/>
        </w:rPr>
        <w:t>по целевой статье «Резерв на исполнение судебных актов, подлежащих к взысканию на средства бюджета Сортавальского муниципального района» подраздела</w:t>
      </w:r>
      <w:proofErr w:type="gramEnd"/>
      <w:r w:rsidR="005F647A" w:rsidRPr="006329B3">
        <w:rPr>
          <w:sz w:val="28"/>
          <w:szCs w:val="28"/>
        </w:rPr>
        <w:t xml:space="preserve"> «Другие общегосударственные вопросы» раздела «Общегосударственные вопросы»</w:t>
      </w:r>
      <w:r w:rsidR="005F647A">
        <w:rPr>
          <w:sz w:val="28"/>
          <w:szCs w:val="28"/>
        </w:rPr>
        <w:t xml:space="preserve">. Приложения 4 и 5 к Решению о бюджете не содержат объемы распределения бюджетных ассигнований по </w:t>
      </w:r>
      <w:r w:rsidR="005F647A" w:rsidRPr="006329B3">
        <w:rPr>
          <w:sz w:val="28"/>
          <w:szCs w:val="28"/>
        </w:rPr>
        <w:t>целевой статье «Резерв на исполнение судебных актов, подлежащих к взысканию на средства бюджета Сортавальского муниципального района» подраздела «Другие общегосударственные вопросы» раздела «Общегосударственные вопросы»</w:t>
      </w:r>
      <w:r w:rsidR="005F647A">
        <w:rPr>
          <w:sz w:val="28"/>
          <w:szCs w:val="28"/>
        </w:rPr>
        <w:t>.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A532E7">
        <w:rPr>
          <w:sz w:val="28"/>
          <w:szCs w:val="28"/>
        </w:rPr>
        <w:t>10</w:t>
      </w:r>
      <w:r w:rsidRPr="009816F4">
        <w:rPr>
          <w:sz w:val="28"/>
          <w:szCs w:val="28"/>
        </w:rPr>
        <w:t>.20</w:t>
      </w:r>
      <w:r w:rsidR="008955DD">
        <w:rPr>
          <w:sz w:val="28"/>
          <w:szCs w:val="28"/>
        </w:rPr>
        <w:t>2</w:t>
      </w:r>
      <w:r w:rsidR="003E43AB">
        <w:rPr>
          <w:sz w:val="28"/>
          <w:szCs w:val="28"/>
        </w:rPr>
        <w:t>3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D04892">
        <w:trPr>
          <w:tblHeader/>
        </w:trPr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425978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4"/>
                <w:szCs w:val="24"/>
              </w:rPr>
              <w:t>месяцев</w:t>
            </w:r>
          </w:p>
          <w:p w:rsidR="00A51C39" w:rsidRPr="000B140B" w:rsidRDefault="00A51C39" w:rsidP="006F6A6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</w:t>
            </w:r>
            <w:r w:rsidR="008955DD">
              <w:rPr>
                <w:b/>
                <w:sz w:val="28"/>
                <w:szCs w:val="28"/>
              </w:rPr>
              <w:t>2</w:t>
            </w:r>
            <w:r w:rsidR="006F6A66">
              <w:rPr>
                <w:b/>
                <w:sz w:val="28"/>
                <w:szCs w:val="28"/>
              </w:rPr>
              <w:t>3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A532E7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A532E7">
              <w:rPr>
                <w:b/>
                <w:sz w:val="28"/>
                <w:szCs w:val="28"/>
              </w:rPr>
              <w:t>9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A532E7">
              <w:rPr>
                <w:b/>
                <w:sz w:val="28"/>
                <w:szCs w:val="28"/>
              </w:rPr>
              <w:t>месяцев</w:t>
            </w:r>
            <w:proofErr w:type="gramStart"/>
            <w:r w:rsidR="006417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6F6A6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</w:t>
            </w:r>
            <w:r w:rsidR="007050EF">
              <w:rPr>
                <w:b/>
                <w:sz w:val="28"/>
                <w:szCs w:val="28"/>
              </w:rPr>
              <w:t>2</w:t>
            </w:r>
            <w:r w:rsidR="006F6A66">
              <w:rPr>
                <w:b/>
                <w:sz w:val="28"/>
                <w:szCs w:val="28"/>
              </w:rPr>
              <w:t>2</w:t>
            </w:r>
            <w:r w:rsidR="00116A8A">
              <w:rPr>
                <w:b/>
                <w:sz w:val="28"/>
                <w:szCs w:val="28"/>
              </w:rPr>
              <w:t xml:space="preserve">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6F6A66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345447,6</w:t>
            </w:r>
          </w:p>
        </w:tc>
        <w:tc>
          <w:tcPr>
            <w:tcW w:w="1914" w:type="dxa"/>
          </w:tcPr>
          <w:p w:rsidR="00A51C39" w:rsidRPr="000B140B" w:rsidRDefault="006F6A66" w:rsidP="006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914" w:type="dxa"/>
          </w:tcPr>
          <w:p w:rsidR="00A51C39" w:rsidRPr="000B140B" w:rsidRDefault="006F6A66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915" w:type="dxa"/>
          </w:tcPr>
          <w:p w:rsidR="00A51C39" w:rsidRPr="000B140B" w:rsidRDefault="006F6A66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20000000000 «Безвозмездные </w:t>
            </w:r>
            <w:r w:rsidRPr="000B140B">
              <w:rPr>
                <w:b/>
                <w:sz w:val="28"/>
                <w:szCs w:val="28"/>
              </w:rPr>
              <w:lastRenderedPageBreak/>
              <w:t>поступления»</w:t>
            </w:r>
          </w:p>
        </w:tc>
        <w:tc>
          <w:tcPr>
            <w:tcW w:w="1914" w:type="dxa"/>
          </w:tcPr>
          <w:p w:rsidR="00A51C39" w:rsidRPr="000B140B" w:rsidRDefault="006F6A66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494495,6</w:t>
            </w:r>
          </w:p>
        </w:tc>
        <w:tc>
          <w:tcPr>
            <w:tcW w:w="1914" w:type="dxa"/>
          </w:tcPr>
          <w:p w:rsidR="00A51C39" w:rsidRPr="000B140B" w:rsidRDefault="00A532E7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A51C39" w:rsidRPr="000B140B" w:rsidRDefault="006F6A66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  <w:tc>
          <w:tcPr>
            <w:tcW w:w="1915" w:type="dxa"/>
          </w:tcPr>
          <w:p w:rsidR="00A51C39" w:rsidRPr="000B140B" w:rsidRDefault="006F6A66" w:rsidP="003B6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6F6A66" w:rsidP="00A53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839943,2</w:t>
            </w:r>
          </w:p>
        </w:tc>
        <w:tc>
          <w:tcPr>
            <w:tcW w:w="1914" w:type="dxa"/>
          </w:tcPr>
          <w:p w:rsidR="00A51C39" w:rsidRPr="000B140B" w:rsidRDefault="007050EF" w:rsidP="006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6F6A66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51C39" w:rsidRPr="000B140B" w:rsidRDefault="006F6A66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915" w:type="dxa"/>
          </w:tcPr>
          <w:p w:rsidR="00A51C39" w:rsidRPr="000B140B" w:rsidRDefault="00DA3D29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</w:tr>
    </w:tbl>
    <w:p w:rsidR="00A51C39" w:rsidRPr="000B140B" w:rsidRDefault="00A51C39" w:rsidP="00D04892">
      <w:pPr>
        <w:spacing w:before="100" w:beforeAutospacing="1"/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2E3866">
        <w:rPr>
          <w:sz w:val="28"/>
          <w:szCs w:val="28"/>
        </w:rPr>
        <w:t>превысило</w:t>
      </w:r>
      <w:r w:rsidR="000B140B" w:rsidRPr="00486D46">
        <w:rPr>
          <w:sz w:val="28"/>
          <w:szCs w:val="28"/>
        </w:rPr>
        <w:t xml:space="preserve"> </w:t>
      </w:r>
      <w:r w:rsidRPr="00486D46">
        <w:rPr>
          <w:sz w:val="28"/>
          <w:szCs w:val="28"/>
        </w:rPr>
        <w:t xml:space="preserve"> прогнозируем</w:t>
      </w:r>
      <w:r w:rsidR="002E3866">
        <w:rPr>
          <w:sz w:val="28"/>
          <w:szCs w:val="28"/>
        </w:rPr>
        <w:t>ый</w:t>
      </w:r>
      <w:r w:rsidRPr="00486D46">
        <w:rPr>
          <w:sz w:val="28"/>
          <w:szCs w:val="28"/>
        </w:rPr>
        <w:t xml:space="preserve"> объем (графа 3)</w:t>
      </w:r>
      <w:r w:rsidR="000B140B" w:rsidRPr="00486D46">
        <w:rPr>
          <w:sz w:val="28"/>
          <w:szCs w:val="28"/>
        </w:rPr>
        <w:t xml:space="preserve"> на </w:t>
      </w:r>
      <w:r w:rsidR="00DA3D29">
        <w:rPr>
          <w:sz w:val="28"/>
          <w:szCs w:val="28"/>
        </w:rPr>
        <w:t>1,3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5051FB">
        <w:rPr>
          <w:sz w:val="28"/>
          <w:szCs w:val="28"/>
        </w:rPr>
        <w:t>0,</w:t>
      </w:r>
      <w:r w:rsidR="00DA3D29">
        <w:rPr>
          <w:sz w:val="28"/>
          <w:szCs w:val="28"/>
        </w:rPr>
        <w:t>6</w:t>
      </w:r>
      <w:r w:rsidRPr="00486D46">
        <w:rPr>
          <w:sz w:val="28"/>
          <w:szCs w:val="28"/>
        </w:rPr>
        <w:t xml:space="preserve">% </w:t>
      </w:r>
      <w:r w:rsidR="002E3866">
        <w:rPr>
          <w:sz w:val="28"/>
          <w:szCs w:val="28"/>
        </w:rPr>
        <w:t>выше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DA3D29">
        <w:rPr>
          <w:sz w:val="28"/>
          <w:szCs w:val="28"/>
        </w:rPr>
        <w:t>сокращение</w:t>
      </w:r>
      <w:r w:rsidR="003B6BDE">
        <w:rPr>
          <w:sz w:val="28"/>
          <w:szCs w:val="28"/>
        </w:rPr>
        <w:t xml:space="preserve"> темпов роста</w:t>
      </w:r>
      <w:r w:rsidRPr="0076493F">
        <w:rPr>
          <w:sz w:val="28"/>
          <w:szCs w:val="28"/>
        </w:rPr>
        <w:t xml:space="preserve"> </w:t>
      </w:r>
      <w:r w:rsidR="002E3866">
        <w:rPr>
          <w:sz w:val="28"/>
          <w:szCs w:val="28"/>
        </w:rPr>
        <w:t xml:space="preserve">как </w:t>
      </w:r>
      <w:r w:rsidRPr="0076493F">
        <w:rPr>
          <w:sz w:val="28"/>
          <w:szCs w:val="28"/>
        </w:rPr>
        <w:t>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DA3D29">
        <w:rPr>
          <w:sz w:val="28"/>
          <w:szCs w:val="28"/>
        </w:rPr>
        <w:t>1,4</w:t>
      </w:r>
      <w:r w:rsidRPr="0076493F">
        <w:rPr>
          <w:sz w:val="28"/>
          <w:szCs w:val="28"/>
        </w:rPr>
        <w:t xml:space="preserve"> процентных пункта,</w:t>
      </w:r>
      <w:r w:rsidR="002E3866">
        <w:rPr>
          <w:sz w:val="28"/>
          <w:szCs w:val="28"/>
        </w:rPr>
        <w:t xml:space="preserve"> так и </w:t>
      </w:r>
      <w:r w:rsidRPr="0076493F">
        <w:rPr>
          <w:sz w:val="28"/>
          <w:szCs w:val="28"/>
        </w:rPr>
        <w:t xml:space="preserve">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на </w:t>
      </w:r>
      <w:r w:rsidR="00DA3D29">
        <w:rPr>
          <w:sz w:val="28"/>
          <w:szCs w:val="28"/>
        </w:rPr>
        <w:t>29,1</w:t>
      </w:r>
      <w:r w:rsidR="00C035C6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процентных пункт</w:t>
      </w:r>
      <w:r w:rsidR="002E3866">
        <w:rPr>
          <w:sz w:val="28"/>
          <w:szCs w:val="28"/>
        </w:rPr>
        <w:t>ов</w:t>
      </w:r>
      <w:r w:rsidRPr="0076493F">
        <w:rPr>
          <w:sz w:val="28"/>
          <w:szCs w:val="28"/>
        </w:rPr>
        <w:t xml:space="preserve">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524E8F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Pr="0076493F">
        <w:rPr>
          <w:sz w:val="28"/>
          <w:szCs w:val="28"/>
        </w:rPr>
        <w:t xml:space="preserve"> текущего года </w:t>
      </w:r>
      <w:r w:rsidR="00DA3D29">
        <w:rPr>
          <w:sz w:val="28"/>
          <w:szCs w:val="28"/>
        </w:rPr>
        <w:t>сократился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</w:t>
      </w:r>
      <w:r w:rsidR="002E3866">
        <w:rPr>
          <w:sz w:val="28"/>
          <w:szCs w:val="28"/>
        </w:rPr>
        <w:t>2</w:t>
      </w:r>
      <w:r w:rsidR="00DA3D29">
        <w:rPr>
          <w:sz w:val="28"/>
          <w:szCs w:val="28"/>
        </w:rPr>
        <w:t>2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DA3D29">
        <w:rPr>
          <w:sz w:val="28"/>
          <w:szCs w:val="28"/>
        </w:rPr>
        <w:t>19,8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A51C39" w:rsidRPr="0076493F" w:rsidRDefault="00A51C39" w:rsidP="00D04892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76493F" w:rsidRDefault="00A51C39" w:rsidP="00D04892">
      <w:pPr>
        <w:spacing w:after="100" w:afterAutospacing="1"/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D04892">
        <w:rPr>
          <w:sz w:val="28"/>
          <w:szCs w:val="28"/>
        </w:rPr>
        <w:t>10</w:t>
      </w:r>
      <w:r w:rsidRPr="0076493F">
        <w:rPr>
          <w:sz w:val="28"/>
          <w:szCs w:val="28"/>
        </w:rPr>
        <w:t>.20</w:t>
      </w:r>
      <w:r w:rsidR="00E85D4C">
        <w:rPr>
          <w:sz w:val="28"/>
          <w:szCs w:val="28"/>
        </w:rPr>
        <w:t>2</w:t>
      </w:r>
      <w:r w:rsidR="003A106F">
        <w:rPr>
          <w:sz w:val="28"/>
          <w:szCs w:val="28"/>
        </w:rPr>
        <w:t>3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D04892">
        <w:rPr>
          <w:sz w:val="28"/>
          <w:szCs w:val="28"/>
        </w:rPr>
        <w:t>сентябрь</w:t>
      </w:r>
      <w:r w:rsidRPr="0076493F">
        <w:rPr>
          <w:sz w:val="28"/>
          <w:szCs w:val="28"/>
        </w:rPr>
        <w:t xml:space="preserve"> 20</w:t>
      </w:r>
      <w:r w:rsidR="00E85D4C">
        <w:rPr>
          <w:sz w:val="28"/>
          <w:szCs w:val="28"/>
        </w:rPr>
        <w:t>2</w:t>
      </w:r>
      <w:r w:rsidR="003A106F">
        <w:rPr>
          <w:sz w:val="28"/>
          <w:szCs w:val="28"/>
        </w:rPr>
        <w:t>3</w:t>
      </w:r>
      <w:r w:rsidRPr="0076493F">
        <w:rPr>
          <w:sz w:val="28"/>
          <w:szCs w:val="28"/>
        </w:rPr>
        <w:t xml:space="preserve">года поступили в сумме  </w:t>
      </w:r>
      <w:r w:rsidR="003A106F">
        <w:rPr>
          <w:sz w:val="28"/>
          <w:szCs w:val="28"/>
        </w:rPr>
        <w:t>345 447,6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3A106F">
        <w:rPr>
          <w:sz w:val="28"/>
          <w:szCs w:val="28"/>
        </w:rPr>
        <w:t>350 485,0</w:t>
      </w:r>
      <w:r w:rsidRPr="0076493F">
        <w:rPr>
          <w:sz w:val="28"/>
          <w:szCs w:val="28"/>
        </w:rPr>
        <w:t xml:space="preserve"> тыс. руб., т.е. объем поступлений </w:t>
      </w:r>
      <w:r w:rsidR="003A106F">
        <w:rPr>
          <w:sz w:val="28"/>
          <w:szCs w:val="28"/>
        </w:rPr>
        <w:t>сократился</w:t>
      </w:r>
      <w:proofErr w:type="gramEnd"/>
      <w:r w:rsidRPr="0076493F">
        <w:rPr>
          <w:sz w:val="28"/>
          <w:szCs w:val="28"/>
        </w:rPr>
        <w:t xml:space="preserve"> на </w:t>
      </w:r>
      <w:r w:rsidR="003A106F">
        <w:rPr>
          <w:sz w:val="28"/>
          <w:szCs w:val="28"/>
        </w:rPr>
        <w:t>5 037,4</w:t>
      </w:r>
      <w:r w:rsidRPr="0076493F">
        <w:rPr>
          <w:sz w:val="28"/>
          <w:szCs w:val="28"/>
        </w:rPr>
        <w:t xml:space="preserve"> тыс. руб. или на </w:t>
      </w:r>
      <w:r w:rsidR="003A106F">
        <w:rPr>
          <w:sz w:val="28"/>
          <w:szCs w:val="28"/>
        </w:rPr>
        <w:t>1,4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D04892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D04892">
        <w:rPr>
          <w:sz w:val="28"/>
          <w:szCs w:val="28"/>
        </w:rPr>
        <w:t>месяцев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3A106F">
        <w:rPr>
          <w:sz w:val="28"/>
          <w:szCs w:val="28"/>
        </w:rPr>
        <w:t>250 664,9</w:t>
      </w:r>
      <w:r w:rsidRPr="0076493F">
        <w:rPr>
          <w:sz w:val="28"/>
          <w:szCs w:val="28"/>
        </w:rPr>
        <w:t xml:space="preserve"> тыс. руб., что составляет </w:t>
      </w:r>
      <w:r w:rsidR="003A106F">
        <w:rPr>
          <w:sz w:val="28"/>
          <w:szCs w:val="28"/>
        </w:rPr>
        <w:t>94,9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lastRenderedPageBreak/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3A106F">
        <w:rPr>
          <w:sz w:val="28"/>
          <w:szCs w:val="28"/>
        </w:rPr>
        <w:t>229 091,4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3A106F">
        <w:rPr>
          <w:sz w:val="28"/>
          <w:szCs w:val="28"/>
        </w:rPr>
        <w:t>65,4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3A106F">
        <w:rPr>
          <w:sz w:val="28"/>
          <w:szCs w:val="28"/>
        </w:rPr>
        <w:t>21 573,5</w:t>
      </w:r>
      <w:r w:rsidRPr="0076493F">
        <w:rPr>
          <w:sz w:val="28"/>
          <w:szCs w:val="28"/>
        </w:rPr>
        <w:t xml:space="preserve"> тыс. руб. </w:t>
      </w:r>
      <w:r w:rsidR="00C44E6F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20314C">
        <w:rPr>
          <w:sz w:val="28"/>
          <w:szCs w:val="28"/>
        </w:rPr>
        <w:t>9</w:t>
      </w:r>
      <w:r w:rsidR="0025332A" w:rsidRPr="0076493F">
        <w:rPr>
          <w:sz w:val="28"/>
          <w:szCs w:val="28"/>
        </w:rPr>
        <w:t xml:space="preserve"> </w:t>
      </w:r>
      <w:r w:rsidR="0020314C">
        <w:rPr>
          <w:sz w:val="28"/>
          <w:szCs w:val="28"/>
        </w:rPr>
        <w:t>месяцев</w:t>
      </w:r>
      <w:r w:rsidR="0025332A" w:rsidRPr="0076493F">
        <w:rPr>
          <w:sz w:val="28"/>
          <w:szCs w:val="28"/>
        </w:rPr>
        <w:t xml:space="preserve"> 20</w:t>
      </w:r>
      <w:r w:rsidR="00B06ECB">
        <w:rPr>
          <w:sz w:val="28"/>
          <w:szCs w:val="28"/>
        </w:rPr>
        <w:t>2</w:t>
      </w:r>
      <w:r w:rsidR="003A106F">
        <w:rPr>
          <w:sz w:val="28"/>
          <w:szCs w:val="28"/>
        </w:rPr>
        <w:t>3</w:t>
      </w:r>
      <w:r w:rsidR="00955123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A106F">
        <w:rPr>
          <w:sz w:val="28"/>
          <w:szCs w:val="28"/>
        </w:rPr>
        <w:t>101,6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</w:t>
      </w:r>
      <w:r w:rsidR="0020314C">
        <w:rPr>
          <w:sz w:val="28"/>
          <w:szCs w:val="28"/>
        </w:rPr>
        <w:t xml:space="preserve">плановые значения </w:t>
      </w:r>
      <w:r w:rsidR="003A106F">
        <w:rPr>
          <w:sz w:val="28"/>
          <w:szCs w:val="28"/>
        </w:rPr>
        <w:t>превышены</w:t>
      </w:r>
      <w:r w:rsidR="0020314C">
        <w:rPr>
          <w:sz w:val="28"/>
          <w:szCs w:val="28"/>
        </w:rPr>
        <w:t xml:space="preserve"> на </w:t>
      </w:r>
      <w:r w:rsidR="000418B7" w:rsidRPr="0037788E">
        <w:rPr>
          <w:sz w:val="28"/>
          <w:szCs w:val="28"/>
        </w:rPr>
        <w:t xml:space="preserve"> </w:t>
      </w:r>
      <w:r w:rsidR="003A106F">
        <w:rPr>
          <w:sz w:val="28"/>
          <w:szCs w:val="28"/>
        </w:rPr>
        <w:t>4 038,5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955B56">
      <w:pPr>
        <w:spacing w:after="100" w:afterAutospacing="1"/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3A106F">
        <w:rPr>
          <w:color w:val="000000"/>
          <w:sz w:val="28"/>
          <w:szCs w:val="28"/>
        </w:rPr>
        <w:t>264 171,0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3A106F">
        <w:rPr>
          <w:sz w:val="28"/>
          <w:szCs w:val="28"/>
        </w:rPr>
        <w:t>73,8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2340A8">
        <w:rPr>
          <w:sz w:val="28"/>
          <w:szCs w:val="28"/>
        </w:rPr>
        <w:t>100,2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51C39" w:rsidRPr="003E092B" w:rsidRDefault="00A51C39" w:rsidP="006B6B6E">
      <w:pPr>
        <w:spacing w:after="100" w:afterAutospacing="1"/>
        <w:ind w:firstLine="680"/>
        <w:jc w:val="center"/>
        <w:rPr>
          <w:rFonts w:asciiTheme="minorHAnsi" w:hAnsiTheme="minorHAnsi"/>
          <w:sz w:val="28"/>
          <w:szCs w:val="28"/>
        </w:rPr>
      </w:pPr>
      <w:r w:rsidRPr="006B6B6E">
        <w:rPr>
          <w:i/>
          <w:sz w:val="28"/>
          <w:szCs w:val="28"/>
        </w:rPr>
        <w:t>Неналоговые доходы</w:t>
      </w: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6B6B6E">
        <w:rPr>
          <w:sz w:val="28"/>
          <w:szCs w:val="28"/>
        </w:rPr>
        <w:t>9</w:t>
      </w:r>
      <w:r w:rsidR="009D03B9" w:rsidRPr="00DE48C0">
        <w:rPr>
          <w:sz w:val="28"/>
          <w:szCs w:val="28"/>
        </w:rPr>
        <w:t xml:space="preserve"> </w:t>
      </w:r>
      <w:r w:rsidR="006B6B6E">
        <w:rPr>
          <w:sz w:val="28"/>
          <w:szCs w:val="28"/>
        </w:rPr>
        <w:t>месяцев</w:t>
      </w:r>
      <w:r w:rsidRPr="00DE48C0">
        <w:rPr>
          <w:sz w:val="28"/>
          <w:szCs w:val="28"/>
        </w:rPr>
        <w:t xml:space="preserve"> 20</w:t>
      </w:r>
      <w:r w:rsidR="008922EB">
        <w:rPr>
          <w:sz w:val="28"/>
          <w:szCs w:val="28"/>
        </w:rPr>
        <w:t>2</w:t>
      </w:r>
      <w:r w:rsidR="002340A8">
        <w:rPr>
          <w:sz w:val="28"/>
          <w:szCs w:val="28"/>
        </w:rPr>
        <w:t>3</w:t>
      </w:r>
      <w:r w:rsidRPr="00DE48C0">
        <w:rPr>
          <w:sz w:val="28"/>
          <w:szCs w:val="28"/>
        </w:rPr>
        <w:t xml:space="preserve"> года </w:t>
      </w:r>
      <w:r w:rsidR="009E3960">
        <w:rPr>
          <w:sz w:val="28"/>
          <w:szCs w:val="28"/>
        </w:rPr>
        <w:t xml:space="preserve">существенно не </w:t>
      </w:r>
      <w:r w:rsidRPr="00DE48C0">
        <w:rPr>
          <w:sz w:val="28"/>
          <w:szCs w:val="28"/>
        </w:rPr>
        <w:t>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2340A8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</w:t>
            </w:r>
            <w:r w:rsidR="008922EB">
              <w:rPr>
                <w:b/>
                <w:sz w:val="24"/>
                <w:szCs w:val="24"/>
              </w:rPr>
              <w:t>2</w:t>
            </w:r>
            <w:r w:rsidR="002340A8">
              <w:rPr>
                <w:b/>
                <w:sz w:val="24"/>
                <w:szCs w:val="24"/>
              </w:rPr>
              <w:t>3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2340A8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6B6B6E">
              <w:rPr>
                <w:b/>
                <w:sz w:val="24"/>
                <w:szCs w:val="24"/>
              </w:rPr>
              <w:t>9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6B6B6E">
              <w:rPr>
                <w:b/>
                <w:sz w:val="24"/>
                <w:szCs w:val="24"/>
              </w:rPr>
              <w:t>месяцев</w:t>
            </w:r>
            <w:r w:rsidRPr="00DE48C0">
              <w:rPr>
                <w:b/>
                <w:sz w:val="24"/>
                <w:szCs w:val="24"/>
              </w:rPr>
              <w:t xml:space="preserve"> 20</w:t>
            </w:r>
            <w:r w:rsidR="008922EB">
              <w:rPr>
                <w:b/>
                <w:sz w:val="24"/>
                <w:szCs w:val="24"/>
              </w:rPr>
              <w:t>2</w:t>
            </w:r>
            <w:r w:rsidR="002340A8">
              <w:rPr>
                <w:b/>
                <w:sz w:val="24"/>
                <w:szCs w:val="24"/>
              </w:rPr>
              <w:t>2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Pr="00DE48C0" w:rsidRDefault="002340A8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2340A8" w:rsidRPr="00DE48C0" w:rsidRDefault="00790DBD" w:rsidP="009E3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  <w:r w:rsidR="002340A8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Pr="00DE48C0" w:rsidRDefault="002340A8" w:rsidP="00351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30,5%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Default="002340A8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2340A8" w:rsidRDefault="00790DB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40A8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Default="002340A8" w:rsidP="00351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1,9%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Pr="00DE48C0" w:rsidRDefault="002340A8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2340A8" w:rsidRPr="00DE48C0" w:rsidRDefault="00790DB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  <w:r w:rsidR="002340A8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Pr="00DE48C0" w:rsidRDefault="002340A8" w:rsidP="00351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  <w:r w:rsidRPr="00DE48C0">
              <w:rPr>
                <w:sz w:val="28"/>
                <w:szCs w:val="28"/>
              </w:rPr>
              <w:t>%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Pr="00DE48C0" w:rsidRDefault="002340A8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2340A8" w:rsidRPr="00DE48C0" w:rsidRDefault="00790DBD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  <w:r w:rsidR="002340A8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Pr="00DE48C0" w:rsidRDefault="002340A8" w:rsidP="00351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30,8%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Pr="00DE48C0" w:rsidRDefault="002340A8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2340A8" w:rsidRPr="00DE48C0" w:rsidRDefault="00790DB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  <w:r w:rsidR="002340A8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Pr="00DE48C0" w:rsidRDefault="002340A8" w:rsidP="003517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2340A8" w:rsidRPr="00DE48C0" w:rsidTr="00730C5D">
        <w:tc>
          <w:tcPr>
            <w:tcW w:w="3190" w:type="dxa"/>
          </w:tcPr>
          <w:p w:rsidR="002340A8" w:rsidRPr="00DE48C0" w:rsidRDefault="002340A8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2340A8" w:rsidRPr="00DE48C0" w:rsidRDefault="002340A8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340A8" w:rsidRPr="00DE48C0" w:rsidRDefault="002340A8" w:rsidP="00351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790DBD" w:rsidRDefault="00A51C39" w:rsidP="005E51A4">
      <w:pPr>
        <w:spacing w:before="120"/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5E51A4">
        <w:rPr>
          <w:sz w:val="28"/>
          <w:szCs w:val="28"/>
        </w:rPr>
        <w:t>9</w:t>
      </w:r>
      <w:r w:rsidR="008A68FA" w:rsidRPr="00637E53">
        <w:rPr>
          <w:sz w:val="28"/>
          <w:szCs w:val="28"/>
        </w:rPr>
        <w:t xml:space="preserve"> </w:t>
      </w:r>
      <w:r w:rsidR="005E51A4">
        <w:rPr>
          <w:sz w:val="28"/>
          <w:szCs w:val="28"/>
        </w:rPr>
        <w:t>месяцев</w:t>
      </w:r>
      <w:r w:rsidRPr="00637E53">
        <w:rPr>
          <w:sz w:val="28"/>
          <w:szCs w:val="28"/>
        </w:rPr>
        <w:t xml:space="preserve"> 20</w:t>
      </w:r>
      <w:r w:rsidR="008D3296">
        <w:rPr>
          <w:sz w:val="28"/>
          <w:szCs w:val="28"/>
        </w:rPr>
        <w:t>2</w:t>
      </w:r>
      <w:r w:rsidR="00790DBD">
        <w:rPr>
          <w:sz w:val="28"/>
          <w:szCs w:val="28"/>
        </w:rPr>
        <w:t>3</w:t>
      </w:r>
      <w:r w:rsidRPr="00637E53">
        <w:rPr>
          <w:sz w:val="28"/>
          <w:szCs w:val="28"/>
        </w:rPr>
        <w:t xml:space="preserve">г.  </w:t>
      </w:r>
      <w:r w:rsidR="009E3960">
        <w:rPr>
          <w:sz w:val="28"/>
          <w:szCs w:val="28"/>
        </w:rPr>
        <w:t xml:space="preserve">поступление </w:t>
      </w:r>
      <w:r w:rsidR="009E3960" w:rsidRPr="009E3960">
        <w:rPr>
          <w:sz w:val="28"/>
          <w:szCs w:val="28"/>
        </w:rPr>
        <w:t>доход</w:t>
      </w:r>
      <w:r w:rsidR="009E3960">
        <w:rPr>
          <w:sz w:val="28"/>
          <w:szCs w:val="28"/>
        </w:rPr>
        <w:t>ов</w:t>
      </w:r>
      <w:r w:rsidR="009E3960" w:rsidRPr="009E3960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9E3960">
        <w:rPr>
          <w:sz w:val="28"/>
          <w:szCs w:val="28"/>
        </w:rPr>
        <w:t xml:space="preserve"> по сравнению с аналогичным периодом прошлого года </w:t>
      </w:r>
      <w:r w:rsidR="00790DBD">
        <w:rPr>
          <w:sz w:val="28"/>
          <w:szCs w:val="28"/>
        </w:rPr>
        <w:t>сократилось</w:t>
      </w:r>
      <w:r w:rsidR="009E3960">
        <w:rPr>
          <w:sz w:val="28"/>
          <w:szCs w:val="28"/>
        </w:rPr>
        <w:t xml:space="preserve"> на </w:t>
      </w:r>
      <w:r w:rsidR="00790DBD">
        <w:rPr>
          <w:sz w:val="28"/>
          <w:szCs w:val="28"/>
        </w:rPr>
        <w:t>3 277,0</w:t>
      </w:r>
      <w:r w:rsidR="008D3296">
        <w:rPr>
          <w:sz w:val="28"/>
          <w:szCs w:val="28"/>
        </w:rPr>
        <w:t xml:space="preserve"> </w:t>
      </w:r>
      <w:r w:rsidR="009E3960">
        <w:rPr>
          <w:sz w:val="28"/>
          <w:szCs w:val="28"/>
        </w:rPr>
        <w:t xml:space="preserve">тыс. руб. или на </w:t>
      </w:r>
      <w:r w:rsidR="00790DBD">
        <w:rPr>
          <w:sz w:val="28"/>
          <w:szCs w:val="28"/>
        </w:rPr>
        <w:t>11</w:t>
      </w:r>
      <w:r w:rsidR="009E3960">
        <w:rPr>
          <w:sz w:val="28"/>
          <w:szCs w:val="28"/>
        </w:rPr>
        <w:t>%,</w:t>
      </w:r>
      <w:r w:rsidR="00790DBD" w:rsidRPr="00790DBD">
        <w:rPr>
          <w:sz w:val="28"/>
          <w:szCs w:val="28"/>
        </w:rPr>
        <w:t xml:space="preserve"> </w:t>
      </w:r>
      <w:r w:rsidR="00790DBD">
        <w:rPr>
          <w:sz w:val="28"/>
          <w:szCs w:val="28"/>
        </w:rPr>
        <w:t>поступление от п</w:t>
      </w:r>
      <w:r w:rsidR="00790DBD" w:rsidRPr="008B1A69">
        <w:rPr>
          <w:sz w:val="28"/>
          <w:szCs w:val="28"/>
        </w:rPr>
        <w:t>лат</w:t>
      </w:r>
      <w:r w:rsidR="00790DBD">
        <w:rPr>
          <w:sz w:val="28"/>
          <w:szCs w:val="28"/>
        </w:rPr>
        <w:t>ы</w:t>
      </w:r>
      <w:r w:rsidR="00790DBD" w:rsidRPr="008B1A69">
        <w:rPr>
          <w:sz w:val="28"/>
          <w:szCs w:val="28"/>
        </w:rPr>
        <w:t xml:space="preserve"> за пользование природными ресурсами</w:t>
      </w:r>
      <w:r w:rsidR="00790DBD">
        <w:rPr>
          <w:sz w:val="28"/>
          <w:szCs w:val="28"/>
        </w:rPr>
        <w:t xml:space="preserve"> на</w:t>
      </w:r>
      <w:r w:rsidR="009E3960">
        <w:rPr>
          <w:sz w:val="28"/>
          <w:szCs w:val="28"/>
        </w:rPr>
        <w:t xml:space="preserve"> </w:t>
      </w:r>
      <w:r w:rsidR="00790DBD">
        <w:rPr>
          <w:sz w:val="28"/>
          <w:szCs w:val="28"/>
        </w:rPr>
        <w:t xml:space="preserve"> 201,0 тыс. руб. или на </w:t>
      </w:r>
      <w:r w:rsidR="00790DBD">
        <w:rPr>
          <w:sz w:val="28"/>
          <w:szCs w:val="28"/>
        </w:rPr>
        <w:lastRenderedPageBreak/>
        <w:t>11,2%, доходы от продажи материальных и нематериальных активов на 22 332,3 тыс</w:t>
      </w:r>
      <w:proofErr w:type="gramEnd"/>
      <w:r w:rsidR="00790DBD">
        <w:rPr>
          <w:sz w:val="28"/>
          <w:szCs w:val="28"/>
        </w:rPr>
        <w:t>. руб. или на 74,2%</w:t>
      </w:r>
    </w:p>
    <w:p w:rsidR="008B1A69" w:rsidRDefault="008B1A69" w:rsidP="007604FC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анализируемом периоде по сравнению с таким же периодом прошлого года произошло </w:t>
      </w:r>
      <w:r w:rsidR="0002423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в абсолютном выражении </w:t>
      </w:r>
      <w:r w:rsidR="007604FC">
        <w:rPr>
          <w:sz w:val="28"/>
          <w:szCs w:val="28"/>
        </w:rPr>
        <w:t xml:space="preserve">доходов </w:t>
      </w:r>
      <w:r w:rsidR="007604FC" w:rsidRPr="007604FC">
        <w:rPr>
          <w:sz w:val="28"/>
          <w:szCs w:val="28"/>
        </w:rPr>
        <w:t>от</w:t>
      </w:r>
      <w:r w:rsidR="007604FC">
        <w:rPr>
          <w:sz w:val="24"/>
          <w:szCs w:val="24"/>
        </w:rPr>
        <w:t xml:space="preserve"> </w:t>
      </w:r>
      <w:r w:rsidR="007604FC" w:rsidRPr="008418F9">
        <w:rPr>
          <w:sz w:val="28"/>
          <w:szCs w:val="28"/>
        </w:rPr>
        <w:t>оказания платных услуг (работ) и компенсации затрат государства</w:t>
      </w:r>
      <w:r w:rsidR="007604FC">
        <w:rPr>
          <w:sz w:val="28"/>
          <w:szCs w:val="28"/>
        </w:rPr>
        <w:t xml:space="preserve"> сократились на 6 042,1 тыс. руб. или на 17,3%.</w:t>
      </w:r>
      <w:r w:rsidR="008D3296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от</w:t>
      </w:r>
      <w:r w:rsidR="008D3296">
        <w:rPr>
          <w:sz w:val="28"/>
          <w:szCs w:val="28"/>
        </w:rPr>
        <w:t xml:space="preserve"> уплаты</w:t>
      </w:r>
      <w:r>
        <w:rPr>
          <w:sz w:val="28"/>
          <w:szCs w:val="28"/>
        </w:rPr>
        <w:t xml:space="preserve"> ш</w:t>
      </w:r>
      <w:r w:rsidRPr="008B1A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8B1A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8B1A69">
        <w:rPr>
          <w:sz w:val="28"/>
          <w:szCs w:val="28"/>
        </w:rPr>
        <w:t>, возмещение ущерба</w:t>
      </w:r>
      <w:r>
        <w:rPr>
          <w:sz w:val="28"/>
          <w:szCs w:val="28"/>
        </w:rPr>
        <w:t xml:space="preserve"> </w:t>
      </w:r>
      <w:r w:rsidR="007604FC">
        <w:rPr>
          <w:sz w:val="28"/>
          <w:szCs w:val="28"/>
        </w:rPr>
        <w:t>увеличились</w:t>
      </w:r>
      <w:r w:rsidR="008D3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604FC">
        <w:rPr>
          <w:sz w:val="28"/>
          <w:szCs w:val="28"/>
        </w:rPr>
        <w:t>3 412,9</w:t>
      </w:r>
      <w:r>
        <w:rPr>
          <w:sz w:val="28"/>
          <w:szCs w:val="28"/>
        </w:rPr>
        <w:t xml:space="preserve"> тыс. руб. или </w:t>
      </w:r>
      <w:r w:rsidR="007604FC">
        <w:rPr>
          <w:sz w:val="28"/>
          <w:szCs w:val="28"/>
        </w:rPr>
        <w:t>в 4,6 раз.</w:t>
      </w:r>
      <w:proofErr w:type="gramEnd"/>
    </w:p>
    <w:p w:rsidR="008B1A69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5E51A4">
        <w:rPr>
          <w:sz w:val="28"/>
          <w:szCs w:val="28"/>
        </w:rPr>
        <w:t>сентябрь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7604FC">
        <w:rPr>
          <w:sz w:val="28"/>
          <w:szCs w:val="28"/>
        </w:rPr>
        <w:t>сократился</w:t>
      </w:r>
      <w:r w:rsidRPr="009010AD">
        <w:rPr>
          <w:sz w:val="28"/>
          <w:szCs w:val="28"/>
        </w:rPr>
        <w:t xml:space="preserve"> на </w:t>
      </w:r>
      <w:r w:rsidR="007604FC">
        <w:rPr>
          <w:sz w:val="28"/>
          <w:szCs w:val="28"/>
        </w:rPr>
        <w:t>16 359,1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</w:t>
      </w:r>
      <w:r w:rsidR="00024238">
        <w:rPr>
          <w:sz w:val="28"/>
          <w:szCs w:val="28"/>
        </w:rPr>
        <w:t xml:space="preserve">или на </w:t>
      </w:r>
      <w:r w:rsidR="007604FC">
        <w:rPr>
          <w:sz w:val="28"/>
          <w:szCs w:val="28"/>
        </w:rPr>
        <w:t>16,8</w:t>
      </w:r>
      <w:r w:rsidR="00024238">
        <w:rPr>
          <w:sz w:val="28"/>
          <w:szCs w:val="28"/>
        </w:rPr>
        <w:t xml:space="preserve"> %.</w:t>
      </w:r>
    </w:p>
    <w:p w:rsidR="007604FC" w:rsidRDefault="00A51C39" w:rsidP="007604FC">
      <w:pPr>
        <w:spacing w:before="100" w:beforeAutospacing="1"/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7604FC">
        <w:rPr>
          <w:sz w:val="28"/>
          <w:szCs w:val="28"/>
        </w:rPr>
        <w:t>81 276,6</w:t>
      </w:r>
      <w:r w:rsidRPr="009010AD">
        <w:rPr>
          <w:sz w:val="28"/>
          <w:szCs w:val="28"/>
        </w:rPr>
        <w:t xml:space="preserve"> тыс. руб. или </w:t>
      </w:r>
      <w:r w:rsidR="007604FC">
        <w:rPr>
          <w:sz w:val="28"/>
          <w:szCs w:val="28"/>
        </w:rPr>
        <w:t>75,6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7604FC">
        <w:rPr>
          <w:sz w:val="28"/>
          <w:szCs w:val="28"/>
        </w:rPr>
        <w:t>105,4</w:t>
      </w:r>
      <w:r w:rsidR="007927E7" w:rsidRPr="00E33E7D">
        <w:rPr>
          <w:sz w:val="28"/>
          <w:szCs w:val="28"/>
        </w:rPr>
        <w:t xml:space="preserve"> </w:t>
      </w:r>
      <w:r w:rsidR="00E64BA0" w:rsidRPr="00E33E7D">
        <w:rPr>
          <w:sz w:val="28"/>
          <w:szCs w:val="28"/>
        </w:rPr>
        <w:t>%</w:t>
      </w:r>
      <w:r w:rsidR="00963108" w:rsidRPr="00E33E7D">
        <w:rPr>
          <w:sz w:val="28"/>
          <w:szCs w:val="28"/>
        </w:rPr>
        <w:t xml:space="preserve"> к объему прогнозных поступлений</w:t>
      </w:r>
      <w:r w:rsidR="007927E7" w:rsidRPr="00E33E7D">
        <w:rPr>
          <w:sz w:val="28"/>
          <w:szCs w:val="28"/>
        </w:rPr>
        <w:t xml:space="preserve"> на </w:t>
      </w:r>
      <w:r w:rsidR="005E51A4" w:rsidRPr="00E33E7D">
        <w:rPr>
          <w:sz w:val="28"/>
          <w:szCs w:val="28"/>
        </w:rPr>
        <w:t>9</w:t>
      </w:r>
      <w:r w:rsidR="00C325A1" w:rsidRPr="00E33E7D">
        <w:rPr>
          <w:sz w:val="28"/>
          <w:szCs w:val="28"/>
        </w:rPr>
        <w:t xml:space="preserve"> </w:t>
      </w:r>
      <w:r w:rsidR="005E51A4" w:rsidRPr="00E33E7D">
        <w:rPr>
          <w:sz w:val="28"/>
          <w:szCs w:val="28"/>
        </w:rPr>
        <w:t>месяцев</w:t>
      </w:r>
      <w:r w:rsidR="007927E7" w:rsidRPr="00E33E7D">
        <w:rPr>
          <w:sz w:val="28"/>
          <w:szCs w:val="28"/>
        </w:rPr>
        <w:t xml:space="preserve"> </w:t>
      </w:r>
      <w:proofErr w:type="spellStart"/>
      <w:r w:rsidR="007927E7" w:rsidRPr="00E33E7D">
        <w:rPr>
          <w:sz w:val="28"/>
          <w:szCs w:val="28"/>
        </w:rPr>
        <w:t>т.г</w:t>
      </w:r>
      <w:proofErr w:type="spellEnd"/>
      <w:r w:rsidR="007927E7" w:rsidRPr="00E33E7D">
        <w:rPr>
          <w:sz w:val="28"/>
          <w:szCs w:val="28"/>
        </w:rPr>
        <w:t>.</w:t>
      </w:r>
      <w:r w:rsidRPr="009010AD">
        <w:rPr>
          <w:sz w:val="28"/>
          <w:szCs w:val="28"/>
        </w:rPr>
        <w:t xml:space="preserve"> </w:t>
      </w:r>
    </w:p>
    <w:p w:rsidR="00163C3A" w:rsidRDefault="00D221F9" w:rsidP="007604FC">
      <w:pPr>
        <w:spacing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04FC">
        <w:rPr>
          <w:sz w:val="28"/>
          <w:szCs w:val="28"/>
        </w:rPr>
        <w:t>трем</w:t>
      </w:r>
      <w:r>
        <w:rPr>
          <w:sz w:val="28"/>
          <w:szCs w:val="28"/>
        </w:rPr>
        <w:t xml:space="preserve"> из пяти неналоговы</w:t>
      </w:r>
      <w:r w:rsidR="00163C3A">
        <w:rPr>
          <w:sz w:val="28"/>
          <w:szCs w:val="28"/>
        </w:rPr>
        <w:t xml:space="preserve">м источником исполнение превысило план прогнозных поступлений. Объем поступления </w:t>
      </w:r>
      <w:r w:rsidR="007604FC">
        <w:rPr>
          <w:sz w:val="28"/>
          <w:szCs w:val="28"/>
        </w:rPr>
        <w:t>от п</w:t>
      </w:r>
      <w:r w:rsidR="007604FC" w:rsidRPr="008B1A69">
        <w:rPr>
          <w:sz w:val="28"/>
          <w:szCs w:val="28"/>
        </w:rPr>
        <w:t>лат</w:t>
      </w:r>
      <w:r w:rsidR="007604FC">
        <w:rPr>
          <w:sz w:val="28"/>
          <w:szCs w:val="28"/>
        </w:rPr>
        <w:t>ы</w:t>
      </w:r>
      <w:r w:rsidR="007604FC" w:rsidRPr="008B1A69">
        <w:rPr>
          <w:sz w:val="28"/>
          <w:szCs w:val="28"/>
        </w:rPr>
        <w:t xml:space="preserve"> за пользование природными ресурсами</w:t>
      </w:r>
      <w:r w:rsidR="00163C3A">
        <w:rPr>
          <w:sz w:val="28"/>
          <w:szCs w:val="28"/>
        </w:rPr>
        <w:t xml:space="preserve"> не достиг плана на </w:t>
      </w:r>
      <w:r w:rsidR="007604FC">
        <w:rPr>
          <w:sz w:val="28"/>
          <w:szCs w:val="28"/>
        </w:rPr>
        <w:t>30,9</w:t>
      </w:r>
      <w:r w:rsidR="00163C3A">
        <w:rPr>
          <w:sz w:val="28"/>
          <w:szCs w:val="28"/>
        </w:rPr>
        <w:t xml:space="preserve"> тыс. руб. или на </w:t>
      </w:r>
      <w:r w:rsidR="007604FC">
        <w:rPr>
          <w:sz w:val="28"/>
          <w:szCs w:val="28"/>
        </w:rPr>
        <w:t>1,9</w:t>
      </w:r>
      <w:r w:rsidR="00163C3A">
        <w:rPr>
          <w:sz w:val="28"/>
          <w:szCs w:val="28"/>
        </w:rPr>
        <w:t xml:space="preserve"> процентов.</w:t>
      </w:r>
      <w:r w:rsidR="007604FC" w:rsidRPr="007604FC">
        <w:rPr>
          <w:sz w:val="28"/>
          <w:szCs w:val="28"/>
        </w:rPr>
        <w:t xml:space="preserve"> </w:t>
      </w:r>
      <w:r w:rsidR="007604FC">
        <w:rPr>
          <w:sz w:val="28"/>
          <w:szCs w:val="28"/>
        </w:rPr>
        <w:t>Объем поступления от уплаты ш</w:t>
      </w:r>
      <w:r w:rsidR="007604FC" w:rsidRPr="008B1A69">
        <w:rPr>
          <w:sz w:val="28"/>
          <w:szCs w:val="28"/>
        </w:rPr>
        <w:t>траф</w:t>
      </w:r>
      <w:r w:rsidR="007604FC">
        <w:rPr>
          <w:sz w:val="28"/>
          <w:szCs w:val="28"/>
        </w:rPr>
        <w:t>ов</w:t>
      </w:r>
      <w:r w:rsidR="007604FC" w:rsidRPr="008B1A69">
        <w:rPr>
          <w:sz w:val="28"/>
          <w:szCs w:val="28"/>
        </w:rPr>
        <w:t>, санкци</w:t>
      </w:r>
      <w:r w:rsidR="007604FC">
        <w:rPr>
          <w:sz w:val="28"/>
          <w:szCs w:val="28"/>
        </w:rPr>
        <w:t>й</w:t>
      </w:r>
      <w:r w:rsidR="007604FC" w:rsidRPr="008B1A69">
        <w:rPr>
          <w:sz w:val="28"/>
          <w:szCs w:val="28"/>
        </w:rPr>
        <w:t>, возмещение ущерба</w:t>
      </w:r>
      <w:r w:rsidR="007604FC">
        <w:rPr>
          <w:sz w:val="28"/>
          <w:szCs w:val="28"/>
        </w:rPr>
        <w:t xml:space="preserve"> не достиг плана на 911,4 тыс. руб. или на </w:t>
      </w:r>
      <w:r w:rsidR="00DA07F5">
        <w:rPr>
          <w:sz w:val="28"/>
          <w:szCs w:val="28"/>
        </w:rPr>
        <w:t>17,4%.</w:t>
      </w:r>
    </w:p>
    <w:p w:rsidR="00A51C39" w:rsidRPr="007927E7" w:rsidRDefault="00163C3A" w:rsidP="00163C3A">
      <w:pPr>
        <w:spacing w:before="100" w:beforeAutospacing="1" w:after="100" w:afterAutospacing="1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A51C39" w:rsidRPr="007927E7">
        <w:rPr>
          <w:sz w:val="28"/>
          <w:szCs w:val="28"/>
        </w:rPr>
        <w:t xml:space="preserve">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F32A39">
        <w:rPr>
          <w:sz w:val="28"/>
          <w:szCs w:val="28"/>
        </w:rPr>
        <w:t>9</w:t>
      </w:r>
      <w:r w:rsidR="00094F2D" w:rsidRPr="007927E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="00A51C39"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</w:t>
      </w:r>
      <w:r w:rsidR="00163C3A">
        <w:rPr>
          <w:sz w:val="24"/>
          <w:szCs w:val="24"/>
        </w:rPr>
        <w:t>2</w:t>
      </w:r>
      <w:r w:rsidR="00DA07F5">
        <w:rPr>
          <w:sz w:val="24"/>
          <w:szCs w:val="24"/>
        </w:rPr>
        <w:t>3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9</w:t>
      </w:r>
      <w:r w:rsidR="00DB62D5" w:rsidRPr="00555BA7">
        <w:rPr>
          <w:sz w:val="24"/>
          <w:szCs w:val="24"/>
        </w:rPr>
        <w:t xml:space="preserve"> </w:t>
      </w:r>
      <w:r w:rsidR="00F32A39">
        <w:rPr>
          <w:sz w:val="24"/>
          <w:szCs w:val="24"/>
        </w:rPr>
        <w:t>месяцев</w:t>
      </w:r>
      <w:r w:rsidRPr="00555BA7">
        <w:rPr>
          <w:sz w:val="24"/>
          <w:szCs w:val="24"/>
        </w:rPr>
        <w:t xml:space="preserve"> 20</w:t>
      </w:r>
      <w:r w:rsidR="00163C3A">
        <w:rPr>
          <w:sz w:val="24"/>
          <w:szCs w:val="24"/>
        </w:rPr>
        <w:t>2</w:t>
      </w:r>
      <w:r w:rsidR="00DA07F5">
        <w:rPr>
          <w:sz w:val="24"/>
          <w:szCs w:val="24"/>
        </w:rPr>
        <w:t>2</w:t>
      </w:r>
      <w:r w:rsidRPr="00555BA7">
        <w:rPr>
          <w:sz w:val="24"/>
          <w:szCs w:val="24"/>
        </w:rPr>
        <w:t xml:space="preserve">г., тыс. руб. </w:t>
      </w:r>
    </w:p>
    <w:p w:rsidR="00A51C39" w:rsidRDefault="004E5CB7" w:rsidP="00F32A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 w:rsidR="005A4F4F">
        <w:rPr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4E5CB7" w:rsidRPr="004E5CB7" w:rsidRDefault="004E5CB7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Платежи при пользовании природными ресурсами</w:t>
      </w:r>
    </w:p>
    <w:p w:rsidR="009B158A" w:rsidRPr="004E5CB7" w:rsidRDefault="009B158A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5A4F4F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 xml:space="preserve">Доходы от продажи материальных и нематериальных активов </w:t>
      </w:r>
    </w:p>
    <w:p w:rsidR="00A51C39" w:rsidRPr="004E5CB7" w:rsidRDefault="005A4F4F" w:rsidP="004E5CB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4E5CB7">
        <w:rPr>
          <w:sz w:val="24"/>
          <w:szCs w:val="24"/>
        </w:rPr>
        <w:t>Штрафы, санкции, возмещение ущерба</w:t>
      </w:r>
    </w:p>
    <w:p w:rsidR="00A51C39" w:rsidRPr="004E5CB7" w:rsidRDefault="005A4F4F" w:rsidP="00F32A39">
      <w:pPr>
        <w:pStyle w:val="a3"/>
        <w:numPr>
          <w:ilvl w:val="0"/>
          <w:numId w:val="14"/>
        </w:numPr>
        <w:spacing w:after="100" w:afterAutospacing="1"/>
        <w:jc w:val="both"/>
        <w:rPr>
          <w:sz w:val="24"/>
          <w:szCs w:val="24"/>
        </w:rPr>
      </w:pPr>
      <w:r w:rsidRPr="004E5CB7">
        <w:rPr>
          <w:sz w:val="24"/>
          <w:szCs w:val="24"/>
        </w:rPr>
        <w:t>Прочие неналоговые доходы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 xml:space="preserve">по </w:t>
      </w:r>
      <w:r w:rsidR="00DA07F5">
        <w:rPr>
          <w:sz w:val="28"/>
          <w:szCs w:val="28"/>
        </w:rPr>
        <w:t>двум</w:t>
      </w:r>
      <w:r w:rsidRPr="00555BA7">
        <w:rPr>
          <w:sz w:val="28"/>
          <w:szCs w:val="28"/>
        </w:rPr>
        <w:t xml:space="preserve"> неналогов</w:t>
      </w:r>
      <w:r w:rsidR="004E5CB7">
        <w:rPr>
          <w:sz w:val="28"/>
          <w:szCs w:val="28"/>
        </w:rPr>
        <w:t>ы</w:t>
      </w:r>
      <w:r w:rsidR="00555BA7">
        <w:rPr>
          <w:sz w:val="28"/>
          <w:szCs w:val="28"/>
        </w:rPr>
        <w:t>м</w:t>
      </w:r>
      <w:r w:rsidR="004E5CB7">
        <w:rPr>
          <w:sz w:val="28"/>
          <w:szCs w:val="28"/>
        </w:rPr>
        <w:t xml:space="preserve"> </w:t>
      </w:r>
      <w:r w:rsidRPr="00555BA7">
        <w:rPr>
          <w:sz w:val="28"/>
          <w:szCs w:val="28"/>
        </w:rPr>
        <w:t xml:space="preserve"> источник</w:t>
      </w:r>
      <w:r w:rsidR="004E5CB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F32A39">
        <w:rPr>
          <w:sz w:val="28"/>
          <w:szCs w:val="28"/>
        </w:rPr>
        <w:t>9</w:t>
      </w:r>
      <w:r w:rsidR="00DB62D5" w:rsidRPr="00555BA7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163C3A">
        <w:rPr>
          <w:sz w:val="28"/>
          <w:szCs w:val="28"/>
        </w:rPr>
        <w:t>и</w:t>
      </w:r>
      <w:r w:rsidRPr="00555BA7">
        <w:rPr>
          <w:sz w:val="28"/>
          <w:szCs w:val="28"/>
        </w:rPr>
        <w:t>м источник</w:t>
      </w:r>
      <w:r w:rsidR="00163C3A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F32A39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07F5">
        <w:rPr>
          <w:sz w:val="28"/>
          <w:szCs w:val="28"/>
        </w:rPr>
        <w:t>трем</w:t>
      </w:r>
      <w:r>
        <w:rPr>
          <w:sz w:val="28"/>
          <w:szCs w:val="28"/>
        </w:rPr>
        <w:t xml:space="preserve"> из </w:t>
      </w:r>
      <w:r w:rsidR="00163C3A">
        <w:rPr>
          <w:sz w:val="28"/>
          <w:szCs w:val="28"/>
        </w:rPr>
        <w:t>пяти</w:t>
      </w:r>
      <w:r>
        <w:rPr>
          <w:sz w:val="28"/>
          <w:szCs w:val="28"/>
        </w:rPr>
        <w:t xml:space="preserve"> неналоговым источникам </w:t>
      </w:r>
      <w:r w:rsidR="00F32A39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текущего года произошло снижение поступлений по сравнению с аналогичным периодом прошлого года. </w:t>
      </w:r>
    </w:p>
    <w:p w:rsidR="00A51C39" w:rsidRPr="00F13D29" w:rsidRDefault="00A51C39" w:rsidP="00F32A39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32A39">
        <w:rPr>
          <w:sz w:val="28"/>
          <w:szCs w:val="28"/>
        </w:rPr>
        <w:t>9</w:t>
      </w:r>
      <w:r w:rsidR="00DB62D5" w:rsidRPr="00F13D29">
        <w:rPr>
          <w:sz w:val="28"/>
          <w:szCs w:val="28"/>
        </w:rPr>
        <w:t xml:space="preserve"> </w:t>
      </w:r>
      <w:r w:rsidR="00F32A39">
        <w:rPr>
          <w:sz w:val="28"/>
          <w:szCs w:val="28"/>
        </w:rPr>
        <w:t>месяцев</w:t>
      </w:r>
      <w:r w:rsidRPr="00F13D29">
        <w:rPr>
          <w:sz w:val="28"/>
          <w:szCs w:val="28"/>
        </w:rPr>
        <w:t xml:space="preserve"> 20</w:t>
      </w:r>
      <w:r w:rsidR="00F65BE2">
        <w:rPr>
          <w:sz w:val="28"/>
          <w:szCs w:val="28"/>
        </w:rPr>
        <w:t>22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DA07F5">
        <w:rPr>
          <w:sz w:val="28"/>
          <w:szCs w:val="28"/>
        </w:rPr>
        <w:t>494495,6</w:t>
      </w:r>
      <w:r w:rsidR="004E5CB7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51D75">
        <w:rPr>
          <w:sz w:val="28"/>
          <w:szCs w:val="28"/>
        </w:rPr>
        <w:t>-</w:t>
      </w:r>
      <w:r w:rsidR="00DA07F5">
        <w:rPr>
          <w:sz w:val="28"/>
          <w:szCs w:val="28"/>
        </w:rPr>
        <w:t xml:space="preserve">25,0 </w:t>
      </w:r>
      <w:r w:rsidRPr="00F13D29">
        <w:rPr>
          <w:sz w:val="28"/>
          <w:szCs w:val="28"/>
        </w:rPr>
        <w:t>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DA07F5">
        <w:rPr>
          <w:sz w:val="28"/>
          <w:szCs w:val="28"/>
        </w:rPr>
        <w:t>64,8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</w:t>
      </w:r>
      <w:r w:rsidR="00894310" w:rsidRPr="00264E84">
        <w:rPr>
          <w:noProof/>
          <w:sz w:val="24"/>
          <w:szCs w:val="24"/>
        </w:rPr>
        <w:drawing>
          <wp:inline distT="0" distB="0" distL="0" distR="0" wp14:anchorId="764E6718" wp14:editId="38D5FD2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64E84">
        <w:rPr>
          <w:noProof/>
          <w:sz w:val="24"/>
          <w:szCs w:val="24"/>
        </w:rPr>
        <w:t xml:space="preserve">           (тыс.руб.)</w:t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lastRenderedPageBreak/>
        <w:t>Иные межбюджетные трансферты</w:t>
      </w:r>
    </w:p>
    <w:p w:rsidR="00862937" w:rsidRPr="00BD6081" w:rsidRDefault="00862937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Прочие безвозмездные поступления</w:t>
      </w:r>
    </w:p>
    <w:p w:rsidR="002E6C8C" w:rsidRPr="00BD608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D608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7B694B">
        <w:rPr>
          <w:sz w:val="28"/>
          <w:szCs w:val="28"/>
        </w:rPr>
        <w:t>9</w:t>
      </w:r>
      <w:r w:rsidR="009033BA" w:rsidRPr="00264E84">
        <w:rPr>
          <w:sz w:val="28"/>
          <w:szCs w:val="28"/>
        </w:rPr>
        <w:t xml:space="preserve"> </w:t>
      </w:r>
      <w:r w:rsidR="007B694B">
        <w:rPr>
          <w:sz w:val="28"/>
          <w:szCs w:val="28"/>
        </w:rPr>
        <w:t>месяцев</w:t>
      </w:r>
      <w:r w:rsidR="005E22E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050679">
        <w:rPr>
          <w:sz w:val="28"/>
          <w:szCs w:val="28"/>
        </w:rPr>
        <w:t>815 672,7</w:t>
      </w:r>
      <w:r w:rsidRPr="00264E84">
        <w:rPr>
          <w:sz w:val="28"/>
          <w:szCs w:val="28"/>
        </w:rPr>
        <w:t xml:space="preserve"> тыс. руб. или </w:t>
      </w:r>
      <w:r w:rsidR="00050679">
        <w:rPr>
          <w:sz w:val="28"/>
          <w:szCs w:val="28"/>
        </w:rPr>
        <w:t>63,5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050679">
        <w:rPr>
          <w:sz w:val="28"/>
          <w:szCs w:val="28"/>
        </w:rPr>
        <w:t>62,1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50679">
        <w:rPr>
          <w:sz w:val="28"/>
          <w:szCs w:val="28"/>
        </w:rPr>
        <w:t>сократился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050679">
        <w:rPr>
          <w:sz w:val="28"/>
          <w:szCs w:val="28"/>
        </w:rPr>
        <w:t>20,3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B01528">
        <w:rPr>
          <w:sz w:val="28"/>
          <w:szCs w:val="28"/>
        </w:rPr>
        <w:t>9</w:t>
      </w:r>
      <w:r w:rsidRPr="00264E84">
        <w:rPr>
          <w:sz w:val="28"/>
          <w:szCs w:val="28"/>
        </w:rPr>
        <w:t xml:space="preserve"> </w:t>
      </w:r>
      <w:r w:rsidR="00B01528">
        <w:rPr>
          <w:sz w:val="28"/>
          <w:szCs w:val="28"/>
        </w:rPr>
        <w:t xml:space="preserve">месяцев </w:t>
      </w:r>
      <w:r w:rsidRPr="00264E84">
        <w:rPr>
          <w:sz w:val="28"/>
          <w:szCs w:val="28"/>
        </w:rPr>
        <w:t xml:space="preserve">прошлого года исполнение по расходам составило </w:t>
      </w:r>
      <w:r w:rsidR="00050679">
        <w:rPr>
          <w:sz w:val="28"/>
          <w:szCs w:val="28"/>
        </w:rPr>
        <w:t>1 023 267,2</w:t>
      </w:r>
      <w:r w:rsidRPr="00264E84">
        <w:rPr>
          <w:sz w:val="28"/>
          <w:szCs w:val="28"/>
        </w:rPr>
        <w:t xml:space="preserve"> тыс. руб.</w:t>
      </w:r>
    </w:p>
    <w:p w:rsidR="00B01528" w:rsidRDefault="00A51C39" w:rsidP="00B01528">
      <w:pPr>
        <w:spacing w:after="100" w:afterAutospacing="1"/>
        <w:ind w:firstLine="680"/>
        <w:jc w:val="both"/>
        <w:rPr>
          <w:b/>
          <w:sz w:val="24"/>
          <w:szCs w:val="24"/>
        </w:rPr>
        <w:sectPr w:rsidR="00B01528" w:rsidSect="006E1966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lastRenderedPageBreak/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5E22E4" w:rsidRPr="00F13145" w:rsidTr="00EC79F3">
        <w:trPr>
          <w:tblHeader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4" w:rsidRPr="00F13145" w:rsidRDefault="005E22E4" w:rsidP="005E22E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2772DD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27647A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</w:t>
            </w:r>
            <w:r w:rsidR="0027647A">
              <w:rPr>
                <w:b/>
                <w:bCs/>
                <w:color w:val="000000" w:themeColor="text1"/>
              </w:rPr>
              <w:t xml:space="preserve">месяцев </w:t>
            </w:r>
            <w:r w:rsidRPr="00F13145">
              <w:rPr>
                <w:b/>
                <w:bCs/>
                <w:color w:val="000000" w:themeColor="text1"/>
              </w:rPr>
              <w:t>20</w:t>
            </w:r>
            <w:r w:rsidR="00DC3490">
              <w:rPr>
                <w:b/>
                <w:bCs/>
                <w:color w:val="000000" w:themeColor="text1"/>
              </w:rPr>
              <w:t>2</w:t>
            </w:r>
            <w:r w:rsidR="002772DD">
              <w:rPr>
                <w:b/>
                <w:bCs/>
                <w:color w:val="000000" w:themeColor="text1"/>
              </w:rPr>
              <w:t>3</w:t>
            </w:r>
            <w:r w:rsidRPr="00F13145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5067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118 035,0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102 871,4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-15 163,6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64 568,1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38 303,3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5067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1 326,9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EC79F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1 326,9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995,2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331,7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50679" w:rsidP="0005067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788,9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788,9</w:t>
            </w:r>
            <w:r w:rsidR="00EC79F3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EC79F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464,3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324,6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5067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58 289,1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58 490,0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30D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+200,9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37 096,5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21 393,5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117 289,0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8B7E9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128 370,8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+11 081,8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F97A1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97A1E">
              <w:rPr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Cs/>
                <w:color w:val="000000" w:themeColor="text1"/>
                <w:sz w:val="24"/>
                <w:szCs w:val="24"/>
              </w:rPr>
              <w:t> 230,6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76 140,2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5F05B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785 144,7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90B4D" w:rsidP="00090B4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799 303,9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+14 159,2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3409A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531 380,8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267 923,1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63 731,2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83 192,8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30D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+19 461,6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49 275,7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33 917,1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3E2D2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400CE0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E43" w:rsidRPr="00F13145" w:rsidRDefault="00C80DDB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54 732,1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90B4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53 637,1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-1 095,0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30 446,7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23 190,4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3C140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59 428,7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A2FD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59 991,1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+562,4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BA25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33 363,6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26 627,5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80DD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2 177,1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A2FD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2 177,1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1 812,5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F3E3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364,6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Обслуживание государственного и </w:t>
            </w:r>
            <w:r w:rsidRPr="00F13145"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13 091,9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A2FD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13 091,9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B04EC3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6 975,8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F3E3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6 116,1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1400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2772DD" w:rsidP="005E2E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9 808,8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CA2FD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10 735,8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B04EC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+927,0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ED322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7 063,0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F3E3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3 672,8</w:t>
            </w:r>
          </w:p>
        </w:tc>
      </w:tr>
      <w:tr w:rsidR="005E22E4" w:rsidRPr="00F13145" w:rsidTr="00EC79F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22E4" w:rsidRPr="00F13145" w:rsidRDefault="005E22E4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5E22E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090B4D" w:rsidRDefault="002772DD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90B4D">
              <w:rPr>
                <w:b/>
                <w:bCs/>
                <w:color w:val="000000" w:themeColor="text1"/>
                <w:sz w:val="22"/>
                <w:szCs w:val="22"/>
              </w:rPr>
              <w:t>1 283 843,6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090B4D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1313977,7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E4" w:rsidRDefault="00090B4D" w:rsidP="0027647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+30 134,1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815 672,7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F97A1E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62,1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E4" w:rsidRPr="00F13145" w:rsidRDefault="003F3E3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498 305,0</w:t>
            </w:r>
          </w:p>
        </w:tc>
      </w:tr>
    </w:tbl>
    <w:p w:rsidR="008D36BD" w:rsidRPr="00F13145" w:rsidRDefault="008D36BD" w:rsidP="00BA252C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3F3E3B">
        <w:rPr>
          <w:sz w:val="28"/>
          <w:szCs w:val="28"/>
        </w:rPr>
        <w:t>815 672,7</w:t>
      </w:r>
      <w:r w:rsidRPr="00F13145">
        <w:rPr>
          <w:sz w:val="28"/>
          <w:szCs w:val="28"/>
        </w:rPr>
        <w:t xml:space="preserve"> тыс. руб., что составляет </w:t>
      </w:r>
      <w:r w:rsidR="003F3E3B">
        <w:rPr>
          <w:sz w:val="28"/>
          <w:szCs w:val="28"/>
        </w:rPr>
        <w:t>62,1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</w:t>
      </w:r>
      <w:r w:rsidR="00FB706E">
        <w:rPr>
          <w:sz w:val="28"/>
          <w:szCs w:val="28"/>
        </w:rPr>
        <w:t>(</w:t>
      </w:r>
      <w:r w:rsidR="003F3E3B">
        <w:rPr>
          <w:sz w:val="28"/>
          <w:szCs w:val="28"/>
        </w:rPr>
        <w:t>1 313 977,7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</w:t>
      </w:r>
      <w:r w:rsidR="00FB706E">
        <w:rPr>
          <w:sz w:val="28"/>
          <w:szCs w:val="28"/>
        </w:rPr>
        <w:t>)</w:t>
      </w:r>
      <w:r w:rsidRPr="00F13145">
        <w:rPr>
          <w:sz w:val="28"/>
          <w:szCs w:val="28"/>
        </w:rPr>
        <w:t>.</w:t>
      </w:r>
    </w:p>
    <w:p w:rsidR="00A51C39" w:rsidRPr="001C1746" w:rsidRDefault="00264D2B" w:rsidP="008D36BD">
      <w:pPr>
        <w:ind w:firstLine="680"/>
        <w:jc w:val="both"/>
        <w:rPr>
          <w:sz w:val="28"/>
          <w:szCs w:val="28"/>
          <w:u w:val="single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3F3E3B">
        <w:rPr>
          <w:sz w:val="28"/>
          <w:szCs w:val="28"/>
        </w:rPr>
        <w:t>40,7</w:t>
      </w:r>
      <w:r w:rsidR="008D36BD" w:rsidRPr="005228E3">
        <w:rPr>
          <w:sz w:val="28"/>
          <w:szCs w:val="28"/>
        </w:rPr>
        <w:t xml:space="preserve"> % по разделу «</w:t>
      </w:r>
      <w:r w:rsidR="003F3E3B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>»</w:t>
      </w:r>
      <w:r w:rsidR="006B4FD5">
        <w:rPr>
          <w:sz w:val="28"/>
          <w:szCs w:val="28"/>
        </w:rPr>
        <w:t xml:space="preserve"> </w:t>
      </w:r>
      <w:r w:rsidR="008D36BD" w:rsidRPr="005228E3">
        <w:rPr>
          <w:sz w:val="28"/>
          <w:szCs w:val="28"/>
        </w:rPr>
        <w:t xml:space="preserve">до </w:t>
      </w:r>
      <w:r w:rsidR="003F3E3B">
        <w:rPr>
          <w:sz w:val="28"/>
          <w:szCs w:val="28"/>
        </w:rPr>
        <w:t>83,3</w:t>
      </w:r>
      <w:r w:rsidR="008D36BD" w:rsidRPr="005228E3">
        <w:rPr>
          <w:sz w:val="28"/>
          <w:szCs w:val="28"/>
        </w:rPr>
        <w:t>% по разделу «</w:t>
      </w:r>
      <w:r w:rsidR="003F3E3B">
        <w:rPr>
          <w:sz w:val="28"/>
          <w:szCs w:val="28"/>
        </w:rPr>
        <w:t>Средства массовой информации</w:t>
      </w:r>
      <w:r w:rsidR="008D36BD" w:rsidRPr="005228E3">
        <w:rPr>
          <w:sz w:val="28"/>
          <w:szCs w:val="28"/>
        </w:rPr>
        <w:t xml:space="preserve">». </w:t>
      </w:r>
      <w:r w:rsidR="008D36BD" w:rsidRPr="001C1746">
        <w:rPr>
          <w:sz w:val="28"/>
          <w:szCs w:val="28"/>
          <w:u w:val="single"/>
        </w:rPr>
        <w:t xml:space="preserve">Т. о. наблюдается неравномерное исполнение бюджета района </w:t>
      </w:r>
      <w:r w:rsidR="0006767C" w:rsidRPr="001C1746">
        <w:rPr>
          <w:sz w:val="28"/>
          <w:szCs w:val="28"/>
          <w:u w:val="single"/>
        </w:rPr>
        <w:t xml:space="preserve">за </w:t>
      </w:r>
      <w:r w:rsidR="0083556E">
        <w:rPr>
          <w:sz w:val="28"/>
          <w:szCs w:val="28"/>
          <w:u w:val="single"/>
        </w:rPr>
        <w:t>9</w:t>
      </w:r>
      <w:r w:rsidR="0006767C" w:rsidRPr="001C1746">
        <w:rPr>
          <w:sz w:val="28"/>
          <w:szCs w:val="28"/>
          <w:u w:val="single"/>
        </w:rPr>
        <w:t xml:space="preserve"> </w:t>
      </w:r>
      <w:r w:rsidR="0083556E">
        <w:rPr>
          <w:sz w:val="28"/>
          <w:szCs w:val="28"/>
          <w:u w:val="single"/>
        </w:rPr>
        <w:t>месяцев</w:t>
      </w:r>
      <w:r w:rsidR="008D36BD" w:rsidRPr="001C1746">
        <w:rPr>
          <w:sz w:val="28"/>
          <w:szCs w:val="28"/>
          <w:u w:val="single"/>
        </w:rPr>
        <w:t xml:space="preserve"> 20</w:t>
      </w:r>
      <w:r w:rsidR="00FB706E">
        <w:rPr>
          <w:sz w:val="28"/>
          <w:szCs w:val="28"/>
          <w:u w:val="single"/>
        </w:rPr>
        <w:t>2</w:t>
      </w:r>
      <w:r w:rsidR="003F3E3B">
        <w:rPr>
          <w:sz w:val="28"/>
          <w:szCs w:val="28"/>
          <w:u w:val="single"/>
        </w:rPr>
        <w:t>3</w:t>
      </w:r>
      <w:r w:rsidR="008D36BD" w:rsidRPr="001C1746">
        <w:rPr>
          <w:sz w:val="28"/>
          <w:szCs w:val="28"/>
          <w:u w:val="single"/>
        </w:rPr>
        <w:t xml:space="preserve"> года</w:t>
      </w:r>
      <w:r w:rsidR="0006767C" w:rsidRPr="001C1746">
        <w:rPr>
          <w:sz w:val="28"/>
          <w:szCs w:val="28"/>
          <w:u w:val="single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83556E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1 313 977,7</w:t>
            </w:r>
          </w:p>
        </w:tc>
        <w:tc>
          <w:tcPr>
            <w:tcW w:w="1701" w:type="dxa"/>
          </w:tcPr>
          <w:p w:rsidR="00A51C39" w:rsidRPr="009A68CD" w:rsidRDefault="003F3E3B" w:rsidP="00507F4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815 672,7</w:t>
            </w:r>
          </w:p>
        </w:tc>
        <w:tc>
          <w:tcPr>
            <w:tcW w:w="1808" w:type="dxa"/>
          </w:tcPr>
          <w:p w:rsidR="00A51C39" w:rsidRPr="009A68CD" w:rsidRDefault="0051453A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62,1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146 023,2</w:t>
            </w:r>
          </w:p>
        </w:tc>
        <w:tc>
          <w:tcPr>
            <w:tcW w:w="1701" w:type="dxa"/>
          </w:tcPr>
          <w:p w:rsidR="00A51C39" w:rsidRPr="009A68CD" w:rsidRDefault="003F3E3B" w:rsidP="00FB70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89 288,9</w:t>
            </w:r>
          </w:p>
        </w:tc>
        <w:tc>
          <w:tcPr>
            <w:tcW w:w="1808" w:type="dxa"/>
          </w:tcPr>
          <w:p w:rsidR="00A51C39" w:rsidRPr="009A68CD" w:rsidRDefault="0051453A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191 781,4</w:t>
            </w:r>
          </w:p>
        </w:tc>
        <w:tc>
          <w:tcPr>
            <w:tcW w:w="1701" w:type="dxa"/>
          </w:tcPr>
          <w:p w:rsidR="00A51C39" w:rsidRPr="009A68CD" w:rsidRDefault="003F3E3B" w:rsidP="0051453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</w:t>
            </w:r>
            <w:r w:rsidR="0051453A">
              <w:rPr>
                <w:sz w:val="24"/>
                <w:szCs w:val="24"/>
              </w:rPr>
              <w:t>898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808" w:type="dxa"/>
          </w:tcPr>
          <w:p w:rsidR="00A51C39" w:rsidRPr="009A68CD" w:rsidRDefault="0051453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813 813,6</w:t>
            </w:r>
          </w:p>
        </w:tc>
        <w:tc>
          <w:tcPr>
            <w:tcW w:w="1701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534 155,5</w:t>
            </w:r>
          </w:p>
        </w:tc>
        <w:tc>
          <w:tcPr>
            <w:tcW w:w="1808" w:type="dxa"/>
          </w:tcPr>
          <w:p w:rsidR="00A51C39" w:rsidRPr="009A68CD" w:rsidRDefault="0051453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FB706E" w:rsidRPr="009A68CD" w:rsidTr="00730C5D">
        <w:tc>
          <w:tcPr>
            <w:tcW w:w="4077" w:type="dxa"/>
          </w:tcPr>
          <w:p w:rsidR="00FB706E" w:rsidRPr="009A68CD" w:rsidRDefault="00FB706E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FB706E" w:rsidRPr="009A68CD" w:rsidRDefault="003F3E3B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2 775,6</w:t>
            </w:r>
          </w:p>
        </w:tc>
        <w:tc>
          <w:tcPr>
            <w:tcW w:w="1701" w:type="dxa"/>
          </w:tcPr>
          <w:p w:rsidR="00FB706E" w:rsidRPr="009A68CD" w:rsidRDefault="003F3E3B" w:rsidP="00DC22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2 053,5</w:t>
            </w:r>
          </w:p>
        </w:tc>
        <w:tc>
          <w:tcPr>
            <w:tcW w:w="1808" w:type="dxa"/>
          </w:tcPr>
          <w:p w:rsidR="00FB706E" w:rsidRPr="009A68CD" w:rsidRDefault="00A054F2" w:rsidP="0051453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51453A">
              <w:rPr>
                <w:sz w:val="24"/>
                <w:szCs w:val="24"/>
              </w:rPr>
              <w:t>,0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3F3E3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159 583,9</w:t>
            </w:r>
          </w:p>
        </w:tc>
        <w:tc>
          <w:tcPr>
            <w:tcW w:w="1701" w:type="dxa"/>
          </w:tcPr>
          <w:p w:rsidR="00A51C39" w:rsidRPr="009A68CD" w:rsidRDefault="003F3E3B" w:rsidP="0051453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100 276,</w:t>
            </w:r>
            <w:r w:rsidR="0051453A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51C39" w:rsidRPr="009A68CD" w:rsidRDefault="0051453A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</w:tbl>
    <w:p w:rsidR="00CC3744" w:rsidRPr="009A68CD" w:rsidRDefault="00CC3744" w:rsidP="00971D9F">
      <w:pPr>
        <w:pStyle w:val="a3"/>
        <w:spacing w:before="100" w:beforeAutospacing="1"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51453A">
        <w:rPr>
          <w:sz w:val="28"/>
          <w:szCs w:val="28"/>
        </w:rPr>
        <w:t>46,9</w:t>
      </w:r>
      <w:r w:rsidRPr="009A68CD">
        <w:rPr>
          <w:sz w:val="28"/>
          <w:szCs w:val="28"/>
        </w:rPr>
        <w:t xml:space="preserve">% до </w:t>
      </w:r>
      <w:r w:rsidR="00820FA5">
        <w:rPr>
          <w:sz w:val="28"/>
          <w:szCs w:val="28"/>
        </w:rPr>
        <w:t>74</w:t>
      </w:r>
      <w:r w:rsidRPr="009A68CD">
        <w:rPr>
          <w:sz w:val="28"/>
          <w:szCs w:val="28"/>
        </w:rPr>
        <w:t xml:space="preserve">%. </w:t>
      </w:r>
      <w:r w:rsidR="00A054F2">
        <w:rPr>
          <w:sz w:val="28"/>
          <w:szCs w:val="28"/>
        </w:rPr>
        <w:t>Четыре</w:t>
      </w:r>
      <w:r w:rsidR="00971D9F">
        <w:rPr>
          <w:sz w:val="28"/>
          <w:szCs w:val="28"/>
        </w:rPr>
        <w:t xml:space="preserve"> из </w:t>
      </w:r>
      <w:r w:rsidR="00A054F2">
        <w:rPr>
          <w:sz w:val="28"/>
          <w:szCs w:val="28"/>
        </w:rPr>
        <w:t>пяти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971D9F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расчетного за девять месяцев</w:t>
      </w:r>
      <w:r w:rsidR="00913EF5" w:rsidRPr="009A68CD">
        <w:rPr>
          <w:sz w:val="28"/>
          <w:szCs w:val="28"/>
        </w:rPr>
        <w:t xml:space="preserve"> </w:t>
      </w:r>
      <w:r w:rsidR="00971D9F">
        <w:rPr>
          <w:sz w:val="28"/>
          <w:szCs w:val="28"/>
        </w:rPr>
        <w:t>показателя</w:t>
      </w:r>
      <w:r w:rsidR="00913EF5" w:rsidRPr="009A68CD">
        <w:rPr>
          <w:sz w:val="28"/>
          <w:szCs w:val="28"/>
        </w:rPr>
        <w:t xml:space="preserve"> (</w:t>
      </w:r>
      <w:r w:rsidR="00971D9F">
        <w:rPr>
          <w:sz w:val="28"/>
          <w:szCs w:val="28"/>
        </w:rPr>
        <w:t>75</w:t>
      </w:r>
      <w:r w:rsidR="00913EF5" w:rsidRPr="009A68CD">
        <w:rPr>
          <w:sz w:val="28"/>
          <w:szCs w:val="28"/>
        </w:rPr>
        <w:t>%)</w:t>
      </w:r>
      <w:r w:rsidRPr="009A68CD">
        <w:rPr>
          <w:sz w:val="28"/>
          <w:szCs w:val="28"/>
        </w:rPr>
        <w:t>.</w:t>
      </w:r>
    </w:p>
    <w:p w:rsidR="00C615D2" w:rsidRDefault="00C615D2" w:rsidP="00971D9F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71D9F">
        <w:rPr>
          <w:sz w:val="28"/>
          <w:szCs w:val="28"/>
        </w:rPr>
        <w:t>9 месяцев</w:t>
      </w:r>
      <w:r w:rsidRPr="009A68CD">
        <w:rPr>
          <w:sz w:val="28"/>
          <w:szCs w:val="28"/>
        </w:rPr>
        <w:t xml:space="preserve"> 20</w:t>
      </w:r>
      <w:r w:rsidR="00A054F2">
        <w:rPr>
          <w:sz w:val="28"/>
          <w:szCs w:val="28"/>
        </w:rPr>
        <w:t>2</w:t>
      </w:r>
      <w:r w:rsidR="0051453A">
        <w:rPr>
          <w:sz w:val="28"/>
          <w:szCs w:val="28"/>
        </w:rPr>
        <w:t>3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7F198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45CE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845CE4">
              <w:rPr>
                <w:b/>
                <w:bCs/>
              </w:rPr>
              <w:t>9</w:t>
            </w:r>
            <w:r w:rsidR="00781162" w:rsidRPr="007F7F65">
              <w:rPr>
                <w:b/>
                <w:bCs/>
              </w:rPr>
              <w:t xml:space="preserve"> </w:t>
            </w:r>
            <w:r w:rsidR="00845CE4">
              <w:rPr>
                <w:b/>
                <w:bCs/>
              </w:rPr>
              <w:t>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B80476">
            <w:pPr>
              <w:jc w:val="center"/>
            </w:pPr>
            <w:r>
              <w:t>594 704,8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B80476">
            <w:pPr>
              <w:jc w:val="center"/>
            </w:pPr>
            <w:r>
              <w:t>45,3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B80476">
            <w:pPr>
              <w:jc w:val="center"/>
            </w:pPr>
            <w:r>
              <w:t>413 059,5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52DA" w:rsidP="00B80476">
            <w:pPr>
              <w:jc w:val="center"/>
            </w:pPr>
            <w:r>
              <w:t>69,5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B80476">
            <w:pPr>
              <w:jc w:val="center"/>
            </w:pPr>
            <w:r>
              <w:t>228 925,6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B80476">
            <w:pPr>
              <w:jc w:val="center"/>
            </w:pPr>
            <w:r>
              <w:t>17,4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B80476">
            <w:pPr>
              <w:jc w:val="center"/>
            </w:pPr>
            <w:r>
              <w:t>135 858,9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52DA" w:rsidP="00B80476">
            <w:pPr>
              <w:jc w:val="center"/>
            </w:pPr>
            <w:r>
              <w:t>59,3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B80476">
            <w:pPr>
              <w:jc w:val="center"/>
            </w:pPr>
            <w:r>
              <w:t>43 399,4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B80476">
            <w:pPr>
              <w:jc w:val="center"/>
            </w:pPr>
            <w:r>
              <w:t>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B73F06">
            <w:pPr>
              <w:jc w:val="center"/>
            </w:pPr>
            <w:r>
              <w:t>21 596,7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52DA" w:rsidP="00B80476">
            <w:pPr>
              <w:jc w:val="center"/>
            </w:pPr>
            <w:r>
              <w:t>49,8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B80476">
            <w:pPr>
              <w:jc w:val="center"/>
            </w:pPr>
            <w:r>
              <w:t>32 377,8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866785">
            <w:pPr>
              <w:jc w:val="center"/>
            </w:pPr>
            <w:r>
              <w:t>2,5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B80476">
            <w:pPr>
              <w:jc w:val="center"/>
            </w:pPr>
            <w:r>
              <w:t>17 117,5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52DA" w:rsidP="00354857">
            <w:pPr>
              <w:jc w:val="center"/>
            </w:pPr>
            <w:r>
              <w:t>52,9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781162">
            <w:pPr>
              <w:jc w:val="center"/>
            </w:pPr>
            <w:r>
              <w:t>162 826,1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B80476">
            <w:pPr>
              <w:jc w:val="center"/>
            </w:pPr>
            <w:r>
              <w:t>12,4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B80476">
            <w:pPr>
              <w:jc w:val="center"/>
            </w:pPr>
            <w:r>
              <w:t>74 480,8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52DA" w:rsidP="00B80476">
            <w:pPr>
              <w:jc w:val="center"/>
            </w:pPr>
            <w:r>
              <w:t>45,7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433302">
            <w:pPr>
              <w:jc w:val="center"/>
            </w:pPr>
            <w:r>
              <w:t>213 512,9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354857">
            <w:pPr>
              <w:jc w:val="center"/>
            </w:pPr>
            <w:r>
              <w:t>16,2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7C6EA4">
            <w:pPr>
              <w:jc w:val="center"/>
            </w:pPr>
            <w:r>
              <w:t>134 919,6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11CA" w:rsidP="00B80476">
            <w:pPr>
              <w:jc w:val="center"/>
            </w:pPr>
            <w:r>
              <w:t>63,2</w:t>
            </w:r>
          </w:p>
        </w:tc>
      </w:tr>
      <w:tr w:rsidR="00B80476" w:rsidRPr="007F7F65" w:rsidTr="00971757">
        <w:trPr>
          <w:trHeight w:val="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351774" w:rsidP="00B80476">
            <w:pPr>
              <w:jc w:val="center"/>
            </w:pPr>
            <w:r>
              <w:t>13 091,9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51774" w:rsidP="00845CE4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5852DA" w:rsidP="00B80476">
            <w:pPr>
              <w:jc w:val="center"/>
            </w:pPr>
            <w:r>
              <w:t>6 975,8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5811CA" w:rsidP="000B40F4">
            <w:pPr>
              <w:jc w:val="center"/>
            </w:pPr>
            <w:r>
              <w:t>53,3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33433D">
            <w:pPr>
              <w:jc w:val="center"/>
            </w:pPr>
            <w:r>
              <w:t>25 139,2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33433D">
            <w:pPr>
              <w:jc w:val="center"/>
            </w:pPr>
            <w:r>
              <w:t>1,9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33433D">
            <w:pPr>
              <w:jc w:val="center"/>
            </w:pPr>
            <w:r>
              <w:t>11 663,9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11CA" w:rsidP="000B40F4">
            <w:pPr>
              <w:jc w:val="center"/>
            </w:pPr>
            <w:r>
              <w:t>46,4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1774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1 313 977,7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1774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5852DA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815 672,7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5811CA" w:rsidP="009717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</w:tr>
    </w:tbl>
    <w:p w:rsidR="00CC3744" w:rsidRDefault="00C615D2" w:rsidP="003144A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5811CA">
        <w:rPr>
          <w:sz w:val="28"/>
          <w:szCs w:val="28"/>
        </w:rPr>
        <w:t>45,3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 xml:space="preserve">Диапазон </w:t>
      </w:r>
      <w:r w:rsidR="00141DA2" w:rsidRPr="007F7F65">
        <w:rPr>
          <w:sz w:val="28"/>
          <w:szCs w:val="28"/>
        </w:rPr>
        <w:lastRenderedPageBreak/>
        <w:t>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5811CA">
        <w:rPr>
          <w:sz w:val="28"/>
          <w:szCs w:val="28"/>
        </w:rPr>
        <w:t>45,7</w:t>
      </w:r>
      <w:r w:rsidR="00141DA2" w:rsidRPr="007F7F65">
        <w:rPr>
          <w:sz w:val="28"/>
          <w:szCs w:val="28"/>
        </w:rPr>
        <w:t xml:space="preserve"> % по группе «</w:t>
      </w:r>
      <w:r w:rsidR="005811CA">
        <w:rPr>
          <w:sz w:val="28"/>
          <w:szCs w:val="28"/>
        </w:rPr>
        <w:t>Межбюджетные трансферты</w:t>
      </w:r>
      <w:r w:rsidR="00141DA2" w:rsidRPr="007F7F65">
        <w:rPr>
          <w:sz w:val="28"/>
          <w:szCs w:val="28"/>
        </w:rPr>
        <w:t xml:space="preserve">» до </w:t>
      </w:r>
      <w:r w:rsidR="005811CA">
        <w:rPr>
          <w:sz w:val="28"/>
          <w:szCs w:val="28"/>
        </w:rPr>
        <w:t>69,5</w:t>
      </w:r>
      <w:r w:rsidR="00141DA2" w:rsidRPr="007F7F65">
        <w:rPr>
          <w:sz w:val="28"/>
          <w:szCs w:val="28"/>
        </w:rPr>
        <w:t xml:space="preserve"> % по группе «</w:t>
      </w:r>
      <w:r w:rsidR="005811CA" w:rsidRPr="005811CA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». По</w:t>
      </w:r>
      <w:r w:rsidR="007D3468">
        <w:rPr>
          <w:sz w:val="28"/>
          <w:szCs w:val="28"/>
        </w:rPr>
        <w:t xml:space="preserve"> всем</w:t>
      </w:r>
      <w:r w:rsidR="00141DA2" w:rsidRPr="007F7F65">
        <w:rPr>
          <w:sz w:val="28"/>
          <w:szCs w:val="28"/>
        </w:rPr>
        <w:t xml:space="preserve">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</w:t>
      </w:r>
      <w:r w:rsidR="00C03212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исполнение </w:t>
      </w:r>
      <w:r w:rsidR="00B73F06">
        <w:rPr>
          <w:sz w:val="28"/>
          <w:szCs w:val="28"/>
        </w:rPr>
        <w:t xml:space="preserve">ниже </w:t>
      </w:r>
      <w:r w:rsidR="007D3468">
        <w:rPr>
          <w:sz w:val="28"/>
          <w:szCs w:val="28"/>
        </w:rPr>
        <w:t>расчетного за девять месяцев</w:t>
      </w:r>
      <w:r w:rsidR="00C03212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D3468">
        <w:rPr>
          <w:sz w:val="28"/>
          <w:szCs w:val="28"/>
        </w:rPr>
        <w:t>75</w:t>
      </w:r>
      <w:r w:rsidR="00011BF9" w:rsidRPr="007F7F65">
        <w:rPr>
          <w:sz w:val="28"/>
          <w:szCs w:val="28"/>
        </w:rPr>
        <w:t>%)</w:t>
      </w:r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2872E2" w:rsidRPr="00F2576A" w:rsidRDefault="002872E2" w:rsidP="002872E2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Исполнение средств резервных фондов</w:t>
      </w:r>
    </w:p>
    <w:p w:rsidR="002872E2" w:rsidRDefault="002872E2" w:rsidP="002872E2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  <w:r>
        <w:rPr>
          <w:b/>
          <w:sz w:val="28"/>
          <w:szCs w:val="28"/>
        </w:rPr>
        <w:t>, а также средств, иным образом зарезервированных в составе утвержденных бюджетных ассигнований</w:t>
      </w:r>
    </w:p>
    <w:p w:rsidR="00E06BC1" w:rsidRDefault="00E06BC1" w:rsidP="002872E2">
      <w:pPr>
        <w:pStyle w:val="a3"/>
        <w:ind w:left="0" w:firstLine="1040"/>
        <w:jc w:val="center"/>
        <w:rPr>
          <w:b/>
          <w:sz w:val="28"/>
          <w:szCs w:val="28"/>
        </w:rPr>
      </w:pPr>
    </w:p>
    <w:p w:rsidR="0071073B" w:rsidRDefault="0071073B" w:rsidP="0071073B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 w:rsidRPr="0071073B">
        <w:rPr>
          <w:sz w:val="28"/>
          <w:szCs w:val="28"/>
        </w:rPr>
        <w:t>Статьей 7 решения Совета Сортавальского муниципального района от 22.12.2022г. №94 «О бюджете Сортавальского муниципального района на 2023 год и плановый период 2024 и 2025 годов» созданы резервный фонд Администрации Сортавальского района в объеме 200,0 тыс. руб., и резервный фонд Администрации Сортавальского района для ликвидации чрезвычайных ситуаций в объеме 570,0 тыс. руб.</w:t>
      </w:r>
      <w:proofErr w:type="gramEnd"/>
    </w:p>
    <w:p w:rsidR="000320A7" w:rsidRPr="000320A7" w:rsidRDefault="000320A7" w:rsidP="000320A7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Приложению 6 к Решению о бюджете от 22.12.2022г. №94, </w:t>
      </w:r>
      <w:r w:rsidRPr="000320A7">
        <w:rPr>
          <w:sz w:val="28"/>
          <w:szCs w:val="28"/>
        </w:rPr>
        <w:t xml:space="preserve">по виду расходов «резервные средства» в районном бюджете на 2023 год распределены бюджетные ассигнования в общей сумме 76 499,4 тыс. руб. по направлениям их использования: 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 w:rsidRPr="000320A7">
        <w:rPr>
          <w:sz w:val="28"/>
          <w:szCs w:val="28"/>
        </w:rPr>
        <w:t>софинансирование</w:t>
      </w:r>
      <w:proofErr w:type="spellEnd"/>
      <w:r w:rsidRPr="000320A7">
        <w:rPr>
          <w:sz w:val="28"/>
          <w:szCs w:val="28"/>
        </w:rPr>
        <w:t xml:space="preserve"> федеральных, республиканских проектов и</w:t>
      </w:r>
      <w:proofErr w:type="gramEnd"/>
      <w:r w:rsidRPr="000320A7">
        <w:rPr>
          <w:sz w:val="28"/>
          <w:szCs w:val="28"/>
        </w:rPr>
        <w:t xml:space="preserve"> </w:t>
      </w:r>
      <w:proofErr w:type="gramStart"/>
      <w:r w:rsidRPr="000320A7">
        <w:rPr>
          <w:sz w:val="28"/>
          <w:szCs w:val="28"/>
        </w:rPr>
        <w:t>программ в объеме 20 864,1 тыс. руб., на реализацию мероприятий государственной программы Республики Карелия «Развитие транспортной системы» в объеме 42 000,0 тыс. руб., на реализацию мероприятий государственной программы Республики Карелия «Развитие образования» в объеме 4 428,6 тыс. руб., на реализацию мероприятий государственной программы Республики Карелия «Развитие культуры» в объеме 9 206,7 тыс. руб.</w:t>
      </w:r>
      <w:proofErr w:type="gramEnd"/>
    </w:p>
    <w:p w:rsidR="000320A7" w:rsidRPr="0071073B" w:rsidRDefault="000320A7" w:rsidP="0071073B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</w:p>
    <w:p w:rsidR="008812D4" w:rsidRDefault="00E06BC1" w:rsidP="00E06BC1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По состоянию на </w:t>
      </w:r>
      <w:r w:rsidR="0071073B">
        <w:rPr>
          <w:sz w:val="28"/>
          <w:szCs w:val="28"/>
        </w:rPr>
        <w:t>10</w:t>
      </w:r>
      <w:r w:rsidRPr="00F2576A">
        <w:rPr>
          <w:sz w:val="28"/>
          <w:szCs w:val="28"/>
        </w:rPr>
        <w:t>.</w:t>
      </w:r>
      <w:r w:rsidR="0071073B">
        <w:rPr>
          <w:sz w:val="28"/>
          <w:szCs w:val="28"/>
        </w:rPr>
        <w:t>08</w:t>
      </w:r>
      <w:r w:rsidRPr="00F2576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</w:t>
      </w:r>
      <w:r w:rsidR="008812D4">
        <w:rPr>
          <w:sz w:val="28"/>
          <w:szCs w:val="28"/>
        </w:rPr>
        <w:t>0,8</w:t>
      </w:r>
      <w:r w:rsidRPr="00F2576A">
        <w:rPr>
          <w:sz w:val="28"/>
          <w:szCs w:val="28"/>
        </w:rPr>
        <w:t xml:space="preserve"> тыс. руб. и резервного фонда Администрации Сортавальского муниципального района для ликвидации чрезвычайных ситуаций также составляет </w:t>
      </w:r>
      <w:r w:rsidR="008812D4">
        <w:rPr>
          <w:sz w:val="28"/>
          <w:szCs w:val="28"/>
        </w:rPr>
        <w:t>570,0 тыс. руб.</w:t>
      </w:r>
    </w:p>
    <w:p w:rsidR="008812D4" w:rsidRDefault="008812D4" w:rsidP="008812D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 w:rsidRPr="00307190">
        <w:rPr>
          <w:sz w:val="28"/>
          <w:szCs w:val="28"/>
        </w:rPr>
        <w:t xml:space="preserve">Кроме того, по виду расходов «резервные средства» в районном бюджете на 2023 год утверждены бюджетные ассигнования в общей сумме 25 528,7 тыс. руб. по направлениям их использования: на 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 w:rsidRPr="00307190">
        <w:rPr>
          <w:sz w:val="28"/>
          <w:szCs w:val="28"/>
        </w:rPr>
        <w:t>софинансирование</w:t>
      </w:r>
      <w:proofErr w:type="spellEnd"/>
      <w:r w:rsidRPr="00307190">
        <w:rPr>
          <w:sz w:val="28"/>
          <w:szCs w:val="28"/>
        </w:rPr>
        <w:t xml:space="preserve"> федеральных, республиканских проектов и программ в объеме 21 060,9 тыс. руб., на реализацию</w:t>
      </w:r>
      <w:proofErr w:type="gramEnd"/>
      <w:r w:rsidRPr="00307190">
        <w:rPr>
          <w:sz w:val="28"/>
          <w:szCs w:val="28"/>
        </w:rPr>
        <w:t xml:space="preserve"> мероприятий государственной программы Республики Карелия «Развитие транспортной системы» в объеме 2 979,9 тыс. руб., на реализацию мероприятий </w:t>
      </w:r>
      <w:r w:rsidRPr="00307190">
        <w:rPr>
          <w:sz w:val="28"/>
          <w:szCs w:val="28"/>
        </w:rPr>
        <w:lastRenderedPageBreak/>
        <w:t>государственной программы Республики Карелия «Развитие образования» в объеме 339,1 тыс. руб., на реализацию мероприятий государственной программы Республики Карелия «Развитие культуры» в объеме 1 148,8 тыс. руб.</w:t>
      </w:r>
    </w:p>
    <w:p w:rsidR="00307190" w:rsidRPr="00307190" w:rsidRDefault="00307190" w:rsidP="008812D4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01.10.2023г. Сводной бюджетной роспис</w:t>
      </w:r>
      <w:r w:rsidR="0071073B">
        <w:rPr>
          <w:sz w:val="28"/>
          <w:szCs w:val="28"/>
        </w:rPr>
        <w:t>ью</w:t>
      </w:r>
      <w:r>
        <w:rPr>
          <w:sz w:val="28"/>
          <w:szCs w:val="28"/>
        </w:rPr>
        <w:t xml:space="preserve"> бюджета Сортавальского муниципального района зарезервированы бюджетные ассигнования в виде резервного фонда Администрации Сортавальского муниципального района в объеме 0,8 тыс. руб., резервного фонда Администрации Сортавальского муниципального района для ликвидации чрезвычайных ситуаций в объеме 570,0 тыс. руб., в виде иным образом зарезервированных средств в общей сумме 8 571,8 тыс. руб., в том числе на</w:t>
      </w:r>
      <w:proofErr w:type="gramEnd"/>
      <w:r>
        <w:rPr>
          <w:sz w:val="28"/>
          <w:szCs w:val="28"/>
        </w:rPr>
        <w:t xml:space="preserve"> </w:t>
      </w:r>
      <w:r w:rsidRPr="00307190">
        <w:rPr>
          <w:sz w:val="28"/>
          <w:szCs w:val="28"/>
        </w:rPr>
        <w:t xml:space="preserve">реализацию муниципальных программ, подпрограмм,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 w:rsidRPr="00307190">
        <w:rPr>
          <w:sz w:val="28"/>
          <w:szCs w:val="28"/>
        </w:rPr>
        <w:t>софинансирование</w:t>
      </w:r>
      <w:proofErr w:type="spellEnd"/>
      <w:r w:rsidRPr="00307190">
        <w:rPr>
          <w:sz w:val="28"/>
          <w:szCs w:val="28"/>
        </w:rPr>
        <w:t xml:space="preserve"> федеральных, республиканских проектов и программ в объеме </w:t>
      </w:r>
      <w:r>
        <w:rPr>
          <w:sz w:val="28"/>
          <w:szCs w:val="28"/>
        </w:rPr>
        <w:t>4 111,0</w:t>
      </w:r>
      <w:r w:rsidRPr="003071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307190">
        <w:rPr>
          <w:sz w:val="28"/>
          <w:szCs w:val="28"/>
        </w:rPr>
        <w:t>на реализацию мероприятий государственной программы Республики Карелия «Развитие транспортной системы» в объеме 2 979,9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307190">
        <w:rPr>
          <w:sz w:val="28"/>
          <w:szCs w:val="28"/>
        </w:rPr>
        <w:t>на реализацию мероприятий государственной программы Республики Карелия «Развитие культуры» в объеме 1</w:t>
      </w:r>
      <w:r>
        <w:rPr>
          <w:sz w:val="28"/>
          <w:szCs w:val="28"/>
        </w:rPr>
        <w:t> 480,9</w:t>
      </w:r>
      <w:r w:rsidRPr="00307190">
        <w:rPr>
          <w:sz w:val="28"/>
          <w:szCs w:val="28"/>
        </w:rPr>
        <w:t xml:space="preserve"> тыс. руб.</w:t>
      </w:r>
    </w:p>
    <w:p w:rsidR="00E06BC1" w:rsidRPr="00F2576A" w:rsidRDefault="00E06BC1" w:rsidP="00E06BC1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Удельный вес </w:t>
      </w:r>
      <w:r w:rsidR="00307190">
        <w:rPr>
          <w:sz w:val="28"/>
          <w:szCs w:val="28"/>
        </w:rPr>
        <w:t xml:space="preserve">резервных средств </w:t>
      </w:r>
      <w:r w:rsidRPr="00F2576A">
        <w:rPr>
          <w:sz w:val="28"/>
          <w:szCs w:val="28"/>
        </w:rPr>
        <w:t>в общем объеме утвержденных Решением о бюджете расходах районного бюджета, составляет 0,</w:t>
      </w:r>
      <w:r w:rsidR="0071073B">
        <w:rPr>
          <w:sz w:val="28"/>
          <w:szCs w:val="28"/>
        </w:rPr>
        <w:t>7</w:t>
      </w:r>
      <w:r w:rsidRPr="00F2576A">
        <w:rPr>
          <w:sz w:val="28"/>
          <w:szCs w:val="28"/>
        </w:rPr>
        <w:t>%.</w:t>
      </w:r>
    </w:p>
    <w:p w:rsidR="0071073B" w:rsidRPr="002872E2" w:rsidRDefault="00E06BC1" w:rsidP="0071073B">
      <w:pPr>
        <w:pStyle w:val="a3"/>
        <w:spacing w:before="100" w:beforeAutospacing="1"/>
        <w:ind w:left="0" w:firstLine="680"/>
        <w:jc w:val="both"/>
        <w:rPr>
          <w:color w:val="FF0000"/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</w:t>
      </w:r>
      <w:r w:rsidR="0071073B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</w:t>
      </w:r>
      <w:r w:rsidR="0071073B">
        <w:rPr>
          <w:sz w:val="28"/>
          <w:szCs w:val="28"/>
        </w:rPr>
        <w:t>р</w:t>
      </w:r>
      <w:r w:rsidRPr="00F2576A">
        <w:rPr>
          <w:sz w:val="28"/>
          <w:szCs w:val="28"/>
        </w:rPr>
        <w:t>езервн</w:t>
      </w:r>
      <w:r w:rsidR="0071073B">
        <w:rPr>
          <w:sz w:val="28"/>
          <w:szCs w:val="28"/>
        </w:rPr>
        <w:t>ых</w:t>
      </w:r>
      <w:r w:rsidRPr="00F2576A">
        <w:rPr>
          <w:sz w:val="28"/>
          <w:szCs w:val="28"/>
        </w:rPr>
        <w:t xml:space="preserve"> фонд</w:t>
      </w:r>
      <w:r w:rsidR="0071073B">
        <w:rPr>
          <w:sz w:val="28"/>
          <w:szCs w:val="28"/>
        </w:rPr>
        <w:t>ов</w:t>
      </w:r>
      <w:r w:rsidRPr="00F2576A">
        <w:rPr>
          <w:sz w:val="28"/>
          <w:szCs w:val="28"/>
        </w:rPr>
        <w:t xml:space="preserve"> администрации Сортавальского муниципального района</w:t>
      </w:r>
      <w:r w:rsidR="0071073B">
        <w:rPr>
          <w:sz w:val="28"/>
          <w:szCs w:val="28"/>
        </w:rPr>
        <w:t>, а также средств, иным образом зарезервированных в составе бюджета Сортавальского муниципального района по состоянию на</w:t>
      </w:r>
      <w:r w:rsidRPr="00F2576A">
        <w:rPr>
          <w:sz w:val="28"/>
          <w:szCs w:val="28"/>
        </w:rPr>
        <w:t xml:space="preserve"> 1 </w:t>
      </w:r>
      <w:r w:rsidR="0071073B">
        <w:rPr>
          <w:sz w:val="28"/>
          <w:szCs w:val="28"/>
        </w:rPr>
        <w:t xml:space="preserve">октября 2023г., за 9 месяцев 2023г. </w:t>
      </w:r>
      <w:r w:rsidR="0071073B" w:rsidRPr="0071073B">
        <w:rPr>
          <w:sz w:val="28"/>
          <w:szCs w:val="28"/>
        </w:rPr>
        <w:t xml:space="preserve">средства резервного фонда администрации Сортавальского муниципального района в сумме 199,2 тыс. руб. были направлены для заключения договора аренды жилого помещения для временного проживания семьи </w:t>
      </w:r>
      <w:proofErr w:type="spellStart"/>
      <w:r w:rsidR="0071073B" w:rsidRPr="0071073B">
        <w:rPr>
          <w:sz w:val="28"/>
          <w:szCs w:val="28"/>
        </w:rPr>
        <w:t>Дубинец</w:t>
      </w:r>
      <w:proofErr w:type="spellEnd"/>
      <w:r w:rsidR="0071073B" w:rsidRPr="0071073B">
        <w:rPr>
          <w:sz w:val="28"/>
          <w:szCs w:val="28"/>
        </w:rPr>
        <w:t xml:space="preserve">. </w:t>
      </w:r>
      <w:proofErr w:type="gramEnd"/>
    </w:p>
    <w:p w:rsidR="000320A7" w:rsidRPr="000320A7" w:rsidRDefault="000320A7" w:rsidP="000320A7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0320A7">
        <w:rPr>
          <w:sz w:val="28"/>
          <w:szCs w:val="28"/>
        </w:rPr>
        <w:t>Иным образом зарезервированные в составе бюджета Сортавальского муниципального района средства за 9 месяцев 2023 года распределены общей сумме 105 735,7 тыс. руб., в том числе:</w:t>
      </w:r>
    </w:p>
    <w:p w:rsidR="000320A7" w:rsidRPr="000320A7" w:rsidRDefault="000320A7" w:rsidP="000320A7">
      <w:pPr>
        <w:pStyle w:val="a3"/>
        <w:spacing w:before="100" w:beforeAutospacing="1"/>
        <w:ind w:left="0" w:firstLine="680"/>
        <w:jc w:val="both"/>
        <w:rPr>
          <w:sz w:val="28"/>
          <w:szCs w:val="28"/>
        </w:rPr>
      </w:pPr>
      <w:r w:rsidRPr="000320A7">
        <w:rPr>
          <w:sz w:val="28"/>
          <w:szCs w:val="28"/>
        </w:rPr>
        <w:t xml:space="preserve">-из резерва «На реализацию муниципальных программ, основных мероприятий в рамках муниципальных программ и непрограммных направлений расходов, в том числе на </w:t>
      </w:r>
      <w:proofErr w:type="spellStart"/>
      <w:r w:rsidRPr="000320A7">
        <w:rPr>
          <w:sz w:val="28"/>
          <w:szCs w:val="28"/>
        </w:rPr>
        <w:t>софинансирование</w:t>
      </w:r>
      <w:proofErr w:type="spellEnd"/>
      <w:r w:rsidRPr="000320A7">
        <w:rPr>
          <w:sz w:val="28"/>
          <w:szCs w:val="28"/>
        </w:rPr>
        <w:t xml:space="preserve"> федеральных и республиканских проектов и программ» в сумме 105 383,1 тыс. руб.;</w:t>
      </w:r>
    </w:p>
    <w:p w:rsidR="000320A7" w:rsidRPr="002872E2" w:rsidRDefault="000320A7" w:rsidP="000320A7">
      <w:pPr>
        <w:pStyle w:val="a3"/>
        <w:spacing w:before="100" w:beforeAutospacing="1"/>
        <w:ind w:left="0" w:firstLine="680"/>
        <w:jc w:val="both"/>
        <w:rPr>
          <w:color w:val="FF0000"/>
          <w:sz w:val="28"/>
          <w:szCs w:val="28"/>
        </w:rPr>
      </w:pPr>
      <w:r w:rsidRPr="000320A7">
        <w:rPr>
          <w:sz w:val="28"/>
          <w:szCs w:val="28"/>
        </w:rPr>
        <w:t>-из «Резерва на исполнение судебных актов, подлежащих к взысканию на средства бюджета Сортавальского муниципального района» в сумме 352,6 тыс. руб.</w:t>
      </w:r>
    </w:p>
    <w:p w:rsidR="002872E2" w:rsidRPr="00B111B5" w:rsidRDefault="009417F1" w:rsidP="00CB481B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proofErr w:type="gramStart"/>
      <w:r w:rsidRPr="00B111B5">
        <w:rPr>
          <w:sz w:val="28"/>
          <w:szCs w:val="28"/>
        </w:rPr>
        <w:t xml:space="preserve">Таким образом, в нарушение </w:t>
      </w:r>
      <w:r w:rsidR="00CB481B" w:rsidRPr="00B111B5">
        <w:rPr>
          <w:sz w:val="28"/>
          <w:szCs w:val="28"/>
        </w:rPr>
        <w:t>пп.5 п. 1 ст.16 Решения о бюджете от 22.12.2022г. №94</w:t>
      </w:r>
      <w:r w:rsidRPr="00B111B5">
        <w:rPr>
          <w:sz w:val="28"/>
          <w:szCs w:val="28"/>
        </w:rPr>
        <w:t xml:space="preserve">, средства районного бюджета в сумме 352,6 тыс. руб. были перераспределены на оплату </w:t>
      </w:r>
      <w:r w:rsidR="005F647A" w:rsidRPr="00B111B5">
        <w:rPr>
          <w:sz w:val="28"/>
          <w:szCs w:val="28"/>
        </w:rPr>
        <w:t>расходных обязательств, возникших из судебных актов</w:t>
      </w:r>
      <w:r w:rsidRPr="00B111B5">
        <w:rPr>
          <w:sz w:val="28"/>
          <w:szCs w:val="28"/>
        </w:rPr>
        <w:t xml:space="preserve"> в отсутствии </w:t>
      </w:r>
      <w:r w:rsidR="00683DF5" w:rsidRPr="00B111B5">
        <w:rPr>
          <w:sz w:val="28"/>
          <w:szCs w:val="28"/>
        </w:rPr>
        <w:t>направления использования «</w:t>
      </w:r>
      <w:r w:rsidRPr="00B111B5">
        <w:rPr>
          <w:sz w:val="28"/>
          <w:szCs w:val="28"/>
        </w:rPr>
        <w:t>резерв на исполнение судебных актов, подлежащих к взысканию на средства бюджета Сортавальского муниципального района</w:t>
      </w:r>
      <w:r w:rsidR="00683DF5" w:rsidRPr="00B111B5">
        <w:rPr>
          <w:sz w:val="28"/>
          <w:szCs w:val="28"/>
        </w:rPr>
        <w:t>» указанного в Решении о бюджете.</w:t>
      </w:r>
      <w:r w:rsidRPr="00B111B5">
        <w:rPr>
          <w:sz w:val="28"/>
          <w:szCs w:val="28"/>
        </w:rPr>
        <w:t xml:space="preserve"> </w:t>
      </w:r>
      <w:proofErr w:type="gramEnd"/>
    </w:p>
    <w:p w:rsidR="00041B3B" w:rsidRPr="001D2104" w:rsidRDefault="00041B3B" w:rsidP="007F7974">
      <w:pPr>
        <w:spacing w:after="100" w:afterAutospacing="1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lastRenderedPageBreak/>
        <w:t>Исполнение программной части бюджета.</w:t>
      </w:r>
    </w:p>
    <w:p w:rsidR="00041B3B" w:rsidRDefault="007F7974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B3B" w:rsidRPr="00792511">
        <w:rPr>
          <w:sz w:val="28"/>
          <w:szCs w:val="28"/>
        </w:rPr>
        <w:t>ешением о бюджете Сортавальского муниципального района на 20</w:t>
      </w:r>
      <w:r w:rsidR="00430662">
        <w:rPr>
          <w:sz w:val="28"/>
          <w:szCs w:val="28"/>
        </w:rPr>
        <w:t>2</w:t>
      </w:r>
      <w:r w:rsidR="005811CA">
        <w:rPr>
          <w:sz w:val="28"/>
          <w:szCs w:val="28"/>
        </w:rPr>
        <w:t>3</w:t>
      </w:r>
      <w:r w:rsidR="00041B3B" w:rsidRPr="00792511">
        <w:rPr>
          <w:sz w:val="28"/>
          <w:szCs w:val="28"/>
        </w:rPr>
        <w:t xml:space="preserve"> год  предусматривались к исполнению </w:t>
      </w:r>
      <w:r w:rsidR="00153032">
        <w:rPr>
          <w:sz w:val="28"/>
          <w:szCs w:val="28"/>
        </w:rPr>
        <w:t>6</w:t>
      </w:r>
      <w:r w:rsidR="00041B3B" w:rsidRPr="00792511">
        <w:rPr>
          <w:sz w:val="28"/>
          <w:szCs w:val="28"/>
        </w:rPr>
        <w:t xml:space="preserve"> </w:t>
      </w:r>
      <w:r w:rsidR="00361A1B">
        <w:rPr>
          <w:sz w:val="28"/>
          <w:szCs w:val="28"/>
        </w:rPr>
        <w:t>муниципальных</w:t>
      </w:r>
      <w:r w:rsidR="00041B3B" w:rsidRPr="00792511">
        <w:rPr>
          <w:sz w:val="28"/>
          <w:szCs w:val="28"/>
        </w:rPr>
        <w:t xml:space="preserve"> целевых программ в объеме </w:t>
      </w:r>
      <w:r w:rsidR="00153032">
        <w:rPr>
          <w:sz w:val="28"/>
          <w:szCs w:val="28"/>
        </w:rPr>
        <w:t>1 256 123,3</w:t>
      </w:r>
      <w:r w:rsidR="00860041">
        <w:rPr>
          <w:sz w:val="28"/>
          <w:szCs w:val="28"/>
        </w:rPr>
        <w:t xml:space="preserve"> тыс. руб.</w:t>
      </w:r>
    </w:p>
    <w:p w:rsidR="00153032" w:rsidRDefault="009B0D12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7AB">
        <w:rPr>
          <w:sz w:val="28"/>
          <w:szCs w:val="28"/>
        </w:rPr>
        <w:t>о состоянию на 01.10.20</w:t>
      </w:r>
      <w:r>
        <w:rPr>
          <w:sz w:val="28"/>
          <w:szCs w:val="28"/>
        </w:rPr>
        <w:t>2</w:t>
      </w:r>
      <w:r w:rsidR="00153032">
        <w:rPr>
          <w:sz w:val="28"/>
          <w:szCs w:val="28"/>
        </w:rPr>
        <w:t>3</w:t>
      </w:r>
      <w:r w:rsidR="003227AB">
        <w:rPr>
          <w:sz w:val="28"/>
          <w:szCs w:val="28"/>
        </w:rPr>
        <w:t>г.</w:t>
      </w:r>
      <w:r w:rsidR="002D0D5A">
        <w:rPr>
          <w:sz w:val="28"/>
          <w:szCs w:val="28"/>
        </w:rPr>
        <w:t xml:space="preserve"> в сводную бюджетную роспись, без внесения изменений в Решение о бюджете были внесены изменения и добавлены бюджетные назначения на реализацию</w:t>
      </w:r>
      <w:r w:rsidR="00153032">
        <w:rPr>
          <w:sz w:val="28"/>
          <w:szCs w:val="28"/>
        </w:rPr>
        <w:t xml:space="preserve"> муниципальных программ:</w:t>
      </w:r>
    </w:p>
    <w:p w:rsidR="00153032" w:rsidRDefault="00153032" w:rsidP="001530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МП «Развитие образования в Сортавальском муниципальном районе» +13 742,9 тыс. руб.;</w:t>
      </w:r>
    </w:p>
    <w:p w:rsidR="00153032" w:rsidRDefault="00153032" w:rsidP="001530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153032">
        <w:rPr>
          <w:sz w:val="28"/>
          <w:szCs w:val="28"/>
        </w:rPr>
        <w:t>"Развитие культуры, физической культуры, спорта и молодежной политики Сортавальского муниципального района</w:t>
      </w:r>
      <w:r>
        <w:rPr>
          <w:sz w:val="28"/>
          <w:szCs w:val="28"/>
        </w:rPr>
        <w:t>» +19 320,6 тыс. руб.;</w:t>
      </w:r>
    </w:p>
    <w:p w:rsidR="00153032" w:rsidRDefault="00153032" w:rsidP="001530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D12">
        <w:rPr>
          <w:sz w:val="28"/>
          <w:szCs w:val="28"/>
        </w:rPr>
        <w:t>М</w:t>
      </w:r>
      <w:r w:rsidR="002D0D5A">
        <w:rPr>
          <w:sz w:val="28"/>
          <w:szCs w:val="28"/>
        </w:rPr>
        <w:t xml:space="preserve">П </w:t>
      </w:r>
      <w:r w:rsidR="00860041" w:rsidRPr="00860041">
        <w:rPr>
          <w:sz w:val="28"/>
          <w:szCs w:val="28"/>
        </w:rPr>
        <w:t>"</w:t>
      </w:r>
      <w:r w:rsidR="009B0D12">
        <w:rPr>
          <w:sz w:val="28"/>
          <w:szCs w:val="28"/>
        </w:rPr>
        <w:t xml:space="preserve">Управление муниципальным имуществом и градостроительство Сортавальского муниципального района </w:t>
      </w:r>
      <w:r w:rsidR="00860041" w:rsidRPr="00860041">
        <w:rPr>
          <w:sz w:val="28"/>
          <w:szCs w:val="28"/>
        </w:rPr>
        <w:t xml:space="preserve">" </w:t>
      </w:r>
      <w:r>
        <w:rPr>
          <w:sz w:val="28"/>
          <w:szCs w:val="28"/>
        </w:rPr>
        <w:t>+11 282,6 тыс. руб.;</w:t>
      </w:r>
    </w:p>
    <w:p w:rsidR="002D0D5A" w:rsidRPr="002D0D5A" w:rsidRDefault="00153032" w:rsidP="001530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МП «</w:t>
      </w:r>
      <w:r w:rsidRPr="00153032">
        <w:rPr>
          <w:sz w:val="28"/>
          <w:szCs w:val="28"/>
        </w:rPr>
        <w:t>Повышение эффективности муниципального управления Сортавальского муниципального района</w:t>
      </w:r>
      <w:r>
        <w:rPr>
          <w:sz w:val="28"/>
          <w:szCs w:val="28"/>
        </w:rPr>
        <w:t>» +315,0 тыс. руб.</w:t>
      </w:r>
      <w:r w:rsidR="008140D6">
        <w:rPr>
          <w:sz w:val="28"/>
          <w:szCs w:val="28"/>
        </w:rPr>
        <w:t xml:space="preserve">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</w:t>
      </w:r>
      <w:r w:rsidR="00EB503D">
        <w:rPr>
          <w:sz w:val="28"/>
          <w:szCs w:val="28"/>
        </w:rPr>
        <w:t>2</w:t>
      </w:r>
      <w:r w:rsidR="00153032">
        <w:rPr>
          <w:sz w:val="28"/>
          <w:szCs w:val="28"/>
        </w:rPr>
        <w:t>2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</w:t>
      </w:r>
      <w:r w:rsidR="00576FFE">
        <w:rPr>
          <w:sz w:val="28"/>
          <w:szCs w:val="28"/>
        </w:rPr>
        <w:t xml:space="preserve">бюджетные ассигнования на </w:t>
      </w:r>
      <w:r w:rsidRPr="00D8273D">
        <w:rPr>
          <w:sz w:val="28"/>
          <w:szCs w:val="28"/>
        </w:rPr>
        <w:t xml:space="preserve">расходы </w:t>
      </w:r>
      <w:r w:rsidR="00576FFE">
        <w:rPr>
          <w:sz w:val="28"/>
          <w:szCs w:val="28"/>
        </w:rPr>
        <w:t>по</w:t>
      </w:r>
      <w:r w:rsidRPr="00D8273D">
        <w:rPr>
          <w:sz w:val="28"/>
          <w:szCs w:val="28"/>
        </w:rPr>
        <w:t xml:space="preserve"> реализаци</w:t>
      </w:r>
      <w:r w:rsidR="00576FFE">
        <w:rPr>
          <w:sz w:val="28"/>
          <w:szCs w:val="28"/>
        </w:rPr>
        <w:t xml:space="preserve">и </w:t>
      </w:r>
      <w:r w:rsidRPr="00D8273D">
        <w:rPr>
          <w:sz w:val="28"/>
          <w:szCs w:val="28"/>
        </w:rPr>
        <w:t>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153032">
        <w:rPr>
          <w:sz w:val="28"/>
          <w:szCs w:val="28"/>
        </w:rPr>
        <w:t xml:space="preserve">сократились </w:t>
      </w:r>
      <w:r w:rsidRPr="00D8273D">
        <w:rPr>
          <w:sz w:val="28"/>
          <w:szCs w:val="28"/>
        </w:rPr>
        <w:t xml:space="preserve">на </w:t>
      </w:r>
      <w:r w:rsidR="00153032">
        <w:rPr>
          <w:sz w:val="28"/>
          <w:szCs w:val="28"/>
        </w:rPr>
        <w:t xml:space="preserve">355 901,7 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F4347E">
        <w:rPr>
          <w:sz w:val="28"/>
          <w:szCs w:val="28"/>
        </w:rPr>
        <w:t>21,5</w:t>
      </w:r>
      <w:r w:rsidR="00A035B5">
        <w:rPr>
          <w:sz w:val="28"/>
          <w:szCs w:val="28"/>
        </w:rPr>
        <w:t xml:space="preserve"> процент</w:t>
      </w:r>
      <w:r w:rsidR="003227AB">
        <w:rPr>
          <w:sz w:val="28"/>
          <w:szCs w:val="28"/>
        </w:rPr>
        <w:t xml:space="preserve">ов </w:t>
      </w:r>
      <w:r w:rsidRPr="00D8273D">
        <w:rPr>
          <w:sz w:val="28"/>
          <w:szCs w:val="28"/>
        </w:rPr>
        <w:t xml:space="preserve">и составили </w:t>
      </w:r>
      <w:r w:rsidR="00F4347E">
        <w:rPr>
          <w:sz w:val="28"/>
          <w:szCs w:val="28"/>
        </w:rPr>
        <w:t>1 300 784,5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</w:t>
      </w:r>
      <w:r w:rsidR="008140D6">
        <w:rPr>
          <w:sz w:val="28"/>
          <w:szCs w:val="28"/>
        </w:rPr>
        <w:t>енных</w:t>
      </w:r>
      <w:r w:rsidRPr="003749D6">
        <w:rPr>
          <w:sz w:val="28"/>
          <w:szCs w:val="28"/>
        </w:rPr>
        <w:t xml:space="preserve"> на реализацию Программ, в общих расходах районного бюджета </w:t>
      </w:r>
      <w:r w:rsidR="003227AB">
        <w:rPr>
          <w:sz w:val="28"/>
          <w:szCs w:val="28"/>
        </w:rPr>
        <w:t>за</w:t>
      </w:r>
      <w:r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9</w:t>
      </w:r>
      <w:r w:rsidR="00D8273D" w:rsidRPr="003749D6">
        <w:rPr>
          <w:sz w:val="28"/>
          <w:szCs w:val="28"/>
        </w:rPr>
        <w:t xml:space="preserve"> </w:t>
      </w:r>
      <w:r w:rsidR="003227AB">
        <w:rPr>
          <w:sz w:val="28"/>
          <w:szCs w:val="28"/>
        </w:rPr>
        <w:t>месяцев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</w:t>
      </w:r>
      <w:r w:rsidR="00EB503D">
        <w:rPr>
          <w:sz w:val="28"/>
          <w:szCs w:val="28"/>
        </w:rPr>
        <w:t>2</w:t>
      </w:r>
      <w:r w:rsidR="00F4347E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F4347E">
        <w:rPr>
          <w:sz w:val="28"/>
          <w:szCs w:val="28"/>
        </w:rPr>
        <w:t>99,3</w:t>
      </w:r>
      <w:r w:rsidR="000D677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F4347E">
        <w:rPr>
          <w:sz w:val="28"/>
          <w:szCs w:val="28"/>
        </w:rPr>
        <w:t>0,5</w:t>
      </w:r>
      <w:r w:rsidRPr="003749D6">
        <w:rPr>
          <w:sz w:val="28"/>
          <w:szCs w:val="28"/>
        </w:rPr>
        <w:t xml:space="preserve"> % </w:t>
      </w:r>
      <w:r w:rsidR="00F4347E">
        <w:rPr>
          <w:sz w:val="28"/>
          <w:szCs w:val="28"/>
        </w:rPr>
        <w:t>больше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</w:t>
      </w:r>
      <w:r w:rsidR="00AE1A67">
        <w:rPr>
          <w:sz w:val="28"/>
          <w:szCs w:val="28"/>
        </w:rPr>
        <w:t>2</w:t>
      </w:r>
      <w:r w:rsidR="00F4347E">
        <w:rPr>
          <w:sz w:val="28"/>
          <w:szCs w:val="28"/>
        </w:rPr>
        <w:t>2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AE1A67">
        <w:rPr>
          <w:sz w:val="28"/>
          <w:szCs w:val="28"/>
        </w:rPr>
        <w:t>98,</w:t>
      </w:r>
      <w:r w:rsidR="00F4347E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</w:t>
      </w:r>
      <w:r w:rsidR="00AE1A67">
        <w:rPr>
          <w:sz w:val="28"/>
          <w:szCs w:val="28"/>
        </w:rPr>
        <w:t>муниципальную</w:t>
      </w:r>
      <w:r w:rsidR="00513296">
        <w:rPr>
          <w:sz w:val="28"/>
          <w:szCs w:val="28"/>
        </w:rPr>
        <w:t xml:space="preserve"> программу</w:t>
      </w:r>
      <w:r w:rsidR="003749D6" w:rsidRPr="003749D6">
        <w:rPr>
          <w:sz w:val="28"/>
          <w:szCs w:val="28"/>
        </w:rPr>
        <w:t xml:space="preserve"> «</w:t>
      </w:r>
      <w:r w:rsidR="00AE1A67">
        <w:rPr>
          <w:sz w:val="28"/>
          <w:szCs w:val="28"/>
        </w:rPr>
        <w:t>Развитие образования в Сортавальском муниципальном районе</w:t>
      </w:r>
      <w:r w:rsidR="003749D6" w:rsidRPr="003749D6">
        <w:rPr>
          <w:sz w:val="28"/>
          <w:szCs w:val="28"/>
        </w:rPr>
        <w:t>»</w:t>
      </w:r>
      <w:r w:rsidR="00AE1A67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- </w:t>
      </w:r>
      <w:r w:rsidR="00F4347E">
        <w:rPr>
          <w:sz w:val="28"/>
          <w:szCs w:val="28"/>
        </w:rPr>
        <w:t>67,5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6F4E86">
      <w:pPr>
        <w:pStyle w:val="a3"/>
        <w:spacing w:after="100" w:afterAutospacing="1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6F4E86">
        <w:rPr>
          <w:sz w:val="28"/>
          <w:szCs w:val="28"/>
        </w:rPr>
        <w:t>за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9</w:t>
      </w:r>
      <w:r w:rsidR="000D1AA5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месяцев</w:t>
      </w:r>
      <w:r w:rsidRPr="003749D6">
        <w:rPr>
          <w:sz w:val="28"/>
          <w:szCs w:val="28"/>
        </w:rPr>
        <w:t xml:space="preserve"> 20</w:t>
      </w:r>
      <w:r w:rsidR="00AE1A67">
        <w:rPr>
          <w:sz w:val="28"/>
          <w:szCs w:val="28"/>
        </w:rPr>
        <w:t>2</w:t>
      </w:r>
      <w:r w:rsidR="00F4347E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776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588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</w:p>
          <w:p w:rsidR="00041B3B" w:rsidRPr="003749D6" w:rsidRDefault="00041B3B" w:rsidP="005811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</w:t>
            </w:r>
            <w:r w:rsidR="00AE1A67">
              <w:rPr>
                <w:sz w:val="28"/>
                <w:szCs w:val="28"/>
              </w:rPr>
              <w:t>2</w:t>
            </w:r>
            <w:r w:rsidR="005811CA">
              <w:rPr>
                <w:sz w:val="28"/>
                <w:szCs w:val="28"/>
              </w:rPr>
              <w:t>3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0D6776" w:rsidRPr="00916A1C" w:rsidRDefault="006F4E86" w:rsidP="000D677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16A1C">
              <w:rPr>
                <w:sz w:val="28"/>
                <w:szCs w:val="28"/>
              </w:rPr>
              <w:t>9 месяцев</w:t>
            </w:r>
          </w:p>
          <w:p w:rsidR="00041B3B" w:rsidRPr="003749D6" w:rsidRDefault="00041B3B" w:rsidP="005811C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</w:t>
            </w:r>
            <w:r w:rsidR="00AE1A67">
              <w:rPr>
                <w:sz w:val="28"/>
                <w:szCs w:val="28"/>
              </w:rPr>
              <w:t>2</w:t>
            </w:r>
            <w:r w:rsidR="005811CA">
              <w:rPr>
                <w:sz w:val="28"/>
                <w:szCs w:val="28"/>
              </w:rPr>
              <w:t>2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5811CA" w:rsidRPr="003749D6" w:rsidRDefault="000C0B3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1256123,2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1656241,1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5811CA" w:rsidRPr="003749D6" w:rsidRDefault="000C0B3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1300784,5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1656686,2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5811CA" w:rsidRPr="003749D6" w:rsidRDefault="0015303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810179,5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1010997,5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5811CA" w:rsidRPr="003749D6" w:rsidRDefault="0015303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5811CA" w:rsidRPr="003749D6" w:rsidRDefault="0015303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5811CA" w:rsidRPr="003749D6" w:rsidRDefault="0015303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815672,7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1023267,2</w:t>
            </w:r>
          </w:p>
        </w:tc>
      </w:tr>
      <w:tr w:rsidR="005811CA" w:rsidRPr="003749D6" w:rsidTr="008E4714">
        <w:tc>
          <w:tcPr>
            <w:tcW w:w="6345" w:type="dxa"/>
          </w:tcPr>
          <w:p w:rsidR="005811CA" w:rsidRPr="003749D6" w:rsidRDefault="005811CA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5811CA" w:rsidRPr="003749D6" w:rsidRDefault="0015303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525" w:type="dxa"/>
          </w:tcPr>
          <w:p w:rsidR="005811CA" w:rsidRPr="003749D6" w:rsidRDefault="005811CA" w:rsidP="00E96F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</w:tbl>
    <w:p w:rsidR="00041B3B" w:rsidRPr="003749D6" w:rsidRDefault="00041B3B" w:rsidP="006F4E86">
      <w:pPr>
        <w:pStyle w:val="a3"/>
        <w:spacing w:before="100" w:beforeAutospacing="1"/>
        <w:ind w:left="0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>за 9</w:t>
      </w:r>
      <w:r w:rsidR="003749D6" w:rsidRPr="003749D6">
        <w:rPr>
          <w:sz w:val="28"/>
          <w:szCs w:val="28"/>
        </w:rPr>
        <w:t xml:space="preserve"> </w:t>
      </w:r>
      <w:r w:rsidR="006F4E86">
        <w:rPr>
          <w:sz w:val="28"/>
          <w:szCs w:val="28"/>
        </w:rPr>
        <w:t xml:space="preserve">месяцев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F4347E">
        <w:rPr>
          <w:sz w:val="28"/>
          <w:szCs w:val="28"/>
        </w:rPr>
        <w:t>810 179,5</w:t>
      </w:r>
      <w:r w:rsidRPr="003749D6">
        <w:rPr>
          <w:sz w:val="28"/>
          <w:szCs w:val="28"/>
        </w:rPr>
        <w:t xml:space="preserve"> тыс. руб., или </w:t>
      </w:r>
      <w:r w:rsidR="00F4347E">
        <w:rPr>
          <w:sz w:val="28"/>
          <w:szCs w:val="28"/>
        </w:rPr>
        <w:t>64,5</w:t>
      </w:r>
      <w:r w:rsidRPr="003749D6">
        <w:rPr>
          <w:sz w:val="28"/>
          <w:szCs w:val="28"/>
        </w:rPr>
        <w:t xml:space="preserve"> 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и </w:t>
      </w:r>
      <w:r w:rsidR="00F4347E">
        <w:rPr>
          <w:sz w:val="28"/>
          <w:szCs w:val="28"/>
        </w:rPr>
        <w:t>62,3</w:t>
      </w:r>
      <w:r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lastRenderedPageBreak/>
        <w:t>процент</w:t>
      </w:r>
      <w:r w:rsidR="006F4E86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 от показателей, утвержденных Решением о бюджете СМР на 20</w:t>
      </w:r>
      <w:r w:rsidR="00090C33">
        <w:rPr>
          <w:sz w:val="28"/>
          <w:szCs w:val="28"/>
        </w:rPr>
        <w:t>2</w:t>
      </w:r>
      <w:r w:rsidR="00F4347E">
        <w:rPr>
          <w:sz w:val="28"/>
          <w:szCs w:val="28"/>
        </w:rPr>
        <w:t>3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513296">
        <w:rPr>
          <w:sz w:val="28"/>
          <w:szCs w:val="28"/>
        </w:rPr>
        <w:t xml:space="preserve"> по состоянию на 01.10.20</w:t>
      </w:r>
      <w:r w:rsidR="00090C33">
        <w:rPr>
          <w:sz w:val="28"/>
          <w:szCs w:val="28"/>
        </w:rPr>
        <w:t>2</w:t>
      </w:r>
      <w:r w:rsidR="00F4347E">
        <w:rPr>
          <w:sz w:val="28"/>
          <w:szCs w:val="28"/>
        </w:rPr>
        <w:t>3</w:t>
      </w:r>
      <w:r w:rsidR="00513296">
        <w:rPr>
          <w:sz w:val="28"/>
          <w:szCs w:val="28"/>
        </w:rPr>
        <w:t>г.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826E68" w:rsidRDefault="00041B3B" w:rsidP="00B770B0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</w:t>
      </w:r>
      <w:r w:rsidR="00090C33">
        <w:rPr>
          <w:sz w:val="28"/>
          <w:szCs w:val="28"/>
        </w:rPr>
        <w:t>2</w:t>
      </w:r>
      <w:r w:rsidR="00F4347E">
        <w:rPr>
          <w:sz w:val="28"/>
          <w:szCs w:val="28"/>
        </w:rPr>
        <w:t>3</w:t>
      </w:r>
      <w:r w:rsidR="00D10024" w:rsidRPr="001D2104">
        <w:rPr>
          <w:sz w:val="28"/>
          <w:szCs w:val="28"/>
        </w:rPr>
        <w:t xml:space="preserve"> года</w:t>
      </w:r>
      <w:r w:rsidR="00F4347E">
        <w:rPr>
          <w:sz w:val="28"/>
          <w:szCs w:val="28"/>
        </w:rPr>
        <w:t xml:space="preserve">, </w:t>
      </w:r>
      <w:r w:rsidRPr="001D2104">
        <w:rPr>
          <w:sz w:val="28"/>
          <w:szCs w:val="28"/>
        </w:rPr>
        <w:t xml:space="preserve"> </w:t>
      </w:r>
      <w:r w:rsidR="00F4347E">
        <w:rPr>
          <w:sz w:val="28"/>
          <w:szCs w:val="28"/>
        </w:rPr>
        <w:t>все</w:t>
      </w:r>
      <w:r w:rsidRPr="001D2104">
        <w:rPr>
          <w:sz w:val="28"/>
          <w:szCs w:val="28"/>
        </w:rPr>
        <w:t xml:space="preserve"> </w:t>
      </w:r>
      <w:r w:rsidR="00F4347E">
        <w:rPr>
          <w:sz w:val="28"/>
          <w:szCs w:val="28"/>
        </w:rPr>
        <w:t>6</w:t>
      </w:r>
      <w:r w:rsidR="00EE4E31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 xml:space="preserve">Программ </w:t>
      </w:r>
      <w:r w:rsidR="00F4347E">
        <w:rPr>
          <w:sz w:val="28"/>
          <w:szCs w:val="28"/>
        </w:rPr>
        <w:t xml:space="preserve">исполнены </w:t>
      </w:r>
      <w:r w:rsidR="003144A1">
        <w:rPr>
          <w:sz w:val="28"/>
          <w:szCs w:val="28"/>
        </w:rPr>
        <w:t xml:space="preserve">менее </w:t>
      </w:r>
      <w:r w:rsidR="00B770B0">
        <w:rPr>
          <w:sz w:val="28"/>
          <w:szCs w:val="28"/>
        </w:rPr>
        <w:t>75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="00F4347E">
        <w:rPr>
          <w:sz w:val="28"/>
          <w:szCs w:val="28"/>
        </w:rPr>
        <w:t>. Менее 50% исполнена 1 Программа, в диапазоне от 50 до 59 процентов исполнено 2 Программы</w:t>
      </w:r>
      <w:proofErr w:type="gramStart"/>
      <w:r w:rsidR="00F4347E">
        <w:rPr>
          <w:sz w:val="28"/>
          <w:szCs w:val="28"/>
        </w:rPr>
        <w:t xml:space="preserve"> ,</w:t>
      </w:r>
      <w:proofErr w:type="gramEnd"/>
      <w:r w:rsidR="00F4347E">
        <w:rPr>
          <w:sz w:val="28"/>
          <w:szCs w:val="28"/>
        </w:rPr>
        <w:t xml:space="preserve"> от 60 до 69 процентов исполнено 2 Программы, более 70 процентов исполнена 1 Программа.</w:t>
      </w:r>
      <w:r w:rsidR="00473CE5">
        <w:rPr>
          <w:sz w:val="28"/>
          <w:szCs w:val="28"/>
        </w:rPr>
        <w:t xml:space="preserve"> </w:t>
      </w:r>
    </w:p>
    <w:p w:rsidR="002C77AD" w:rsidRDefault="002C77AD" w:rsidP="00B770B0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EE4E31">
        <w:rPr>
          <w:b/>
          <w:sz w:val="28"/>
          <w:szCs w:val="28"/>
        </w:rPr>
        <w:t>10</w:t>
      </w:r>
      <w:r w:rsidRPr="001D2104">
        <w:rPr>
          <w:b/>
          <w:sz w:val="28"/>
          <w:szCs w:val="28"/>
        </w:rPr>
        <w:t>.20</w:t>
      </w:r>
      <w:r w:rsidR="00EB5E00">
        <w:rPr>
          <w:b/>
          <w:sz w:val="28"/>
          <w:szCs w:val="28"/>
        </w:rPr>
        <w:t>2</w:t>
      </w:r>
      <w:r w:rsidR="00F4347E">
        <w:rPr>
          <w:b/>
          <w:sz w:val="28"/>
          <w:szCs w:val="28"/>
        </w:rPr>
        <w:t>3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EB5E00">
        <w:rPr>
          <w:sz w:val="28"/>
          <w:szCs w:val="28"/>
        </w:rPr>
        <w:t xml:space="preserve"> с учетом изменений и дополнений,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</w:t>
      </w:r>
      <w:r w:rsidR="00EB5E00">
        <w:rPr>
          <w:sz w:val="28"/>
          <w:szCs w:val="28"/>
        </w:rPr>
        <w:t>2</w:t>
      </w:r>
      <w:r w:rsidR="00E96F09">
        <w:rPr>
          <w:sz w:val="28"/>
          <w:szCs w:val="28"/>
        </w:rPr>
        <w:t>3</w:t>
      </w:r>
      <w:r w:rsidR="00752D91" w:rsidRPr="00752D91">
        <w:rPr>
          <w:sz w:val="28"/>
          <w:szCs w:val="28"/>
        </w:rPr>
        <w:t xml:space="preserve">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E96F09">
        <w:rPr>
          <w:sz w:val="28"/>
          <w:szCs w:val="28"/>
        </w:rPr>
        <w:t>55 381,8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</w:t>
      </w:r>
      <w:r w:rsidR="00EB5E00">
        <w:rPr>
          <w:sz w:val="28"/>
          <w:szCs w:val="28"/>
        </w:rPr>
        <w:t>2</w:t>
      </w:r>
      <w:r w:rsidR="00E96F09">
        <w:rPr>
          <w:sz w:val="28"/>
          <w:szCs w:val="28"/>
        </w:rPr>
        <w:t>3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280481">
        <w:rPr>
          <w:sz w:val="28"/>
          <w:szCs w:val="28"/>
        </w:rPr>
        <w:t>профицитом</w:t>
      </w:r>
      <w:r w:rsidR="00752D91" w:rsidRPr="00752D91">
        <w:rPr>
          <w:sz w:val="28"/>
          <w:szCs w:val="28"/>
        </w:rPr>
        <w:t xml:space="preserve"> </w:t>
      </w:r>
      <w:r w:rsidR="00A51C39" w:rsidRPr="00752D91">
        <w:rPr>
          <w:sz w:val="28"/>
          <w:szCs w:val="28"/>
        </w:rPr>
        <w:t xml:space="preserve">в объеме </w:t>
      </w:r>
      <w:r w:rsidR="00E96F09">
        <w:rPr>
          <w:sz w:val="28"/>
          <w:szCs w:val="28"/>
        </w:rPr>
        <w:t>24 270,3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</w:t>
      </w:r>
      <w:r w:rsidR="00E96F09">
        <w:rPr>
          <w:sz w:val="28"/>
          <w:szCs w:val="28"/>
        </w:rPr>
        <w:t>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 xml:space="preserve">в объеме </w:t>
      </w:r>
      <w:r w:rsidR="00E96F09">
        <w:rPr>
          <w:sz w:val="28"/>
          <w:szCs w:val="28"/>
        </w:rPr>
        <w:t>124 330,7</w:t>
      </w:r>
      <w:r w:rsidR="00EA013D">
        <w:rPr>
          <w:sz w:val="28"/>
          <w:szCs w:val="28"/>
        </w:rPr>
        <w:t xml:space="preserve"> тыс. руб.</w:t>
      </w:r>
      <w:r w:rsidR="00EE5BD6">
        <w:rPr>
          <w:sz w:val="28"/>
          <w:szCs w:val="28"/>
        </w:rPr>
        <w:t xml:space="preserve"> или </w:t>
      </w:r>
      <w:r w:rsidR="00E96F09">
        <w:rPr>
          <w:sz w:val="28"/>
          <w:szCs w:val="28"/>
        </w:rPr>
        <w:t>83,3</w:t>
      </w:r>
      <w:r w:rsidR="00EE5BD6">
        <w:rPr>
          <w:sz w:val="28"/>
          <w:szCs w:val="28"/>
        </w:rPr>
        <w:t>% от утвержденных назначений</w:t>
      </w:r>
      <w:r w:rsidR="00EB5E00">
        <w:rPr>
          <w:sz w:val="28"/>
          <w:szCs w:val="28"/>
        </w:rPr>
        <w:t>.</w:t>
      </w:r>
      <w:r w:rsidR="00EA013D">
        <w:rPr>
          <w:sz w:val="28"/>
          <w:szCs w:val="28"/>
        </w:rPr>
        <w:t xml:space="preserve"> </w:t>
      </w:r>
      <w:r w:rsidR="00EB5E00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 xml:space="preserve">редиты </w:t>
      </w:r>
      <w:r w:rsidR="00E96F09" w:rsidRPr="00752D91">
        <w:rPr>
          <w:sz w:val="28"/>
          <w:szCs w:val="28"/>
        </w:rPr>
        <w:t>от других бюджетов бюджетной системы РФ</w:t>
      </w:r>
      <w:r w:rsidR="00E96F09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 xml:space="preserve">в </w:t>
      </w:r>
      <w:r w:rsidR="00EB5E00">
        <w:rPr>
          <w:sz w:val="28"/>
          <w:szCs w:val="28"/>
        </w:rPr>
        <w:t xml:space="preserve">районный бюджет не привлекались. Запланированный объем привлечения кредитов от кредитных организаций составляет </w:t>
      </w:r>
      <w:r w:rsidR="00E96F09">
        <w:rPr>
          <w:sz w:val="28"/>
          <w:szCs w:val="28"/>
        </w:rPr>
        <w:t>149 330,7</w:t>
      </w:r>
      <w:r w:rsidR="00EB5E00">
        <w:rPr>
          <w:sz w:val="28"/>
          <w:szCs w:val="28"/>
        </w:rPr>
        <w:t xml:space="preserve"> тыс. руб.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r w:rsidR="001C1746">
        <w:rPr>
          <w:sz w:val="28"/>
          <w:szCs w:val="28"/>
        </w:rPr>
        <w:t>е</w:t>
      </w:r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E96F09">
        <w:rPr>
          <w:sz w:val="28"/>
          <w:szCs w:val="28"/>
        </w:rPr>
        <w:t>124 330,7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>полученным от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кредитных организаций в валюте РФ</w:t>
      </w:r>
      <w:r w:rsidRPr="00752D91">
        <w:rPr>
          <w:sz w:val="28"/>
          <w:szCs w:val="28"/>
        </w:rPr>
        <w:t xml:space="preserve">, что составляет </w:t>
      </w:r>
      <w:r w:rsidR="00E96F09">
        <w:rPr>
          <w:sz w:val="28"/>
          <w:szCs w:val="28"/>
        </w:rPr>
        <w:t>100</w:t>
      </w:r>
      <w:r w:rsidRPr="00752D91">
        <w:rPr>
          <w:sz w:val="28"/>
          <w:szCs w:val="28"/>
        </w:rPr>
        <w:t xml:space="preserve">% от запланированного годового объема погашения данного вида кредитов </w:t>
      </w:r>
      <w:r w:rsidR="00EB5E00">
        <w:rPr>
          <w:sz w:val="28"/>
          <w:szCs w:val="28"/>
        </w:rPr>
        <w:t xml:space="preserve">         </w:t>
      </w:r>
      <w:r w:rsidRPr="00752D91">
        <w:rPr>
          <w:sz w:val="28"/>
          <w:szCs w:val="28"/>
        </w:rPr>
        <w:t>(</w:t>
      </w:r>
      <w:r w:rsidR="00E96F09">
        <w:rPr>
          <w:sz w:val="28"/>
          <w:szCs w:val="28"/>
        </w:rPr>
        <w:t>124 330,7</w:t>
      </w:r>
      <w:r w:rsidRPr="00752D91">
        <w:rPr>
          <w:sz w:val="28"/>
          <w:szCs w:val="28"/>
        </w:rPr>
        <w:t xml:space="preserve"> тыс. руб.)</w:t>
      </w:r>
      <w:r w:rsidR="00F369FD">
        <w:rPr>
          <w:sz w:val="28"/>
          <w:szCs w:val="28"/>
        </w:rPr>
        <w:t xml:space="preserve">. По кредитам, предоставленным районному бюджету от других бюджетов бюджетной системы РФ, погашения </w:t>
      </w:r>
      <w:r w:rsidR="00EE4E31">
        <w:rPr>
          <w:sz w:val="28"/>
          <w:szCs w:val="28"/>
        </w:rPr>
        <w:t>за 9</w:t>
      </w:r>
      <w:r w:rsidR="00F369FD">
        <w:rPr>
          <w:sz w:val="28"/>
          <w:szCs w:val="28"/>
        </w:rPr>
        <w:t xml:space="preserve"> </w:t>
      </w:r>
      <w:r w:rsidR="00EE4E31">
        <w:rPr>
          <w:sz w:val="28"/>
          <w:szCs w:val="28"/>
        </w:rPr>
        <w:t>месяцев</w:t>
      </w:r>
      <w:r w:rsidR="00F369FD">
        <w:rPr>
          <w:sz w:val="28"/>
          <w:szCs w:val="28"/>
        </w:rPr>
        <w:t xml:space="preserve"> 20</w:t>
      </w:r>
      <w:r w:rsidR="00EB5E00">
        <w:rPr>
          <w:sz w:val="28"/>
          <w:szCs w:val="28"/>
        </w:rPr>
        <w:t>2</w:t>
      </w:r>
      <w:r w:rsidR="00E96F09">
        <w:rPr>
          <w:sz w:val="28"/>
          <w:szCs w:val="28"/>
        </w:rPr>
        <w:t>3</w:t>
      </w:r>
      <w:r w:rsidR="00F369FD">
        <w:rPr>
          <w:sz w:val="28"/>
          <w:szCs w:val="28"/>
        </w:rPr>
        <w:t xml:space="preserve">г. </w:t>
      </w:r>
      <w:r w:rsidR="00280481">
        <w:rPr>
          <w:sz w:val="28"/>
          <w:szCs w:val="28"/>
        </w:rPr>
        <w:t xml:space="preserve">произведено в объеме </w:t>
      </w:r>
      <w:r w:rsidR="00E96F09">
        <w:rPr>
          <w:sz w:val="28"/>
          <w:szCs w:val="28"/>
        </w:rPr>
        <w:t>2 178,0</w:t>
      </w:r>
      <w:r w:rsidR="00280481">
        <w:rPr>
          <w:sz w:val="28"/>
          <w:szCs w:val="28"/>
        </w:rPr>
        <w:t xml:space="preserve"> тыс. руб., что составляет </w:t>
      </w:r>
      <w:r w:rsidR="00E96F09">
        <w:rPr>
          <w:sz w:val="28"/>
          <w:szCs w:val="28"/>
        </w:rPr>
        <w:t>75</w:t>
      </w:r>
      <w:r w:rsidR="00280481">
        <w:rPr>
          <w:sz w:val="28"/>
          <w:szCs w:val="28"/>
        </w:rPr>
        <w:t>% от плановых значений</w:t>
      </w:r>
      <w:r w:rsidR="00EB5E00">
        <w:rPr>
          <w:sz w:val="28"/>
          <w:szCs w:val="28"/>
        </w:rPr>
        <w:t xml:space="preserve"> (</w:t>
      </w:r>
      <w:r w:rsidR="00E96F09">
        <w:rPr>
          <w:sz w:val="28"/>
          <w:szCs w:val="28"/>
        </w:rPr>
        <w:t>2 904,0</w:t>
      </w:r>
      <w:r w:rsidR="005F5235">
        <w:rPr>
          <w:sz w:val="28"/>
          <w:szCs w:val="28"/>
        </w:rPr>
        <w:t xml:space="preserve"> </w:t>
      </w:r>
      <w:r w:rsidR="00EB5E00">
        <w:rPr>
          <w:sz w:val="28"/>
          <w:szCs w:val="28"/>
        </w:rPr>
        <w:t>тыс. руб.)</w:t>
      </w:r>
      <w:r w:rsidR="00280481">
        <w:rPr>
          <w:sz w:val="28"/>
          <w:szCs w:val="28"/>
        </w:rPr>
        <w:t>.</w:t>
      </w:r>
    </w:p>
    <w:p w:rsidR="005F5235" w:rsidRDefault="005B5196" w:rsidP="00A51C39">
      <w:pPr>
        <w:ind w:firstLine="680"/>
        <w:jc w:val="both"/>
        <w:rPr>
          <w:sz w:val="28"/>
          <w:szCs w:val="28"/>
        </w:rPr>
      </w:pPr>
      <w:proofErr w:type="gramStart"/>
      <w:r w:rsidRPr="00752D91">
        <w:rPr>
          <w:sz w:val="28"/>
          <w:szCs w:val="28"/>
        </w:rPr>
        <w:t xml:space="preserve">За </w:t>
      </w:r>
      <w:r w:rsidR="003D7427">
        <w:rPr>
          <w:sz w:val="28"/>
          <w:szCs w:val="28"/>
        </w:rPr>
        <w:t>9</w:t>
      </w:r>
      <w:r w:rsidRPr="00752D91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="00A51C39" w:rsidRPr="00752D91">
        <w:rPr>
          <w:sz w:val="28"/>
          <w:szCs w:val="28"/>
        </w:rPr>
        <w:t xml:space="preserve"> 20</w:t>
      </w:r>
      <w:r w:rsidR="005F5235">
        <w:rPr>
          <w:sz w:val="28"/>
          <w:szCs w:val="28"/>
        </w:rPr>
        <w:t>2</w:t>
      </w:r>
      <w:r w:rsidR="00E96F09">
        <w:rPr>
          <w:sz w:val="28"/>
          <w:szCs w:val="28"/>
        </w:rPr>
        <w:t>3</w:t>
      </w:r>
      <w:r w:rsidR="00A51C39" w:rsidRPr="00752D91">
        <w:rPr>
          <w:sz w:val="28"/>
          <w:szCs w:val="28"/>
        </w:rPr>
        <w:t xml:space="preserve">г. </w:t>
      </w:r>
      <w:r w:rsidR="008741F6">
        <w:rPr>
          <w:sz w:val="28"/>
          <w:szCs w:val="28"/>
        </w:rPr>
        <w:t xml:space="preserve">произошло увеличение </w:t>
      </w:r>
      <w:r w:rsidR="00A51C39" w:rsidRPr="00752D91">
        <w:rPr>
          <w:sz w:val="28"/>
          <w:szCs w:val="28"/>
        </w:rPr>
        <w:t>источник</w:t>
      </w:r>
      <w:r w:rsidR="008741F6">
        <w:rPr>
          <w:sz w:val="28"/>
          <w:szCs w:val="28"/>
        </w:rPr>
        <w:t>ов</w:t>
      </w:r>
      <w:r w:rsidR="00A51C39" w:rsidRPr="00752D91">
        <w:rPr>
          <w:sz w:val="28"/>
          <w:szCs w:val="28"/>
        </w:rPr>
        <w:t xml:space="preserve"> внутреннего дефицита районного бюджета </w:t>
      </w:r>
      <w:r w:rsidR="008741F6">
        <w:rPr>
          <w:sz w:val="28"/>
          <w:szCs w:val="28"/>
        </w:rPr>
        <w:t xml:space="preserve"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для отражения операций с денежными средствами бюджетных и автономных учреждений, для отражения операций с денежными средствами юридических лиц, не являющихся участниками бюджетного процесса на общую сумму </w:t>
      </w:r>
      <w:r w:rsidR="00E96F09">
        <w:rPr>
          <w:sz w:val="28"/>
          <w:szCs w:val="28"/>
        </w:rPr>
        <w:t>7</w:t>
      </w:r>
      <w:proofErr w:type="gramEnd"/>
      <w:r w:rsidR="00E96F09">
        <w:rPr>
          <w:sz w:val="28"/>
          <w:szCs w:val="28"/>
        </w:rPr>
        <w:t> 358,9</w:t>
      </w:r>
      <w:r w:rsidR="008741F6">
        <w:rPr>
          <w:sz w:val="28"/>
          <w:szCs w:val="28"/>
        </w:rPr>
        <w:t xml:space="preserve"> тыс. руб.</w:t>
      </w:r>
    </w:p>
    <w:p w:rsidR="00A51C39" w:rsidRDefault="008741F6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</w:t>
      </w:r>
      <w:r w:rsidR="00E96F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из бюджета района </w:t>
      </w:r>
      <w:r w:rsidR="009F1FB7">
        <w:rPr>
          <w:sz w:val="28"/>
          <w:szCs w:val="28"/>
        </w:rPr>
        <w:t xml:space="preserve">не </w:t>
      </w:r>
      <w:r w:rsidR="00A51C39" w:rsidRPr="00752D91">
        <w:rPr>
          <w:sz w:val="28"/>
          <w:szCs w:val="28"/>
        </w:rPr>
        <w:t>предостав</w:t>
      </w:r>
      <w:r w:rsidR="009F1FB7">
        <w:rPr>
          <w:sz w:val="28"/>
          <w:szCs w:val="28"/>
        </w:rPr>
        <w:t xml:space="preserve">лялись </w:t>
      </w:r>
      <w:r>
        <w:rPr>
          <w:sz w:val="28"/>
          <w:szCs w:val="28"/>
        </w:rPr>
        <w:t>бюджетны</w:t>
      </w:r>
      <w:r w:rsidR="009F1FB7">
        <w:rPr>
          <w:sz w:val="28"/>
          <w:szCs w:val="28"/>
        </w:rPr>
        <w:t>е</w:t>
      </w:r>
      <w:r>
        <w:rPr>
          <w:sz w:val="28"/>
          <w:szCs w:val="28"/>
        </w:rPr>
        <w:t xml:space="preserve"> кредит</w:t>
      </w:r>
      <w:r w:rsidR="009F1FB7">
        <w:rPr>
          <w:sz w:val="28"/>
          <w:szCs w:val="28"/>
        </w:rPr>
        <w:t xml:space="preserve">ы </w:t>
      </w:r>
      <w:r w:rsidR="00A51C39" w:rsidRPr="00752D91">
        <w:rPr>
          <w:sz w:val="28"/>
          <w:szCs w:val="28"/>
        </w:rPr>
        <w:t>другим бюджетам бюджетной системы РФ.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9F1FB7" w:rsidRDefault="009F1FB7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</w:p>
    <w:p w:rsidR="009F1FB7" w:rsidRDefault="009F1FB7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</w:p>
    <w:p w:rsidR="00B111B5" w:rsidRDefault="00B111B5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</w:p>
    <w:p w:rsidR="00A51C39" w:rsidRDefault="00A51C39" w:rsidP="00402E63">
      <w:pPr>
        <w:spacing w:after="100" w:afterAutospacing="1"/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lastRenderedPageBreak/>
        <w:t>Выводы</w:t>
      </w:r>
    </w:p>
    <w:p w:rsidR="00402E63" w:rsidRPr="00402E63" w:rsidRDefault="00402E63" w:rsidP="00084C72">
      <w:pPr>
        <w:ind w:firstLine="680"/>
        <w:jc w:val="both"/>
        <w:rPr>
          <w:sz w:val="28"/>
          <w:szCs w:val="28"/>
        </w:rPr>
      </w:pPr>
      <w:r w:rsidRPr="00402E63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Исполнение бюджета Сортавальского муниципального района за 9 месяцев 20</w:t>
      </w:r>
      <w:r w:rsidR="003279F8">
        <w:rPr>
          <w:sz w:val="28"/>
          <w:szCs w:val="28"/>
        </w:rPr>
        <w:t>2</w:t>
      </w:r>
      <w:r w:rsidR="002F681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осуществлялось в условиях снижения темпа роста </w:t>
      </w:r>
      <w:r w:rsidR="002F6814" w:rsidRPr="00BB1A77">
        <w:rPr>
          <w:sz w:val="28"/>
          <w:szCs w:val="28"/>
        </w:rPr>
        <w:t>объемов отгруженных товаров собственного производства, выполненных работ и услуг собственными силами</w:t>
      </w:r>
      <w:r>
        <w:rPr>
          <w:sz w:val="28"/>
          <w:szCs w:val="28"/>
        </w:rPr>
        <w:t>,</w:t>
      </w:r>
      <w:r w:rsidR="00CA511A">
        <w:rPr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 </w:t>
      </w:r>
      <w:r w:rsidR="002F6814">
        <w:rPr>
          <w:sz w:val="28"/>
          <w:szCs w:val="28"/>
        </w:rPr>
        <w:t>сокращени</w:t>
      </w:r>
      <w:r w:rsidR="00CA511A">
        <w:rPr>
          <w:sz w:val="28"/>
          <w:szCs w:val="28"/>
        </w:rPr>
        <w:t>я</w:t>
      </w:r>
      <w:r w:rsidR="002F6814">
        <w:rPr>
          <w:sz w:val="28"/>
          <w:szCs w:val="28"/>
        </w:rPr>
        <w:t xml:space="preserve"> </w:t>
      </w:r>
      <w:r w:rsidR="00084C72">
        <w:rPr>
          <w:sz w:val="28"/>
          <w:szCs w:val="28"/>
        </w:rPr>
        <w:t xml:space="preserve"> </w:t>
      </w:r>
      <w:r w:rsidR="00916A1C">
        <w:rPr>
          <w:sz w:val="28"/>
          <w:szCs w:val="28"/>
        </w:rPr>
        <w:t>объемов по виду деятельности «строительство»</w:t>
      </w:r>
      <w:proofErr w:type="gramStart"/>
      <w:r w:rsidR="00CA511A">
        <w:rPr>
          <w:sz w:val="28"/>
          <w:szCs w:val="28"/>
        </w:rPr>
        <w:t>.</w:t>
      </w:r>
      <w:proofErr w:type="gramEnd"/>
      <w:r w:rsidR="00CA511A">
        <w:rPr>
          <w:sz w:val="28"/>
          <w:szCs w:val="28"/>
        </w:rPr>
        <w:t xml:space="preserve"> Наряду с отрицательной динамикой по этим показателям экономики района, наблюдается увеличение темпов роста, по сравнению с аналогичным периодом прошлого года, по показателям</w:t>
      </w:r>
      <w:proofErr w:type="gramStart"/>
      <w:r w:rsidR="00CA511A">
        <w:rPr>
          <w:sz w:val="28"/>
          <w:szCs w:val="28"/>
        </w:rPr>
        <w:t xml:space="preserve"> :</w:t>
      </w:r>
      <w:proofErr w:type="gramEnd"/>
      <w:r w:rsidR="00CA511A">
        <w:rPr>
          <w:sz w:val="28"/>
          <w:szCs w:val="28"/>
        </w:rPr>
        <w:t xml:space="preserve"> «ввод в действие жилых домов», «грузооборот транспорта» и «оборот розничной торговли »</w:t>
      </w:r>
      <w:r w:rsidR="00084C72">
        <w:rPr>
          <w:sz w:val="28"/>
          <w:szCs w:val="28"/>
        </w:rPr>
        <w:t>.</w:t>
      </w:r>
    </w:p>
    <w:p w:rsidR="00E74ADA" w:rsidRDefault="00E74ADA" w:rsidP="00E74ADA">
      <w:pPr>
        <w:ind w:firstLine="708"/>
        <w:jc w:val="both"/>
        <w:rPr>
          <w:rStyle w:val="a9"/>
          <w:color w:val="000000"/>
          <w:sz w:val="28"/>
          <w:szCs w:val="28"/>
        </w:rPr>
      </w:pPr>
      <w:r w:rsidRPr="00C668AB">
        <w:rPr>
          <w:rStyle w:val="a9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3D7427">
        <w:rPr>
          <w:sz w:val="28"/>
          <w:szCs w:val="28"/>
        </w:rPr>
        <w:t>9</w:t>
      </w:r>
      <w:r w:rsidR="005B5196" w:rsidRPr="00C668AB">
        <w:rPr>
          <w:sz w:val="28"/>
          <w:szCs w:val="28"/>
        </w:rPr>
        <w:t xml:space="preserve"> </w:t>
      </w:r>
      <w:r w:rsidR="003D7427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</w:t>
      </w:r>
      <w:r w:rsidR="00916A1C">
        <w:rPr>
          <w:sz w:val="28"/>
          <w:szCs w:val="28"/>
        </w:rPr>
        <w:t>2</w:t>
      </w:r>
      <w:r w:rsidR="00CA511A">
        <w:rPr>
          <w:sz w:val="28"/>
          <w:szCs w:val="28"/>
        </w:rPr>
        <w:t>3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9"/>
          <w:color w:val="000000"/>
          <w:sz w:val="28"/>
          <w:szCs w:val="28"/>
        </w:rPr>
        <w:t>.</w:t>
      </w:r>
    </w:p>
    <w:p w:rsidR="00CB481B" w:rsidRPr="00F72B02" w:rsidRDefault="00CB481B" w:rsidP="00CB4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ходе экспертно-аналитического мероприятия установлено, что средства, зарезервированные на </w:t>
      </w:r>
      <w:r w:rsidRPr="000320A7">
        <w:rPr>
          <w:sz w:val="28"/>
          <w:szCs w:val="28"/>
        </w:rPr>
        <w:t>реализацию муниципальных программ, подпрограмм, основных мероприятий в рамках муниципальных программ и непрограммных направлений расходов</w:t>
      </w:r>
      <w:r>
        <w:rPr>
          <w:sz w:val="28"/>
          <w:szCs w:val="28"/>
        </w:rPr>
        <w:t xml:space="preserve"> перераспределялись по направлению использования – оплата исполнительных листов. </w:t>
      </w:r>
      <w:proofErr w:type="gramStart"/>
      <w:r>
        <w:rPr>
          <w:sz w:val="28"/>
          <w:szCs w:val="28"/>
        </w:rPr>
        <w:t xml:space="preserve">Данный факт является нарушением пп.5 п. 1 ст.16 Решения о бюджете от 22.12.2022г. №94, т.к. финансовое обеспечение расходных обязательств, возникших из судебных актов должно осуществляться в объеме бюджетных  обязательств, предусмотренных    приложениями 4 и 5 к Решению о бюджете </w:t>
      </w:r>
      <w:r w:rsidRPr="006329B3">
        <w:rPr>
          <w:sz w:val="28"/>
          <w:szCs w:val="28"/>
        </w:rPr>
        <w:t>по целевой статье «Резерв на исполнение судебных актов, подлежащих к взысканию на средства бюджета Сортавальского муниципального района» подраздела</w:t>
      </w:r>
      <w:proofErr w:type="gramEnd"/>
      <w:r w:rsidRPr="006329B3">
        <w:rPr>
          <w:sz w:val="28"/>
          <w:szCs w:val="28"/>
        </w:rPr>
        <w:t xml:space="preserve"> «Другие общегосударственные вопросы» раздела «Общегосударственные вопросы»</w:t>
      </w:r>
      <w:r>
        <w:rPr>
          <w:sz w:val="28"/>
          <w:szCs w:val="28"/>
        </w:rPr>
        <w:t xml:space="preserve">. Приложения 4 и 5 к Решению о бюджете не содержат объемы распределения бюджетных ассигнований по </w:t>
      </w:r>
      <w:r w:rsidRPr="006329B3">
        <w:rPr>
          <w:sz w:val="28"/>
          <w:szCs w:val="28"/>
        </w:rPr>
        <w:t>целевой статье «Резерв на исполнение судебных актов, подлежащих к взысканию на средства бюджета Сортавальского муниципального района» подраздела «Другие общегосударственные вопросы» раздела «Общегосударственные вопросы»</w:t>
      </w:r>
      <w:r>
        <w:rPr>
          <w:sz w:val="28"/>
          <w:szCs w:val="28"/>
        </w:rPr>
        <w:t>.</w:t>
      </w:r>
    </w:p>
    <w:p w:rsidR="00E74ADA" w:rsidRPr="00C668AB" w:rsidRDefault="00CB481B" w:rsidP="00CB481B">
      <w:pPr>
        <w:spacing w:after="100" w:afterAutospacing="1"/>
        <w:ind w:firstLine="426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3</w:t>
      </w:r>
      <w:r w:rsidR="00E74ADA" w:rsidRPr="00C668AB">
        <w:rPr>
          <w:rStyle w:val="a9"/>
          <w:color w:val="000000"/>
          <w:sz w:val="28"/>
          <w:szCs w:val="28"/>
        </w:rPr>
        <w:t>. Представленный отчет соответствует нормам действующего законодательства, с учетом предложений.</w:t>
      </w:r>
    </w:p>
    <w:p w:rsidR="00A51C39" w:rsidRDefault="00A51C39" w:rsidP="00C40F0C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</w:t>
      </w:r>
      <w:r w:rsidR="00C40F0C">
        <w:rPr>
          <w:sz w:val="28"/>
          <w:szCs w:val="28"/>
        </w:rPr>
        <w:t>за</w:t>
      </w:r>
      <w:r w:rsid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9</w:t>
      </w:r>
      <w:r w:rsidR="002C0C82" w:rsidRPr="002C0C82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="002C0C82">
        <w:rPr>
          <w:sz w:val="28"/>
          <w:szCs w:val="28"/>
        </w:rPr>
        <w:t xml:space="preserve"> 20</w:t>
      </w:r>
      <w:r w:rsidR="00916A1C">
        <w:rPr>
          <w:sz w:val="28"/>
          <w:szCs w:val="28"/>
        </w:rPr>
        <w:t>2</w:t>
      </w:r>
      <w:r w:rsidR="00CA511A">
        <w:rPr>
          <w:sz w:val="28"/>
          <w:szCs w:val="28"/>
        </w:rPr>
        <w:t>3</w:t>
      </w:r>
      <w:r w:rsidR="002C0C82">
        <w:rPr>
          <w:sz w:val="28"/>
          <w:szCs w:val="28"/>
        </w:rPr>
        <w:t xml:space="preserve"> года.</w:t>
      </w:r>
    </w:p>
    <w:p w:rsidR="00CB481B" w:rsidRPr="00B876A8" w:rsidRDefault="00CB481B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обратить внимание на необходимость соблюдения </w:t>
      </w:r>
      <w:r w:rsidR="00B111B5">
        <w:rPr>
          <w:sz w:val="28"/>
          <w:szCs w:val="28"/>
        </w:rPr>
        <w:t xml:space="preserve">порядка, установленного Советом Сортавальского муниципального района в ст. </w:t>
      </w:r>
      <w:r w:rsidR="00B111B5">
        <w:rPr>
          <w:sz w:val="28"/>
          <w:szCs w:val="28"/>
        </w:rPr>
        <w:lastRenderedPageBreak/>
        <w:t>16 Решения о бюджете, при перераспределении иным образом зарезервированных средств.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916A1C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C40F0C">
        <w:rPr>
          <w:sz w:val="28"/>
          <w:szCs w:val="28"/>
        </w:rPr>
        <w:t>9</w:t>
      </w:r>
      <w:r w:rsidR="00C668AB" w:rsidRPr="00C668AB">
        <w:rPr>
          <w:sz w:val="28"/>
          <w:szCs w:val="28"/>
        </w:rPr>
        <w:t xml:space="preserve"> </w:t>
      </w:r>
      <w:r w:rsidR="00C40F0C">
        <w:rPr>
          <w:sz w:val="28"/>
          <w:szCs w:val="28"/>
        </w:rPr>
        <w:t>месяцев</w:t>
      </w:r>
      <w:r w:rsidRPr="00C668AB">
        <w:rPr>
          <w:sz w:val="28"/>
          <w:szCs w:val="28"/>
        </w:rPr>
        <w:t xml:space="preserve"> 20</w:t>
      </w:r>
      <w:r w:rsidR="00CB481B">
        <w:rPr>
          <w:sz w:val="28"/>
          <w:szCs w:val="28"/>
        </w:rPr>
        <w:t>23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C40F0C">
      <w:pPr>
        <w:spacing w:after="100" w:afterAutospacing="1"/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40F0C">
        <w:rPr>
          <w:sz w:val="28"/>
          <w:szCs w:val="28"/>
        </w:rPr>
        <w:t>.</w:t>
      </w:r>
      <w:r w:rsidR="00C668AB" w:rsidRPr="00C668AB">
        <w:rPr>
          <w:sz w:val="28"/>
          <w:szCs w:val="28"/>
        </w:rPr>
        <w:t xml:space="preserve"> </w:t>
      </w:r>
    </w:p>
    <w:p w:rsidR="00B111B5" w:rsidRDefault="00B111B5" w:rsidP="00C40F0C">
      <w:pPr>
        <w:spacing w:before="100" w:beforeAutospacing="1"/>
        <w:jc w:val="both"/>
        <w:rPr>
          <w:sz w:val="28"/>
          <w:szCs w:val="28"/>
        </w:rPr>
      </w:pPr>
    </w:p>
    <w:p w:rsidR="00A51C39" w:rsidRPr="00C668AB" w:rsidRDefault="00A51C39" w:rsidP="00C40F0C">
      <w:pPr>
        <w:spacing w:before="100" w:beforeAutospacing="1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</w:t>
      </w:r>
      <w:bookmarkStart w:id="0" w:name="_GoBack"/>
      <w:bookmarkEnd w:id="0"/>
      <w:r w:rsidRPr="00C668AB">
        <w:rPr>
          <w:sz w:val="28"/>
          <w:szCs w:val="28"/>
        </w:rPr>
        <w:t xml:space="preserve">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7D" w:rsidRDefault="00CF757D" w:rsidP="006E1966">
      <w:r>
        <w:separator/>
      </w:r>
    </w:p>
  </w:endnote>
  <w:endnote w:type="continuationSeparator" w:id="0">
    <w:p w:rsidR="00CF757D" w:rsidRDefault="00CF757D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7D" w:rsidRDefault="00CF757D" w:rsidP="006E1966">
      <w:r>
        <w:separator/>
      </w:r>
    </w:p>
  </w:footnote>
  <w:footnote w:type="continuationSeparator" w:id="0">
    <w:p w:rsidR="00CF757D" w:rsidRDefault="00CF757D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787C70" w:rsidRDefault="00787C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EA">
          <w:rPr>
            <w:noProof/>
          </w:rPr>
          <w:t>20</w:t>
        </w:r>
        <w:r>
          <w:fldChar w:fldCharType="end"/>
        </w:r>
      </w:p>
    </w:sdtContent>
  </w:sdt>
  <w:p w:rsidR="00787C70" w:rsidRDefault="00787C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7E6BBE"/>
    <w:multiLevelType w:val="hybridMultilevel"/>
    <w:tmpl w:val="22BE2F2E"/>
    <w:lvl w:ilvl="0" w:tplc="725E1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72B1A"/>
    <w:multiLevelType w:val="hybridMultilevel"/>
    <w:tmpl w:val="B588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E2167"/>
    <w:multiLevelType w:val="hybridMultilevel"/>
    <w:tmpl w:val="4DAC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2147"/>
    <w:rsid w:val="0000413B"/>
    <w:rsid w:val="000113F2"/>
    <w:rsid w:val="00011BF9"/>
    <w:rsid w:val="000122E3"/>
    <w:rsid w:val="000156D8"/>
    <w:rsid w:val="0002040B"/>
    <w:rsid w:val="000226C1"/>
    <w:rsid w:val="00022A5F"/>
    <w:rsid w:val="00024238"/>
    <w:rsid w:val="00031FEC"/>
    <w:rsid w:val="000320A7"/>
    <w:rsid w:val="0004100E"/>
    <w:rsid w:val="000418B7"/>
    <w:rsid w:val="00041B3B"/>
    <w:rsid w:val="00044E16"/>
    <w:rsid w:val="00050679"/>
    <w:rsid w:val="00050AED"/>
    <w:rsid w:val="00054EC3"/>
    <w:rsid w:val="00055F48"/>
    <w:rsid w:val="0006767C"/>
    <w:rsid w:val="00073DC3"/>
    <w:rsid w:val="000742E6"/>
    <w:rsid w:val="0007444C"/>
    <w:rsid w:val="00075BD2"/>
    <w:rsid w:val="0008374C"/>
    <w:rsid w:val="000842DE"/>
    <w:rsid w:val="00084C72"/>
    <w:rsid w:val="0009050A"/>
    <w:rsid w:val="00090B4D"/>
    <w:rsid w:val="00090C33"/>
    <w:rsid w:val="00093A79"/>
    <w:rsid w:val="00094F2D"/>
    <w:rsid w:val="0009501D"/>
    <w:rsid w:val="0009613A"/>
    <w:rsid w:val="000A1914"/>
    <w:rsid w:val="000B077D"/>
    <w:rsid w:val="000B09DD"/>
    <w:rsid w:val="000B140B"/>
    <w:rsid w:val="000B40F4"/>
    <w:rsid w:val="000B5A40"/>
    <w:rsid w:val="000B6A6A"/>
    <w:rsid w:val="000B7F40"/>
    <w:rsid w:val="000C0B33"/>
    <w:rsid w:val="000C11A9"/>
    <w:rsid w:val="000C263A"/>
    <w:rsid w:val="000C35D3"/>
    <w:rsid w:val="000D1AA5"/>
    <w:rsid w:val="000D44E0"/>
    <w:rsid w:val="000D6776"/>
    <w:rsid w:val="000E1653"/>
    <w:rsid w:val="000E6DE9"/>
    <w:rsid w:val="000E7705"/>
    <w:rsid w:val="000F05A4"/>
    <w:rsid w:val="000F5B81"/>
    <w:rsid w:val="000F704D"/>
    <w:rsid w:val="001103C7"/>
    <w:rsid w:val="001147FF"/>
    <w:rsid w:val="00115895"/>
    <w:rsid w:val="00115F93"/>
    <w:rsid w:val="00116A8A"/>
    <w:rsid w:val="00121517"/>
    <w:rsid w:val="001217AF"/>
    <w:rsid w:val="00121C9D"/>
    <w:rsid w:val="001273FF"/>
    <w:rsid w:val="00134562"/>
    <w:rsid w:val="00135449"/>
    <w:rsid w:val="00136B60"/>
    <w:rsid w:val="00140506"/>
    <w:rsid w:val="00141DA2"/>
    <w:rsid w:val="00145569"/>
    <w:rsid w:val="00151800"/>
    <w:rsid w:val="00151E37"/>
    <w:rsid w:val="00153032"/>
    <w:rsid w:val="0016306D"/>
    <w:rsid w:val="00163C3A"/>
    <w:rsid w:val="00167091"/>
    <w:rsid w:val="00173F8A"/>
    <w:rsid w:val="00177615"/>
    <w:rsid w:val="00192268"/>
    <w:rsid w:val="00192674"/>
    <w:rsid w:val="0019272F"/>
    <w:rsid w:val="0019393D"/>
    <w:rsid w:val="00197EAA"/>
    <w:rsid w:val="001A0CA1"/>
    <w:rsid w:val="001A0DF5"/>
    <w:rsid w:val="001A3371"/>
    <w:rsid w:val="001B4AAA"/>
    <w:rsid w:val="001B7ECE"/>
    <w:rsid w:val="001C052F"/>
    <w:rsid w:val="001C0A01"/>
    <w:rsid w:val="001C0D35"/>
    <w:rsid w:val="001C1746"/>
    <w:rsid w:val="001C4643"/>
    <w:rsid w:val="001C70A0"/>
    <w:rsid w:val="001D2104"/>
    <w:rsid w:val="001D6588"/>
    <w:rsid w:val="001E31C4"/>
    <w:rsid w:val="001F4475"/>
    <w:rsid w:val="001F5A95"/>
    <w:rsid w:val="0020314C"/>
    <w:rsid w:val="002038E0"/>
    <w:rsid w:val="002044D8"/>
    <w:rsid w:val="00206223"/>
    <w:rsid w:val="00213BF8"/>
    <w:rsid w:val="002217D6"/>
    <w:rsid w:val="00222245"/>
    <w:rsid w:val="002264A8"/>
    <w:rsid w:val="002306C5"/>
    <w:rsid w:val="002311A7"/>
    <w:rsid w:val="00231AA3"/>
    <w:rsid w:val="002340A8"/>
    <w:rsid w:val="00240B66"/>
    <w:rsid w:val="00241CED"/>
    <w:rsid w:val="002466FD"/>
    <w:rsid w:val="00246DF6"/>
    <w:rsid w:val="00247C12"/>
    <w:rsid w:val="0025054E"/>
    <w:rsid w:val="0025332A"/>
    <w:rsid w:val="00253FB2"/>
    <w:rsid w:val="00255FF6"/>
    <w:rsid w:val="00264922"/>
    <w:rsid w:val="00264D2B"/>
    <w:rsid w:val="00264E84"/>
    <w:rsid w:val="00266422"/>
    <w:rsid w:val="00266DB1"/>
    <w:rsid w:val="002733EE"/>
    <w:rsid w:val="0027647A"/>
    <w:rsid w:val="002772DD"/>
    <w:rsid w:val="00280481"/>
    <w:rsid w:val="00282E56"/>
    <w:rsid w:val="00283BEF"/>
    <w:rsid w:val="0028524E"/>
    <w:rsid w:val="002872E2"/>
    <w:rsid w:val="00293550"/>
    <w:rsid w:val="0029541A"/>
    <w:rsid w:val="002971F0"/>
    <w:rsid w:val="002A2008"/>
    <w:rsid w:val="002A50BB"/>
    <w:rsid w:val="002A78B4"/>
    <w:rsid w:val="002B0522"/>
    <w:rsid w:val="002B1719"/>
    <w:rsid w:val="002B1B7D"/>
    <w:rsid w:val="002B1D1C"/>
    <w:rsid w:val="002C07ED"/>
    <w:rsid w:val="002C0C82"/>
    <w:rsid w:val="002C5028"/>
    <w:rsid w:val="002C77AD"/>
    <w:rsid w:val="002D08BE"/>
    <w:rsid w:val="002D0D5A"/>
    <w:rsid w:val="002E3866"/>
    <w:rsid w:val="002E6BFB"/>
    <w:rsid w:val="002E6C8C"/>
    <w:rsid w:val="002F6814"/>
    <w:rsid w:val="00307190"/>
    <w:rsid w:val="00310B31"/>
    <w:rsid w:val="0031403C"/>
    <w:rsid w:val="003144A1"/>
    <w:rsid w:val="00315400"/>
    <w:rsid w:val="00316DDB"/>
    <w:rsid w:val="00317184"/>
    <w:rsid w:val="00317E4D"/>
    <w:rsid w:val="00321108"/>
    <w:rsid w:val="003227AB"/>
    <w:rsid w:val="00323C9C"/>
    <w:rsid w:val="003279F8"/>
    <w:rsid w:val="00333C1B"/>
    <w:rsid w:val="0033433D"/>
    <w:rsid w:val="00335385"/>
    <w:rsid w:val="00337B16"/>
    <w:rsid w:val="003409A1"/>
    <w:rsid w:val="00344098"/>
    <w:rsid w:val="00351007"/>
    <w:rsid w:val="00351774"/>
    <w:rsid w:val="003520E4"/>
    <w:rsid w:val="00353924"/>
    <w:rsid w:val="00354857"/>
    <w:rsid w:val="00356DDC"/>
    <w:rsid w:val="00361A1B"/>
    <w:rsid w:val="00365734"/>
    <w:rsid w:val="00365A7D"/>
    <w:rsid w:val="00373B8E"/>
    <w:rsid w:val="003749D6"/>
    <w:rsid w:val="00376D24"/>
    <w:rsid w:val="0037788E"/>
    <w:rsid w:val="00377EAA"/>
    <w:rsid w:val="00384761"/>
    <w:rsid w:val="003938D9"/>
    <w:rsid w:val="003962EB"/>
    <w:rsid w:val="0039634B"/>
    <w:rsid w:val="003A106F"/>
    <w:rsid w:val="003A2030"/>
    <w:rsid w:val="003A22EF"/>
    <w:rsid w:val="003A312C"/>
    <w:rsid w:val="003A49A0"/>
    <w:rsid w:val="003B17A4"/>
    <w:rsid w:val="003B2E67"/>
    <w:rsid w:val="003B4CF7"/>
    <w:rsid w:val="003B6BDE"/>
    <w:rsid w:val="003C1400"/>
    <w:rsid w:val="003C1A1D"/>
    <w:rsid w:val="003C1BD7"/>
    <w:rsid w:val="003C290D"/>
    <w:rsid w:val="003C3417"/>
    <w:rsid w:val="003D20C4"/>
    <w:rsid w:val="003D6CDF"/>
    <w:rsid w:val="003D7427"/>
    <w:rsid w:val="003E0653"/>
    <w:rsid w:val="003E092B"/>
    <w:rsid w:val="003E2543"/>
    <w:rsid w:val="003E2D22"/>
    <w:rsid w:val="003E43AB"/>
    <w:rsid w:val="003F3E3B"/>
    <w:rsid w:val="003F62C9"/>
    <w:rsid w:val="003F6A8D"/>
    <w:rsid w:val="00400173"/>
    <w:rsid w:val="00400CE0"/>
    <w:rsid w:val="00401F28"/>
    <w:rsid w:val="00402E63"/>
    <w:rsid w:val="00407D13"/>
    <w:rsid w:val="00414EA4"/>
    <w:rsid w:val="00416143"/>
    <w:rsid w:val="004257F2"/>
    <w:rsid w:val="00425978"/>
    <w:rsid w:val="004301D4"/>
    <w:rsid w:val="00430662"/>
    <w:rsid w:val="00433302"/>
    <w:rsid w:val="00442987"/>
    <w:rsid w:val="00444249"/>
    <w:rsid w:val="004503C8"/>
    <w:rsid w:val="004518A5"/>
    <w:rsid w:val="00456E55"/>
    <w:rsid w:val="0046435C"/>
    <w:rsid w:val="004653D8"/>
    <w:rsid w:val="00465A04"/>
    <w:rsid w:val="00466BC1"/>
    <w:rsid w:val="00471FFF"/>
    <w:rsid w:val="00473CE5"/>
    <w:rsid w:val="004743DA"/>
    <w:rsid w:val="00477D72"/>
    <w:rsid w:val="00484ED4"/>
    <w:rsid w:val="00485490"/>
    <w:rsid w:val="00486D46"/>
    <w:rsid w:val="0049746C"/>
    <w:rsid w:val="004A0163"/>
    <w:rsid w:val="004A088A"/>
    <w:rsid w:val="004A343F"/>
    <w:rsid w:val="004A76FE"/>
    <w:rsid w:val="004B2027"/>
    <w:rsid w:val="004B2A2A"/>
    <w:rsid w:val="004B61DD"/>
    <w:rsid w:val="004C12E4"/>
    <w:rsid w:val="004E0C5D"/>
    <w:rsid w:val="004E4DC6"/>
    <w:rsid w:val="004E5CB7"/>
    <w:rsid w:val="004F13BF"/>
    <w:rsid w:val="004F350D"/>
    <w:rsid w:val="004F71DB"/>
    <w:rsid w:val="00500C16"/>
    <w:rsid w:val="005025BE"/>
    <w:rsid w:val="005051FB"/>
    <w:rsid w:val="005073B5"/>
    <w:rsid w:val="00507D06"/>
    <w:rsid w:val="00507F41"/>
    <w:rsid w:val="005103B2"/>
    <w:rsid w:val="00513296"/>
    <w:rsid w:val="0051406F"/>
    <w:rsid w:val="0051453A"/>
    <w:rsid w:val="005154AD"/>
    <w:rsid w:val="005171E9"/>
    <w:rsid w:val="00517255"/>
    <w:rsid w:val="005202B6"/>
    <w:rsid w:val="005222FF"/>
    <w:rsid w:val="005228E3"/>
    <w:rsid w:val="00524E8F"/>
    <w:rsid w:val="00527EB4"/>
    <w:rsid w:val="00540F9C"/>
    <w:rsid w:val="00555BA7"/>
    <w:rsid w:val="005638F4"/>
    <w:rsid w:val="00567DC4"/>
    <w:rsid w:val="005732AD"/>
    <w:rsid w:val="00575E45"/>
    <w:rsid w:val="00576FFE"/>
    <w:rsid w:val="005811CA"/>
    <w:rsid w:val="00582C51"/>
    <w:rsid w:val="00583A39"/>
    <w:rsid w:val="005852DA"/>
    <w:rsid w:val="00595BAC"/>
    <w:rsid w:val="005A3BFE"/>
    <w:rsid w:val="005A40E9"/>
    <w:rsid w:val="005A4F4F"/>
    <w:rsid w:val="005A558A"/>
    <w:rsid w:val="005A664E"/>
    <w:rsid w:val="005B5196"/>
    <w:rsid w:val="005B5B42"/>
    <w:rsid w:val="005B7B31"/>
    <w:rsid w:val="005C04E0"/>
    <w:rsid w:val="005C54ED"/>
    <w:rsid w:val="005C7FE3"/>
    <w:rsid w:val="005E22E4"/>
    <w:rsid w:val="005E2E43"/>
    <w:rsid w:val="005E51A4"/>
    <w:rsid w:val="005F05B3"/>
    <w:rsid w:val="005F0782"/>
    <w:rsid w:val="005F23F0"/>
    <w:rsid w:val="005F2CEC"/>
    <w:rsid w:val="005F3B27"/>
    <w:rsid w:val="005F5235"/>
    <w:rsid w:val="005F647A"/>
    <w:rsid w:val="005F7B8B"/>
    <w:rsid w:val="005F7C74"/>
    <w:rsid w:val="006030E3"/>
    <w:rsid w:val="00615A86"/>
    <w:rsid w:val="00626AFD"/>
    <w:rsid w:val="006340AF"/>
    <w:rsid w:val="00637E53"/>
    <w:rsid w:val="00640AC0"/>
    <w:rsid w:val="00641703"/>
    <w:rsid w:val="00641B12"/>
    <w:rsid w:val="00647466"/>
    <w:rsid w:val="006538B9"/>
    <w:rsid w:val="00653D32"/>
    <w:rsid w:val="00660AB7"/>
    <w:rsid w:val="0066162E"/>
    <w:rsid w:val="006622FC"/>
    <w:rsid w:val="006735A7"/>
    <w:rsid w:val="00677967"/>
    <w:rsid w:val="00681591"/>
    <w:rsid w:val="00683DF5"/>
    <w:rsid w:val="00690D44"/>
    <w:rsid w:val="00691A85"/>
    <w:rsid w:val="006A4626"/>
    <w:rsid w:val="006A534C"/>
    <w:rsid w:val="006A55C9"/>
    <w:rsid w:val="006B33C8"/>
    <w:rsid w:val="006B4F85"/>
    <w:rsid w:val="006B4FD5"/>
    <w:rsid w:val="006B6B6E"/>
    <w:rsid w:val="006C61A1"/>
    <w:rsid w:val="006E1966"/>
    <w:rsid w:val="006E40B1"/>
    <w:rsid w:val="006F3D11"/>
    <w:rsid w:val="006F4E86"/>
    <w:rsid w:val="006F5EC8"/>
    <w:rsid w:val="006F6A66"/>
    <w:rsid w:val="006F6C76"/>
    <w:rsid w:val="00702150"/>
    <w:rsid w:val="007050EF"/>
    <w:rsid w:val="00705377"/>
    <w:rsid w:val="0071073B"/>
    <w:rsid w:val="00710B89"/>
    <w:rsid w:val="00715117"/>
    <w:rsid w:val="00720E40"/>
    <w:rsid w:val="00723FAF"/>
    <w:rsid w:val="00725BE3"/>
    <w:rsid w:val="00726904"/>
    <w:rsid w:val="00730C5D"/>
    <w:rsid w:val="00734891"/>
    <w:rsid w:val="00736114"/>
    <w:rsid w:val="00736342"/>
    <w:rsid w:val="0073726D"/>
    <w:rsid w:val="00745E8E"/>
    <w:rsid w:val="00752D91"/>
    <w:rsid w:val="007604FC"/>
    <w:rsid w:val="00761514"/>
    <w:rsid w:val="00761788"/>
    <w:rsid w:val="00761E93"/>
    <w:rsid w:val="0076493F"/>
    <w:rsid w:val="0077020E"/>
    <w:rsid w:val="00771C50"/>
    <w:rsid w:val="007727F8"/>
    <w:rsid w:val="00775A28"/>
    <w:rsid w:val="00781162"/>
    <w:rsid w:val="00786844"/>
    <w:rsid w:val="00786AE0"/>
    <w:rsid w:val="00787C70"/>
    <w:rsid w:val="007903C2"/>
    <w:rsid w:val="00790D36"/>
    <w:rsid w:val="00790DBD"/>
    <w:rsid w:val="00792161"/>
    <w:rsid w:val="00792511"/>
    <w:rsid w:val="007927E7"/>
    <w:rsid w:val="0079593D"/>
    <w:rsid w:val="007A3B0D"/>
    <w:rsid w:val="007A531E"/>
    <w:rsid w:val="007A5FF9"/>
    <w:rsid w:val="007B10A1"/>
    <w:rsid w:val="007B539B"/>
    <w:rsid w:val="007B694B"/>
    <w:rsid w:val="007C58F2"/>
    <w:rsid w:val="007C5974"/>
    <w:rsid w:val="007C6EA4"/>
    <w:rsid w:val="007C7657"/>
    <w:rsid w:val="007D08EC"/>
    <w:rsid w:val="007D17B8"/>
    <w:rsid w:val="007D3468"/>
    <w:rsid w:val="007D6CE4"/>
    <w:rsid w:val="007F198F"/>
    <w:rsid w:val="007F3D40"/>
    <w:rsid w:val="007F7974"/>
    <w:rsid w:val="007F7F65"/>
    <w:rsid w:val="00806757"/>
    <w:rsid w:val="0081320E"/>
    <w:rsid w:val="008140D6"/>
    <w:rsid w:val="00817B8F"/>
    <w:rsid w:val="00820073"/>
    <w:rsid w:val="008201B2"/>
    <w:rsid w:val="00820FA5"/>
    <w:rsid w:val="008220BA"/>
    <w:rsid w:val="00826394"/>
    <w:rsid w:val="00826BF8"/>
    <w:rsid w:val="00826E68"/>
    <w:rsid w:val="008278EC"/>
    <w:rsid w:val="008306E1"/>
    <w:rsid w:val="00833844"/>
    <w:rsid w:val="00833B66"/>
    <w:rsid w:val="0083556E"/>
    <w:rsid w:val="008418F9"/>
    <w:rsid w:val="00845CE4"/>
    <w:rsid w:val="00855D23"/>
    <w:rsid w:val="00860041"/>
    <w:rsid w:val="00862937"/>
    <w:rsid w:val="00866785"/>
    <w:rsid w:val="00867681"/>
    <w:rsid w:val="0087037A"/>
    <w:rsid w:val="0087082F"/>
    <w:rsid w:val="008714A4"/>
    <w:rsid w:val="008741F6"/>
    <w:rsid w:val="008812D4"/>
    <w:rsid w:val="00881C45"/>
    <w:rsid w:val="00883085"/>
    <w:rsid w:val="0088489B"/>
    <w:rsid w:val="00887DCD"/>
    <w:rsid w:val="00890224"/>
    <w:rsid w:val="008922EB"/>
    <w:rsid w:val="008922FA"/>
    <w:rsid w:val="00894310"/>
    <w:rsid w:val="0089541A"/>
    <w:rsid w:val="008955DD"/>
    <w:rsid w:val="00895E00"/>
    <w:rsid w:val="008A6226"/>
    <w:rsid w:val="008A68FA"/>
    <w:rsid w:val="008B17FA"/>
    <w:rsid w:val="008B1A69"/>
    <w:rsid w:val="008B1B0C"/>
    <w:rsid w:val="008B615D"/>
    <w:rsid w:val="008B7E92"/>
    <w:rsid w:val="008C1E72"/>
    <w:rsid w:val="008C40D8"/>
    <w:rsid w:val="008C4CEF"/>
    <w:rsid w:val="008D030C"/>
    <w:rsid w:val="008D3296"/>
    <w:rsid w:val="008D36BD"/>
    <w:rsid w:val="008D4C70"/>
    <w:rsid w:val="008D543E"/>
    <w:rsid w:val="008E04F3"/>
    <w:rsid w:val="008E305F"/>
    <w:rsid w:val="008E4714"/>
    <w:rsid w:val="008E6431"/>
    <w:rsid w:val="008E6E5B"/>
    <w:rsid w:val="008F0FFE"/>
    <w:rsid w:val="008F208F"/>
    <w:rsid w:val="008F5804"/>
    <w:rsid w:val="008F5A6F"/>
    <w:rsid w:val="008F7707"/>
    <w:rsid w:val="009010AD"/>
    <w:rsid w:val="00902374"/>
    <w:rsid w:val="009033BA"/>
    <w:rsid w:val="0090371D"/>
    <w:rsid w:val="00906155"/>
    <w:rsid w:val="00906B29"/>
    <w:rsid w:val="00913EF5"/>
    <w:rsid w:val="00915F49"/>
    <w:rsid w:val="00916A1C"/>
    <w:rsid w:val="00921201"/>
    <w:rsid w:val="00922536"/>
    <w:rsid w:val="00932F5B"/>
    <w:rsid w:val="00936A71"/>
    <w:rsid w:val="00936B25"/>
    <w:rsid w:val="00937060"/>
    <w:rsid w:val="00937B1A"/>
    <w:rsid w:val="00941407"/>
    <w:rsid w:val="009417F1"/>
    <w:rsid w:val="0094210F"/>
    <w:rsid w:val="00943D69"/>
    <w:rsid w:val="00947320"/>
    <w:rsid w:val="00951AC9"/>
    <w:rsid w:val="00955123"/>
    <w:rsid w:val="00955B56"/>
    <w:rsid w:val="0095661A"/>
    <w:rsid w:val="00960E88"/>
    <w:rsid w:val="00963108"/>
    <w:rsid w:val="00967433"/>
    <w:rsid w:val="00971757"/>
    <w:rsid w:val="00971D9F"/>
    <w:rsid w:val="009724EA"/>
    <w:rsid w:val="00973B5F"/>
    <w:rsid w:val="0097659D"/>
    <w:rsid w:val="00980B4F"/>
    <w:rsid w:val="009816F4"/>
    <w:rsid w:val="0098251D"/>
    <w:rsid w:val="00991791"/>
    <w:rsid w:val="00993AF4"/>
    <w:rsid w:val="009971EF"/>
    <w:rsid w:val="009A4D8D"/>
    <w:rsid w:val="009A5755"/>
    <w:rsid w:val="009A68CD"/>
    <w:rsid w:val="009B061E"/>
    <w:rsid w:val="009B0D12"/>
    <w:rsid w:val="009B158A"/>
    <w:rsid w:val="009B4A75"/>
    <w:rsid w:val="009B6833"/>
    <w:rsid w:val="009C2588"/>
    <w:rsid w:val="009C44B8"/>
    <w:rsid w:val="009C572B"/>
    <w:rsid w:val="009D03B9"/>
    <w:rsid w:val="009D1AE8"/>
    <w:rsid w:val="009D2D61"/>
    <w:rsid w:val="009D5D33"/>
    <w:rsid w:val="009D6078"/>
    <w:rsid w:val="009E2487"/>
    <w:rsid w:val="009E3960"/>
    <w:rsid w:val="009F1FB7"/>
    <w:rsid w:val="009F64EB"/>
    <w:rsid w:val="00A0229E"/>
    <w:rsid w:val="00A028E3"/>
    <w:rsid w:val="00A035B5"/>
    <w:rsid w:val="00A04149"/>
    <w:rsid w:val="00A054F2"/>
    <w:rsid w:val="00A05ACB"/>
    <w:rsid w:val="00A113B9"/>
    <w:rsid w:val="00A20425"/>
    <w:rsid w:val="00A26C31"/>
    <w:rsid w:val="00A313CE"/>
    <w:rsid w:val="00A32A53"/>
    <w:rsid w:val="00A366D0"/>
    <w:rsid w:val="00A51C39"/>
    <w:rsid w:val="00A532E7"/>
    <w:rsid w:val="00A54F5A"/>
    <w:rsid w:val="00A71B09"/>
    <w:rsid w:val="00A766F1"/>
    <w:rsid w:val="00A811F9"/>
    <w:rsid w:val="00A87E28"/>
    <w:rsid w:val="00A912F0"/>
    <w:rsid w:val="00A9688D"/>
    <w:rsid w:val="00AA636E"/>
    <w:rsid w:val="00AA7DB2"/>
    <w:rsid w:val="00AB3FF6"/>
    <w:rsid w:val="00AB49CD"/>
    <w:rsid w:val="00AB6598"/>
    <w:rsid w:val="00AC0F60"/>
    <w:rsid w:val="00AC236E"/>
    <w:rsid w:val="00AC27C2"/>
    <w:rsid w:val="00AC791D"/>
    <w:rsid w:val="00AD1776"/>
    <w:rsid w:val="00AD695E"/>
    <w:rsid w:val="00AE1A67"/>
    <w:rsid w:val="00AE29F3"/>
    <w:rsid w:val="00AE4EE2"/>
    <w:rsid w:val="00AF112C"/>
    <w:rsid w:val="00AF40AA"/>
    <w:rsid w:val="00AF65EE"/>
    <w:rsid w:val="00B01528"/>
    <w:rsid w:val="00B0393B"/>
    <w:rsid w:val="00B04EC3"/>
    <w:rsid w:val="00B06ECB"/>
    <w:rsid w:val="00B111B5"/>
    <w:rsid w:val="00B1225E"/>
    <w:rsid w:val="00B12B94"/>
    <w:rsid w:val="00B144BB"/>
    <w:rsid w:val="00B200EE"/>
    <w:rsid w:val="00B256A8"/>
    <w:rsid w:val="00B267A4"/>
    <w:rsid w:val="00B275EE"/>
    <w:rsid w:val="00B30157"/>
    <w:rsid w:val="00B30DF9"/>
    <w:rsid w:val="00B34503"/>
    <w:rsid w:val="00B36674"/>
    <w:rsid w:val="00B41381"/>
    <w:rsid w:val="00B507C5"/>
    <w:rsid w:val="00B510BA"/>
    <w:rsid w:val="00B54427"/>
    <w:rsid w:val="00B55A86"/>
    <w:rsid w:val="00B5683E"/>
    <w:rsid w:val="00B64EC7"/>
    <w:rsid w:val="00B737CB"/>
    <w:rsid w:val="00B73F06"/>
    <w:rsid w:val="00B770B0"/>
    <w:rsid w:val="00B77582"/>
    <w:rsid w:val="00B77FA4"/>
    <w:rsid w:val="00B80476"/>
    <w:rsid w:val="00B81730"/>
    <w:rsid w:val="00B87619"/>
    <w:rsid w:val="00B876A8"/>
    <w:rsid w:val="00B90578"/>
    <w:rsid w:val="00B9070B"/>
    <w:rsid w:val="00B927E7"/>
    <w:rsid w:val="00BA09DB"/>
    <w:rsid w:val="00BA1AF9"/>
    <w:rsid w:val="00BA252C"/>
    <w:rsid w:val="00BA5CD0"/>
    <w:rsid w:val="00BA6CBF"/>
    <w:rsid w:val="00BB1089"/>
    <w:rsid w:val="00BB39CC"/>
    <w:rsid w:val="00BB63A1"/>
    <w:rsid w:val="00BC06DD"/>
    <w:rsid w:val="00BC2410"/>
    <w:rsid w:val="00BC3A5C"/>
    <w:rsid w:val="00BC66BE"/>
    <w:rsid w:val="00BD046C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212"/>
    <w:rsid w:val="00C035C6"/>
    <w:rsid w:val="00C101E2"/>
    <w:rsid w:val="00C10AA0"/>
    <w:rsid w:val="00C17042"/>
    <w:rsid w:val="00C17874"/>
    <w:rsid w:val="00C2672D"/>
    <w:rsid w:val="00C31835"/>
    <w:rsid w:val="00C325A1"/>
    <w:rsid w:val="00C40F0C"/>
    <w:rsid w:val="00C43900"/>
    <w:rsid w:val="00C44E6F"/>
    <w:rsid w:val="00C45B62"/>
    <w:rsid w:val="00C5123D"/>
    <w:rsid w:val="00C54ADD"/>
    <w:rsid w:val="00C60F8B"/>
    <w:rsid w:val="00C615D2"/>
    <w:rsid w:val="00C62DC0"/>
    <w:rsid w:val="00C668AB"/>
    <w:rsid w:val="00C70C18"/>
    <w:rsid w:val="00C80256"/>
    <w:rsid w:val="00C80DBB"/>
    <w:rsid w:val="00C80DDB"/>
    <w:rsid w:val="00C83109"/>
    <w:rsid w:val="00C91B51"/>
    <w:rsid w:val="00C93BE9"/>
    <w:rsid w:val="00CA2FD4"/>
    <w:rsid w:val="00CA511A"/>
    <w:rsid w:val="00CA5E2A"/>
    <w:rsid w:val="00CB19EF"/>
    <w:rsid w:val="00CB3131"/>
    <w:rsid w:val="00CB370D"/>
    <w:rsid w:val="00CB481B"/>
    <w:rsid w:val="00CC3684"/>
    <w:rsid w:val="00CC3744"/>
    <w:rsid w:val="00CD294A"/>
    <w:rsid w:val="00CD49EF"/>
    <w:rsid w:val="00CD5B9B"/>
    <w:rsid w:val="00CE1CE7"/>
    <w:rsid w:val="00CE7D33"/>
    <w:rsid w:val="00CF1D84"/>
    <w:rsid w:val="00CF29E2"/>
    <w:rsid w:val="00CF40B1"/>
    <w:rsid w:val="00CF757D"/>
    <w:rsid w:val="00D004A3"/>
    <w:rsid w:val="00D00A7C"/>
    <w:rsid w:val="00D00D1E"/>
    <w:rsid w:val="00D03383"/>
    <w:rsid w:val="00D04814"/>
    <w:rsid w:val="00D04892"/>
    <w:rsid w:val="00D06798"/>
    <w:rsid w:val="00D10024"/>
    <w:rsid w:val="00D165CD"/>
    <w:rsid w:val="00D2112C"/>
    <w:rsid w:val="00D221F9"/>
    <w:rsid w:val="00D26E5D"/>
    <w:rsid w:val="00D30883"/>
    <w:rsid w:val="00D33356"/>
    <w:rsid w:val="00D35F84"/>
    <w:rsid w:val="00D4122A"/>
    <w:rsid w:val="00D42DCB"/>
    <w:rsid w:val="00D556A2"/>
    <w:rsid w:val="00D55883"/>
    <w:rsid w:val="00D717EE"/>
    <w:rsid w:val="00D7634A"/>
    <w:rsid w:val="00D80652"/>
    <w:rsid w:val="00D8170D"/>
    <w:rsid w:val="00D8268B"/>
    <w:rsid w:val="00D8273D"/>
    <w:rsid w:val="00DA07F5"/>
    <w:rsid w:val="00DA326D"/>
    <w:rsid w:val="00DA3D29"/>
    <w:rsid w:val="00DA5257"/>
    <w:rsid w:val="00DB0219"/>
    <w:rsid w:val="00DB62D5"/>
    <w:rsid w:val="00DB731E"/>
    <w:rsid w:val="00DC1714"/>
    <w:rsid w:val="00DC2229"/>
    <w:rsid w:val="00DC2E53"/>
    <w:rsid w:val="00DC3490"/>
    <w:rsid w:val="00DC74A5"/>
    <w:rsid w:val="00DC76FE"/>
    <w:rsid w:val="00DE07FC"/>
    <w:rsid w:val="00DE09AF"/>
    <w:rsid w:val="00DE3905"/>
    <w:rsid w:val="00DE48C0"/>
    <w:rsid w:val="00DE5F75"/>
    <w:rsid w:val="00DF159E"/>
    <w:rsid w:val="00DF3E61"/>
    <w:rsid w:val="00E034AA"/>
    <w:rsid w:val="00E0536C"/>
    <w:rsid w:val="00E05B0E"/>
    <w:rsid w:val="00E06601"/>
    <w:rsid w:val="00E06BC1"/>
    <w:rsid w:val="00E127C0"/>
    <w:rsid w:val="00E13B2A"/>
    <w:rsid w:val="00E13FC2"/>
    <w:rsid w:val="00E21312"/>
    <w:rsid w:val="00E24C1F"/>
    <w:rsid w:val="00E3372D"/>
    <w:rsid w:val="00E33E7D"/>
    <w:rsid w:val="00E34AEE"/>
    <w:rsid w:val="00E35433"/>
    <w:rsid w:val="00E36FAC"/>
    <w:rsid w:val="00E40C05"/>
    <w:rsid w:val="00E420F2"/>
    <w:rsid w:val="00E42561"/>
    <w:rsid w:val="00E52A5F"/>
    <w:rsid w:val="00E546CF"/>
    <w:rsid w:val="00E57AA4"/>
    <w:rsid w:val="00E64BA0"/>
    <w:rsid w:val="00E66A18"/>
    <w:rsid w:val="00E66FDF"/>
    <w:rsid w:val="00E72EAB"/>
    <w:rsid w:val="00E736B9"/>
    <w:rsid w:val="00E7480C"/>
    <w:rsid w:val="00E74ADA"/>
    <w:rsid w:val="00E77A2E"/>
    <w:rsid w:val="00E85C9B"/>
    <w:rsid w:val="00E85D43"/>
    <w:rsid w:val="00E85D4C"/>
    <w:rsid w:val="00E90582"/>
    <w:rsid w:val="00E90C36"/>
    <w:rsid w:val="00E9610B"/>
    <w:rsid w:val="00E9637D"/>
    <w:rsid w:val="00E96F09"/>
    <w:rsid w:val="00E978B5"/>
    <w:rsid w:val="00EA013D"/>
    <w:rsid w:val="00EB2205"/>
    <w:rsid w:val="00EB503D"/>
    <w:rsid w:val="00EB5E00"/>
    <w:rsid w:val="00EC08BD"/>
    <w:rsid w:val="00EC3D36"/>
    <w:rsid w:val="00EC43D4"/>
    <w:rsid w:val="00EC4BDA"/>
    <w:rsid w:val="00EC6338"/>
    <w:rsid w:val="00EC79F3"/>
    <w:rsid w:val="00ED3229"/>
    <w:rsid w:val="00ED4F9C"/>
    <w:rsid w:val="00EE14D3"/>
    <w:rsid w:val="00EE4E31"/>
    <w:rsid w:val="00EE591D"/>
    <w:rsid w:val="00EE5AAF"/>
    <w:rsid w:val="00EE5BD6"/>
    <w:rsid w:val="00EE78B8"/>
    <w:rsid w:val="00EF4F07"/>
    <w:rsid w:val="00EF6C09"/>
    <w:rsid w:val="00F11656"/>
    <w:rsid w:val="00F13145"/>
    <w:rsid w:val="00F13A77"/>
    <w:rsid w:val="00F13D29"/>
    <w:rsid w:val="00F2576A"/>
    <w:rsid w:val="00F31AF6"/>
    <w:rsid w:val="00F32A39"/>
    <w:rsid w:val="00F34780"/>
    <w:rsid w:val="00F35113"/>
    <w:rsid w:val="00F369FD"/>
    <w:rsid w:val="00F405A5"/>
    <w:rsid w:val="00F41C55"/>
    <w:rsid w:val="00F41DC2"/>
    <w:rsid w:val="00F4347E"/>
    <w:rsid w:val="00F47CD4"/>
    <w:rsid w:val="00F47D11"/>
    <w:rsid w:val="00F510A3"/>
    <w:rsid w:val="00F51D75"/>
    <w:rsid w:val="00F53E7C"/>
    <w:rsid w:val="00F60D0A"/>
    <w:rsid w:val="00F65BE2"/>
    <w:rsid w:val="00F72B02"/>
    <w:rsid w:val="00F8057D"/>
    <w:rsid w:val="00F910C7"/>
    <w:rsid w:val="00F92C1D"/>
    <w:rsid w:val="00F976EE"/>
    <w:rsid w:val="00F97A1E"/>
    <w:rsid w:val="00FA4BB2"/>
    <w:rsid w:val="00FB706E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4A343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87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51C39"/>
    <w:pPr>
      <w:ind w:left="720"/>
      <w:contextualSpacing/>
    </w:pPr>
  </w:style>
  <w:style w:type="table" w:styleId="a5">
    <w:name w:val="Table Grid"/>
    <w:basedOn w:val="a1"/>
    <w:uiPriority w:val="59"/>
    <w:rsid w:val="00A5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Основной текст Знак"/>
    <w:link w:val="aa"/>
    <w:rsid w:val="00E74ADA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4A343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287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074074074074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26520.7</c:v>
                </c:pt>
                <c:pt idx="1">
                  <c:v>1601.1</c:v>
                </c:pt>
                <c:pt idx="2">
                  <c:v>41039</c:v>
                </c:pt>
                <c:pt idx="3">
                  <c:v>7782.6</c:v>
                </c:pt>
                <c:pt idx="4">
                  <c:v>4337</c:v>
                </c:pt>
                <c:pt idx="5">
                  <c:v>-3.8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185185185185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29797.7</c:v>
                </c:pt>
                <c:pt idx="1">
                  <c:v>1802.1</c:v>
                </c:pt>
                <c:pt idx="2">
                  <c:v>34996.9</c:v>
                </c:pt>
                <c:pt idx="3">
                  <c:v>30114.9</c:v>
                </c:pt>
                <c:pt idx="4">
                  <c:v>924.1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8301568"/>
        <c:axId val="68303488"/>
        <c:axId val="0"/>
      </c:bar3DChart>
      <c:catAx>
        <c:axId val="6830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8303488"/>
        <c:crosses val="autoZero"/>
        <c:auto val="1"/>
        <c:lblAlgn val="ctr"/>
        <c:lblOffset val="100"/>
        <c:noMultiLvlLbl val="0"/>
      </c:catAx>
      <c:valAx>
        <c:axId val="68303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830156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259920634920634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0.16931011227763196"/>
                  <c:y val="-2.14670041244844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(1) 19 446,8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740813648293963E-3"/>
                  <c:y val="4.49328208973878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329 490,1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115 519,8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865613152522603"/>
                  <c:y val="5.95238095238095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 29 691,8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329432779235927E-2"/>
                  <c:y val="-1.850456192975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372,1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-25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459426946631674E-2"/>
                  <c:y val="0.13031871016122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7;</a:t>
                    </a:r>
                    <a:r>
                      <a:rPr lang="ru-RU"/>
                      <a:t>(</a:t>
                    </a:r>
                    <a:r>
                      <a:rPr lang="en-US"/>
                      <a:t> -</a:t>
                    </a:r>
                    <a:r>
                      <a:rPr lang="ru-RU"/>
                      <a:t>)</a:t>
                    </a:r>
                  </a:p>
                  <a:p>
                    <a:r>
                      <a:rPr lang="en-US"/>
                      <a:t>2921,6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19446.8</c:v>
                </c:pt>
                <c:pt idx="1">
                  <c:v>329490.09999999998</c:v>
                </c:pt>
                <c:pt idx="2">
                  <c:v>115519.8</c:v>
                </c:pt>
                <c:pt idx="3">
                  <c:v>29691.8</c:v>
                </c:pt>
                <c:pt idx="4">
                  <c:v>372.1</c:v>
                </c:pt>
                <c:pt idx="5">
                  <c:v>-25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1B7D-081C-4095-908B-9E22909A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13209</TotalTime>
  <Pages>20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user031</cp:lastModifiedBy>
  <cp:revision>11</cp:revision>
  <cp:lastPrinted>2023-11-10T08:36:00Z</cp:lastPrinted>
  <dcterms:created xsi:type="dcterms:W3CDTF">2014-07-24T10:17:00Z</dcterms:created>
  <dcterms:modified xsi:type="dcterms:W3CDTF">2023-11-10T08:40:00Z</dcterms:modified>
</cp:coreProperties>
</file>