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886BB1" w:rsidP="00B33BEF">
      <w:pPr>
        <w:jc w:val="center"/>
        <w:rPr>
          <w:rFonts w:ascii="Times New Roman" w:hAnsi="Times New Roman"/>
          <w:b/>
          <w:sz w:val="28"/>
          <w:szCs w:val="28"/>
        </w:rPr>
      </w:pPr>
      <w:r>
        <w:rPr>
          <w:rFonts w:ascii="Times New Roman" w:hAnsi="Times New Roman"/>
          <w:b/>
          <w:sz w:val="28"/>
          <w:szCs w:val="28"/>
        </w:rPr>
        <w:t xml:space="preserve"> </w:t>
      </w:r>
    </w:p>
    <w:p w:rsidR="00B1287B" w:rsidRPr="00D76875" w:rsidRDefault="00683866" w:rsidP="00B1287B">
      <w:pPr>
        <w:pStyle w:val="4"/>
        <w:tabs>
          <w:tab w:val="left" w:pos="6521"/>
        </w:tabs>
        <w:jc w:val="center"/>
        <w:rPr>
          <w:rFonts w:ascii="Times New Roman" w:hAnsi="Times New Roman"/>
          <w:sz w:val="32"/>
          <w:szCs w:val="32"/>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762756859" r:id="rId9"/>
        </w:object>
      </w:r>
      <w:r w:rsidR="00B1287B"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B1287B" w:rsidRDefault="00B1287B" w:rsidP="00B1287B"/>
    <w:p w:rsidR="005B1C83" w:rsidRPr="00B1287B" w:rsidRDefault="00FC4F9B" w:rsidP="00B33BEF">
      <w:pPr>
        <w:jc w:val="center"/>
        <w:rPr>
          <w:rFonts w:ascii="Times New Roman" w:hAnsi="Times New Roman"/>
          <w:b/>
          <w:sz w:val="28"/>
          <w:szCs w:val="28"/>
        </w:rPr>
      </w:pPr>
      <w:r>
        <w:rPr>
          <w:rFonts w:ascii="Times New Roman" w:hAnsi="Times New Roman"/>
          <w:b/>
          <w:sz w:val="28"/>
          <w:szCs w:val="28"/>
        </w:rPr>
        <w:t>З</w:t>
      </w:r>
      <w:r w:rsidRPr="00B1287B">
        <w:rPr>
          <w:rFonts w:ascii="Times New Roman" w:hAnsi="Times New Roman"/>
          <w:b/>
          <w:sz w:val="28"/>
          <w:szCs w:val="28"/>
        </w:rPr>
        <w:t>АКЛЮЧЕНИЕ</w:t>
      </w:r>
    </w:p>
    <w:p w:rsidR="005B1C83" w:rsidRPr="00D41113" w:rsidRDefault="005B1C83" w:rsidP="0041173A">
      <w:pPr>
        <w:pStyle w:val="a3"/>
        <w:spacing w:after="0"/>
        <w:ind w:firstLine="560"/>
        <w:jc w:val="center"/>
        <w:rPr>
          <w:rFonts w:ascii="Times New Roman" w:hAnsi="Times New Roman"/>
          <w:b/>
          <w:color w:val="auto"/>
          <w:sz w:val="28"/>
          <w:szCs w:val="28"/>
        </w:rPr>
      </w:pPr>
      <w:r w:rsidRPr="00D41113">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3A5651" w:rsidRPr="00D41113">
        <w:rPr>
          <w:rFonts w:ascii="Times New Roman" w:hAnsi="Times New Roman"/>
          <w:b/>
          <w:color w:val="auto"/>
          <w:sz w:val="28"/>
          <w:szCs w:val="28"/>
        </w:rPr>
        <w:t>Сортавальского</w:t>
      </w:r>
      <w:r w:rsidRPr="00D41113">
        <w:rPr>
          <w:rFonts w:ascii="Times New Roman" w:hAnsi="Times New Roman"/>
          <w:b/>
          <w:color w:val="auto"/>
          <w:sz w:val="28"/>
          <w:szCs w:val="28"/>
        </w:rPr>
        <w:t xml:space="preserve"> городского поселения «О бюджете </w:t>
      </w:r>
      <w:r w:rsidR="008E541B" w:rsidRPr="00D41113">
        <w:rPr>
          <w:rFonts w:ascii="Times New Roman" w:hAnsi="Times New Roman"/>
          <w:b/>
          <w:color w:val="auto"/>
          <w:sz w:val="28"/>
          <w:szCs w:val="28"/>
        </w:rPr>
        <w:t>Сортавальского</w:t>
      </w:r>
      <w:r w:rsidRPr="00D41113">
        <w:rPr>
          <w:rFonts w:ascii="Times New Roman" w:hAnsi="Times New Roman"/>
          <w:b/>
          <w:color w:val="auto"/>
          <w:sz w:val="28"/>
          <w:szCs w:val="28"/>
        </w:rPr>
        <w:t xml:space="preserve"> городского поселения на 20</w:t>
      </w:r>
      <w:r w:rsidR="000C5B46" w:rsidRPr="00D41113">
        <w:rPr>
          <w:rFonts w:ascii="Times New Roman" w:hAnsi="Times New Roman"/>
          <w:b/>
          <w:color w:val="auto"/>
          <w:sz w:val="28"/>
          <w:szCs w:val="28"/>
        </w:rPr>
        <w:t>2</w:t>
      </w:r>
      <w:r w:rsidR="00073C6D">
        <w:rPr>
          <w:rFonts w:ascii="Times New Roman" w:hAnsi="Times New Roman"/>
          <w:b/>
          <w:color w:val="auto"/>
          <w:sz w:val="28"/>
          <w:szCs w:val="28"/>
        </w:rPr>
        <w:t>4</w:t>
      </w:r>
      <w:r w:rsidR="00A12A85" w:rsidRPr="00D41113">
        <w:rPr>
          <w:rFonts w:ascii="Times New Roman" w:hAnsi="Times New Roman"/>
          <w:b/>
          <w:color w:val="auto"/>
          <w:sz w:val="28"/>
          <w:szCs w:val="28"/>
        </w:rPr>
        <w:t xml:space="preserve"> </w:t>
      </w:r>
      <w:r w:rsidR="00476349" w:rsidRPr="00D41113">
        <w:rPr>
          <w:rFonts w:ascii="Times New Roman" w:hAnsi="Times New Roman"/>
          <w:b/>
          <w:color w:val="auto"/>
          <w:sz w:val="28"/>
          <w:szCs w:val="28"/>
        </w:rPr>
        <w:t>год</w:t>
      </w:r>
      <w:r w:rsidR="00A12A85" w:rsidRPr="00D41113">
        <w:rPr>
          <w:rFonts w:ascii="Times New Roman" w:hAnsi="Times New Roman"/>
          <w:b/>
          <w:color w:val="auto"/>
          <w:sz w:val="28"/>
          <w:szCs w:val="28"/>
        </w:rPr>
        <w:t xml:space="preserve"> и плановый период 20</w:t>
      </w:r>
      <w:r w:rsidR="007732EB" w:rsidRPr="00D41113">
        <w:rPr>
          <w:rFonts w:ascii="Times New Roman" w:hAnsi="Times New Roman"/>
          <w:b/>
          <w:color w:val="auto"/>
          <w:sz w:val="28"/>
          <w:szCs w:val="28"/>
        </w:rPr>
        <w:t>2</w:t>
      </w:r>
      <w:r w:rsidR="00073C6D">
        <w:rPr>
          <w:rFonts w:ascii="Times New Roman" w:hAnsi="Times New Roman"/>
          <w:b/>
          <w:color w:val="auto"/>
          <w:sz w:val="28"/>
          <w:szCs w:val="28"/>
        </w:rPr>
        <w:t>5</w:t>
      </w:r>
      <w:r w:rsidR="00A12A85" w:rsidRPr="00D41113">
        <w:rPr>
          <w:rFonts w:ascii="Times New Roman" w:hAnsi="Times New Roman"/>
          <w:b/>
          <w:color w:val="auto"/>
          <w:sz w:val="28"/>
          <w:szCs w:val="28"/>
        </w:rPr>
        <w:t xml:space="preserve"> и 20</w:t>
      </w:r>
      <w:r w:rsidR="00EE2EF2" w:rsidRPr="00D41113">
        <w:rPr>
          <w:rFonts w:ascii="Times New Roman" w:hAnsi="Times New Roman"/>
          <w:b/>
          <w:color w:val="auto"/>
          <w:sz w:val="28"/>
          <w:szCs w:val="28"/>
        </w:rPr>
        <w:t>2</w:t>
      </w:r>
      <w:r w:rsidR="00073C6D">
        <w:rPr>
          <w:rFonts w:ascii="Times New Roman" w:hAnsi="Times New Roman"/>
          <w:b/>
          <w:color w:val="auto"/>
          <w:sz w:val="28"/>
          <w:szCs w:val="28"/>
        </w:rPr>
        <w:t>6</w:t>
      </w:r>
      <w:r w:rsidR="00A12A85" w:rsidRPr="00D41113">
        <w:rPr>
          <w:rFonts w:ascii="Times New Roman" w:hAnsi="Times New Roman"/>
          <w:b/>
          <w:color w:val="auto"/>
          <w:sz w:val="28"/>
          <w:szCs w:val="28"/>
        </w:rPr>
        <w:t xml:space="preserve"> годов</w:t>
      </w:r>
      <w:r w:rsidR="007F7A91" w:rsidRPr="00D41113">
        <w:rPr>
          <w:rFonts w:ascii="Times New Roman" w:hAnsi="Times New Roman"/>
          <w:b/>
          <w:color w:val="auto"/>
          <w:sz w:val="28"/>
          <w:szCs w:val="28"/>
        </w:rPr>
        <w:t>»</w:t>
      </w:r>
    </w:p>
    <w:p w:rsidR="005B1C83" w:rsidRPr="00D41113" w:rsidRDefault="005B1C83" w:rsidP="00B33BEF">
      <w:pPr>
        <w:pStyle w:val="a3"/>
        <w:spacing w:after="0"/>
        <w:ind w:firstLine="560"/>
        <w:jc w:val="center"/>
        <w:rPr>
          <w:rFonts w:ascii="Times New Roman" w:hAnsi="Times New Roman"/>
          <w:color w:val="auto"/>
          <w:sz w:val="28"/>
          <w:szCs w:val="28"/>
        </w:rPr>
      </w:pPr>
    </w:p>
    <w:p w:rsidR="00C002B3" w:rsidRPr="007145D3" w:rsidRDefault="00CF3E27" w:rsidP="00C002B3">
      <w:pPr>
        <w:tabs>
          <w:tab w:val="left" w:pos="2676"/>
        </w:tabs>
        <w:jc w:val="both"/>
        <w:rPr>
          <w:rFonts w:ascii="Times New Roman" w:hAnsi="Times New Roman"/>
          <w:b/>
          <w:sz w:val="28"/>
          <w:szCs w:val="28"/>
        </w:rPr>
      </w:pPr>
      <w:r>
        <w:rPr>
          <w:rFonts w:ascii="Times New Roman" w:hAnsi="Times New Roman"/>
          <w:b/>
          <w:sz w:val="28"/>
          <w:szCs w:val="28"/>
        </w:rPr>
        <w:t>29</w:t>
      </w:r>
      <w:r w:rsidR="00BB1038" w:rsidRPr="007145D3">
        <w:rPr>
          <w:rFonts w:ascii="Times New Roman" w:hAnsi="Times New Roman"/>
          <w:b/>
          <w:sz w:val="28"/>
          <w:szCs w:val="28"/>
        </w:rPr>
        <w:t>.11</w:t>
      </w:r>
      <w:r w:rsidR="00381104" w:rsidRPr="007145D3">
        <w:rPr>
          <w:rFonts w:ascii="Times New Roman" w:hAnsi="Times New Roman"/>
          <w:b/>
          <w:sz w:val="28"/>
          <w:szCs w:val="28"/>
        </w:rPr>
        <w:t>.20</w:t>
      </w:r>
      <w:r w:rsidR="00486757" w:rsidRPr="007145D3">
        <w:rPr>
          <w:rFonts w:ascii="Times New Roman" w:hAnsi="Times New Roman"/>
          <w:b/>
          <w:sz w:val="28"/>
          <w:szCs w:val="28"/>
        </w:rPr>
        <w:t>2</w:t>
      </w:r>
      <w:r w:rsidR="00B33A83" w:rsidRPr="007145D3">
        <w:rPr>
          <w:rFonts w:ascii="Times New Roman" w:hAnsi="Times New Roman"/>
          <w:b/>
          <w:sz w:val="28"/>
          <w:szCs w:val="28"/>
        </w:rPr>
        <w:t>3</w:t>
      </w:r>
      <w:r w:rsidR="004E101A" w:rsidRPr="007145D3">
        <w:rPr>
          <w:rFonts w:ascii="Times New Roman" w:hAnsi="Times New Roman"/>
          <w:b/>
          <w:sz w:val="28"/>
          <w:szCs w:val="28"/>
        </w:rPr>
        <w:t>г.</w:t>
      </w:r>
      <w:r w:rsidR="00C002B3" w:rsidRPr="007145D3">
        <w:rPr>
          <w:rFonts w:ascii="Times New Roman" w:hAnsi="Times New Roman"/>
          <w:b/>
          <w:sz w:val="28"/>
          <w:szCs w:val="28"/>
        </w:rPr>
        <w:t xml:space="preserve">                              </w:t>
      </w:r>
      <w:r w:rsidR="000C5B46" w:rsidRPr="007145D3">
        <w:rPr>
          <w:rFonts w:ascii="Times New Roman" w:hAnsi="Times New Roman"/>
          <w:b/>
          <w:sz w:val="28"/>
          <w:szCs w:val="28"/>
        </w:rPr>
        <w:t xml:space="preserve">                                          </w:t>
      </w:r>
      <w:r w:rsidR="00C002B3" w:rsidRPr="007145D3">
        <w:rPr>
          <w:rFonts w:ascii="Times New Roman" w:hAnsi="Times New Roman"/>
          <w:b/>
          <w:sz w:val="28"/>
          <w:szCs w:val="28"/>
        </w:rPr>
        <w:t xml:space="preserve">         </w:t>
      </w:r>
      <w:r w:rsidR="00B17DD0" w:rsidRPr="007145D3">
        <w:rPr>
          <w:rFonts w:ascii="Times New Roman" w:hAnsi="Times New Roman"/>
          <w:b/>
          <w:sz w:val="28"/>
          <w:szCs w:val="28"/>
        </w:rPr>
        <w:t xml:space="preserve">  </w:t>
      </w:r>
      <w:r w:rsidR="004E101A" w:rsidRPr="007145D3">
        <w:rPr>
          <w:rFonts w:ascii="Times New Roman" w:hAnsi="Times New Roman"/>
          <w:b/>
          <w:sz w:val="28"/>
          <w:szCs w:val="28"/>
        </w:rPr>
        <w:t xml:space="preserve">         </w:t>
      </w:r>
      <w:r w:rsidR="00C002B3" w:rsidRPr="007145D3">
        <w:rPr>
          <w:rFonts w:ascii="Times New Roman" w:hAnsi="Times New Roman"/>
          <w:b/>
          <w:sz w:val="28"/>
          <w:szCs w:val="28"/>
        </w:rPr>
        <w:t xml:space="preserve">   </w:t>
      </w:r>
      <w:r w:rsidR="0031059C" w:rsidRPr="007145D3">
        <w:rPr>
          <w:rFonts w:ascii="Times New Roman" w:hAnsi="Times New Roman"/>
          <w:b/>
          <w:sz w:val="28"/>
          <w:szCs w:val="28"/>
        </w:rPr>
        <w:t xml:space="preserve">    </w:t>
      </w:r>
      <w:r w:rsidR="004E101A" w:rsidRPr="007145D3">
        <w:rPr>
          <w:rFonts w:ascii="Times New Roman" w:hAnsi="Times New Roman"/>
          <w:b/>
          <w:sz w:val="28"/>
          <w:szCs w:val="28"/>
        </w:rPr>
        <w:t xml:space="preserve">  №</w:t>
      </w:r>
      <w:r w:rsidR="005C3B51">
        <w:rPr>
          <w:rFonts w:ascii="Times New Roman" w:hAnsi="Times New Roman"/>
          <w:b/>
          <w:sz w:val="28"/>
          <w:szCs w:val="28"/>
        </w:rPr>
        <w:t>16</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42C79" w:rsidRDefault="00D46019" w:rsidP="00392B7C">
      <w:pPr>
        <w:pStyle w:val="a3"/>
        <w:spacing w:after="0"/>
        <w:rPr>
          <w:rFonts w:ascii="Times New Roman" w:hAnsi="Times New Roman"/>
          <w:b/>
          <w:color w:val="auto"/>
          <w:sz w:val="28"/>
          <w:szCs w:val="28"/>
        </w:rPr>
      </w:pPr>
    </w:p>
    <w:p w:rsidR="005B1C83" w:rsidRPr="00A42C79" w:rsidRDefault="005B1C83" w:rsidP="00392B7C">
      <w:pPr>
        <w:pStyle w:val="a3"/>
        <w:spacing w:after="0"/>
        <w:ind w:firstLine="560"/>
        <w:jc w:val="both"/>
        <w:rPr>
          <w:rFonts w:ascii="Times New Roman" w:hAnsi="Times New Roman"/>
          <w:color w:val="auto"/>
          <w:sz w:val="28"/>
          <w:szCs w:val="28"/>
        </w:rPr>
      </w:pPr>
      <w:r w:rsidRPr="00A42C79">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«О бюджете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 </w:t>
      </w:r>
      <w:r w:rsidR="007F7A91" w:rsidRPr="00A42C79">
        <w:rPr>
          <w:rFonts w:ascii="Times New Roman" w:hAnsi="Times New Roman"/>
          <w:color w:val="auto"/>
          <w:sz w:val="28"/>
          <w:szCs w:val="28"/>
        </w:rPr>
        <w:t>на 20</w:t>
      </w:r>
      <w:r w:rsidR="0089034C">
        <w:rPr>
          <w:rFonts w:ascii="Times New Roman" w:hAnsi="Times New Roman"/>
          <w:color w:val="auto"/>
          <w:sz w:val="28"/>
          <w:szCs w:val="28"/>
        </w:rPr>
        <w:t>2</w:t>
      </w:r>
      <w:r w:rsidR="00580744">
        <w:rPr>
          <w:rFonts w:ascii="Times New Roman" w:hAnsi="Times New Roman"/>
          <w:color w:val="auto"/>
          <w:sz w:val="28"/>
          <w:szCs w:val="28"/>
        </w:rPr>
        <w:t>4</w:t>
      </w:r>
      <w:r w:rsidR="007F7A91" w:rsidRPr="00A42C79">
        <w:rPr>
          <w:rFonts w:ascii="Times New Roman" w:hAnsi="Times New Roman"/>
          <w:color w:val="auto"/>
          <w:sz w:val="28"/>
          <w:szCs w:val="28"/>
        </w:rPr>
        <w:t xml:space="preserve"> год и плановый период 20</w:t>
      </w:r>
      <w:r w:rsidR="00237751" w:rsidRPr="00A42C79">
        <w:rPr>
          <w:rFonts w:ascii="Times New Roman" w:hAnsi="Times New Roman"/>
          <w:color w:val="auto"/>
          <w:sz w:val="28"/>
          <w:szCs w:val="28"/>
        </w:rPr>
        <w:t>2</w:t>
      </w:r>
      <w:r w:rsidR="00580744">
        <w:rPr>
          <w:rFonts w:ascii="Times New Roman" w:hAnsi="Times New Roman"/>
          <w:color w:val="auto"/>
          <w:sz w:val="28"/>
          <w:szCs w:val="28"/>
        </w:rPr>
        <w:t>5</w:t>
      </w:r>
      <w:r w:rsidR="007F7A91" w:rsidRPr="00A42C79">
        <w:rPr>
          <w:rFonts w:ascii="Times New Roman" w:hAnsi="Times New Roman"/>
          <w:color w:val="auto"/>
          <w:sz w:val="28"/>
          <w:szCs w:val="28"/>
        </w:rPr>
        <w:t xml:space="preserve"> и 20</w:t>
      </w:r>
      <w:r w:rsidR="004F6E06" w:rsidRPr="00A42C79">
        <w:rPr>
          <w:rFonts w:ascii="Times New Roman" w:hAnsi="Times New Roman"/>
          <w:color w:val="auto"/>
          <w:sz w:val="28"/>
          <w:szCs w:val="28"/>
        </w:rPr>
        <w:t>2</w:t>
      </w:r>
      <w:r w:rsidR="00580744">
        <w:rPr>
          <w:rFonts w:ascii="Times New Roman" w:hAnsi="Times New Roman"/>
          <w:color w:val="auto"/>
          <w:sz w:val="28"/>
          <w:szCs w:val="28"/>
        </w:rPr>
        <w:t>6</w:t>
      </w:r>
      <w:r w:rsidR="007F7A91" w:rsidRPr="00A42C79">
        <w:rPr>
          <w:rFonts w:ascii="Times New Roman" w:hAnsi="Times New Roman"/>
          <w:color w:val="auto"/>
          <w:sz w:val="28"/>
          <w:szCs w:val="28"/>
        </w:rPr>
        <w:t xml:space="preserve"> годов</w:t>
      </w:r>
      <w:r w:rsidRPr="00A42C79">
        <w:rPr>
          <w:rFonts w:ascii="Times New Roman" w:hAnsi="Times New Roman"/>
          <w:color w:val="auto"/>
          <w:sz w:val="28"/>
          <w:szCs w:val="28"/>
        </w:rPr>
        <w:t>» (далее – Заключение) подготовлено с учетом требований Бюджетного кодекса Российской Федерации (далее БК РФ), иных нормативн</w:t>
      </w:r>
      <w:r w:rsidR="00D417CC" w:rsidRPr="00A42C79">
        <w:rPr>
          <w:rFonts w:ascii="Times New Roman" w:hAnsi="Times New Roman"/>
          <w:color w:val="auto"/>
          <w:sz w:val="28"/>
          <w:szCs w:val="28"/>
        </w:rPr>
        <w:t xml:space="preserve">ых </w:t>
      </w:r>
      <w:r w:rsidRPr="00A42C79">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B50910" w:rsidRPr="00A42C79">
        <w:rPr>
          <w:rFonts w:ascii="Times New Roman" w:hAnsi="Times New Roman"/>
          <w:color w:val="auto"/>
          <w:sz w:val="28"/>
          <w:szCs w:val="28"/>
        </w:rPr>
        <w:t>Сортавальском</w:t>
      </w:r>
      <w:r w:rsidRPr="00A42C79">
        <w:rPr>
          <w:rFonts w:ascii="Times New Roman" w:hAnsi="Times New Roman"/>
          <w:color w:val="auto"/>
          <w:sz w:val="28"/>
          <w:szCs w:val="28"/>
        </w:rPr>
        <w:t xml:space="preserve"> городском поселении (далее – Положение о бюджетном процессе), </w:t>
      </w:r>
      <w:r w:rsidR="00B56CD7" w:rsidRPr="00A42C79">
        <w:rPr>
          <w:rFonts w:ascii="Times New Roman" w:hAnsi="Times New Roman"/>
          <w:color w:val="auto"/>
          <w:sz w:val="28"/>
          <w:szCs w:val="28"/>
        </w:rPr>
        <w:t>Соглашением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r w:rsidRPr="00A42C79">
        <w:rPr>
          <w:rFonts w:ascii="Times New Roman" w:hAnsi="Times New Roman"/>
          <w:color w:val="auto"/>
          <w:sz w:val="28"/>
          <w:szCs w:val="28"/>
        </w:rPr>
        <w:t>,</w:t>
      </w:r>
      <w:r w:rsidR="00302CF3" w:rsidRPr="00A42C79">
        <w:rPr>
          <w:rFonts w:ascii="Times New Roman" w:hAnsi="Times New Roman"/>
          <w:color w:val="auto"/>
          <w:sz w:val="28"/>
          <w:szCs w:val="28"/>
        </w:rPr>
        <w:t xml:space="preserve"> и иными действующими нормативными </w:t>
      </w:r>
      <w:r w:rsidRPr="00A42C79">
        <w:rPr>
          <w:rFonts w:ascii="Times New Roman" w:hAnsi="Times New Roman"/>
          <w:color w:val="auto"/>
          <w:sz w:val="28"/>
          <w:szCs w:val="28"/>
        </w:rPr>
        <w:t>правовыми</w:t>
      </w:r>
      <w:r w:rsidRPr="00A42C79">
        <w:rPr>
          <w:rFonts w:ascii="Times New Roman" w:hAnsi="Times New Roman"/>
          <w:color w:val="auto"/>
          <w:sz w:val="24"/>
          <w:szCs w:val="24"/>
        </w:rPr>
        <w:t xml:space="preserve"> </w:t>
      </w:r>
      <w:r w:rsidRPr="00A42C79">
        <w:rPr>
          <w:rFonts w:ascii="Times New Roman" w:hAnsi="Times New Roman"/>
          <w:color w:val="auto"/>
          <w:sz w:val="28"/>
          <w:szCs w:val="28"/>
        </w:rPr>
        <w:t xml:space="preserve">актами </w:t>
      </w:r>
      <w:r w:rsidR="00B50910" w:rsidRPr="00A42C79">
        <w:rPr>
          <w:rFonts w:ascii="Times New Roman" w:hAnsi="Times New Roman"/>
          <w:color w:val="auto"/>
          <w:sz w:val="28"/>
          <w:szCs w:val="28"/>
        </w:rPr>
        <w:t>Сортавальского</w:t>
      </w:r>
      <w:r w:rsidRPr="00A42C79">
        <w:rPr>
          <w:rFonts w:ascii="Times New Roman" w:hAnsi="Times New Roman"/>
          <w:color w:val="auto"/>
          <w:sz w:val="28"/>
          <w:szCs w:val="28"/>
        </w:rPr>
        <w:t xml:space="preserve"> городского поселения.</w:t>
      </w:r>
    </w:p>
    <w:p w:rsidR="0030498F" w:rsidRDefault="00697CE9" w:rsidP="00392B7C">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 xml:space="preserve">На экспертизу, в Контрольно-счетный комитет, </w:t>
      </w:r>
      <w:r w:rsidR="005B1C83" w:rsidRPr="00A42C79">
        <w:rPr>
          <w:rFonts w:ascii="Times New Roman" w:hAnsi="Times New Roman"/>
          <w:color w:val="auto"/>
          <w:sz w:val="28"/>
          <w:szCs w:val="28"/>
        </w:rPr>
        <w:t>проект решения о местном бюд</w:t>
      </w:r>
      <w:r w:rsidR="005E2EE3" w:rsidRPr="00A42C79">
        <w:rPr>
          <w:rFonts w:ascii="Times New Roman" w:hAnsi="Times New Roman"/>
          <w:color w:val="auto"/>
          <w:sz w:val="28"/>
          <w:szCs w:val="28"/>
        </w:rPr>
        <w:t xml:space="preserve">жете с приложением документов и </w:t>
      </w:r>
      <w:r w:rsidR="005B1C83" w:rsidRPr="00A42C79">
        <w:rPr>
          <w:rFonts w:ascii="Times New Roman" w:hAnsi="Times New Roman"/>
          <w:color w:val="auto"/>
          <w:sz w:val="28"/>
          <w:szCs w:val="28"/>
        </w:rPr>
        <w:t>материалов</w:t>
      </w:r>
      <w:r w:rsidR="005E2EE3" w:rsidRPr="00A42C79">
        <w:rPr>
          <w:rFonts w:ascii="Times New Roman" w:hAnsi="Times New Roman"/>
          <w:color w:val="auto"/>
          <w:sz w:val="28"/>
          <w:szCs w:val="28"/>
        </w:rPr>
        <w:t>,</w:t>
      </w:r>
      <w:r w:rsidR="005B1C83" w:rsidRPr="00A42C79">
        <w:rPr>
          <w:rFonts w:ascii="Times New Roman" w:hAnsi="Times New Roman"/>
          <w:color w:val="auto"/>
          <w:sz w:val="28"/>
          <w:szCs w:val="28"/>
        </w:rPr>
        <w:t xml:space="preserve"> предусмотренных статьей 184.2 БК РФ</w:t>
      </w:r>
      <w:r w:rsidR="00825D35">
        <w:rPr>
          <w:rFonts w:ascii="Times New Roman" w:hAnsi="Times New Roman"/>
          <w:color w:val="auto"/>
          <w:sz w:val="28"/>
          <w:szCs w:val="28"/>
        </w:rPr>
        <w:t xml:space="preserve"> </w:t>
      </w:r>
      <w:r w:rsidR="005B1C83" w:rsidRPr="00A42C79">
        <w:rPr>
          <w:rFonts w:ascii="Times New Roman" w:hAnsi="Times New Roman"/>
          <w:color w:val="auto"/>
          <w:sz w:val="28"/>
          <w:szCs w:val="28"/>
        </w:rPr>
        <w:t xml:space="preserve">поступил </w:t>
      </w:r>
      <w:r w:rsidR="007F7A91" w:rsidRPr="00DA70E5">
        <w:rPr>
          <w:rFonts w:ascii="Times New Roman" w:hAnsi="Times New Roman"/>
          <w:color w:val="auto"/>
          <w:sz w:val="28"/>
          <w:szCs w:val="28"/>
        </w:rPr>
        <w:t>1</w:t>
      </w:r>
      <w:r w:rsidR="00DA70E5" w:rsidRPr="00DA70E5">
        <w:rPr>
          <w:rFonts w:ascii="Times New Roman" w:hAnsi="Times New Roman"/>
          <w:color w:val="auto"/>
          <w:sz w:val="28"/>
          <w:szCs w:val="28"/>
        </w:rPr>
        <w:t>5</w:t>
      </w:r>
      <w:r w:rsidR="007F7A91" w:rsidRPr="00A42C79">
        <w:rPr>
          <w:rFonts w:ascii="Times New Roman" w:hAnsi="Times New Roman"/>
          <w:color w:val="auto"/>
          <w:sz w:val="28"/>
          <w:szCs w:val="28"/>
        </w:rPr>
        <w:t xml:space="preserve"> ноября 20</w:t>
      </w:r>
      <w:r w:rsidR="00196A4F">
        <w:rPr>
          <w:rFonts w:ascii="Times New Roman" w:hAnsi="Times New Roman"/>
          <w:color w:val="auto"/>
          <w:sz w:val="28"/>
          <w:szCs w:val="28"/>
        </w:rPr>
        <w:t>2</w:t>
      </w:r>
      <w:r w:rsidR="009F2D0E">
        <w:rPr>
          <w:rFonts w:ascii="Times New Roman" w:hAnsi="Times New Roman"/>
          <w:color w:val="auto"/>
          <w:sz w:val="28"/>
          <w:szCs w:val="28"/>
        </w:rPr>
        <w:t>3</w:t>
      </w:r>
      <w:r w:rsidR="00085105" w:rsidRPr="00A42C79">
        <w:rPr>
          <w:rFonts w:ascii="Times New Roman" w:hAnsi="Times New Roman"/>
          <w:color w:val="auto"/>
          <w:sz w:val="28"/>
          <w:szCs w:val="28"/>
        </w:rPr>
        <w:t xml:space="preserve"> года, </w:t>
      </w:r>
      <w:r w:rsidR="00DA70E5">
        <w:rPr>
          <w:rFonts w:ascii="Times New Roman" w:hAnsi="Times New Roman"/>
          <w:color w:val="auto"/>
          <w:sz w:val="28"/>
          <w:szCs w:val="28"/>
        </w:rPr>
        <w:t>то есть в срок</w:t>
      </w:r>
      <w:r w:rsidR="00085105" w:rsidRPr="00A42C79">
        <w:rPr>
          <w:rFonts w:ascii="Times New Roman" w:hAnsi="Times New Roman"/>
          <w:color w:val="auto"/>
          <w:sz w:val="28"/>
          <w:szCs w:val="28"/>
        </w:rPr>
        <w:t>, установленн</w:t>
      </w:r>
      <w:r w:rsidR="00534596" w:rsidRPr="00A42C79">
        <w:rPr>
          <w:rFonts w:ascii="Times New Roman" w:hAnsi="Times New Roman"/>
          <w:color w:val="auto"/>
          <w:sz w:val="28"/>
          <w:szCs w:val="28"/>
        </w:rPr>
        <w:t>ого</w:t>
      </w:r>
      <w:r w:rsidR="00085105" w:rsidRPr="00A42C79">
        <w:rPr>
          <w:rFonts w:ascii="Times New Roman" w:hAnsi="Times New Roman"/>
          <w:sz w:val="28"/>
          <w:szCs w:val="28"/>
        </w:rPr>
        <w:t xml:space="preserve"> </w:t>
      </w:r>
      <w:r w:rsidR="00085105" w:rsidRPr="00A42C79">
        <w:rPr>
          <w:rFonts w:ascii="Times New Roman" w:hAnsi="Times New Roman"/>
          <w:color w:val="auto"/>
          <w:sz w:val="28"/>
          <w:szCs w:val="28"/>
        </w:rPr>
        <w:t xml:space="preserve">пунктом </w:t>
      </w:r>
      <w:r w:rsidR="00BC7B46" w:rsidRPr="00A42C79">
        <w:rPr>
          <w:rFonts w:ascii="Times New Roman" w:hAnsi="Times New Roman"/>
          <w:color w:val="auto"/>
          <w:sz w:val="28"/>
          <w:szCs w:val="28"/>
        </w:rPr>
        <w:t>1 статьи 20</w:t>
      </w:r>
      <w:r w:rsidR="007D2F0C" w:rsidRPr="00A42C79">
        <w:rPr>
          <w:rFonts w:ascii="Times New Roman" w:hAnsi="Times New Roman"/>
          <w:color w:val="auto"/>
          <w:sz w:val="28"/>
          <w:szCs w:val="28"/>
        </w:rPr>
        <w:t xml:space="preserve"> </w:t>
      </w:r>
      <w:r w:rsidR="00BC7B46" w:rsidRPr="00A42C79">
        <w:rPr>
          <w:rFonts w:ascii="Times New Roman" w:hAnsi="Times New Roman"/>
          <w:color w:val="auto"/>
          <w:sz w:val="28"/>
          <w:szCs w:val="28"/>
        </w:rPr>
        <w:t xml:space="preserve">Положения о бюджетном процессе в </w:t>
      </w:r>
      <w:r w:rsidR="00BC7B46" w:rsidRPr="00A42C79">
        <w:rPr>
          <w:rFonts w:ascii="Times New Roman" w:hAnsi="Times New Roman"/>
          <w:color w:val="auto"/>
          <w:sz w:val="28"/>
          <w:szCs w:val="28"/>
        </w:rPr>
        <w:lastRenderedPageBreak/>
        <w:t>Сортавальском городском поселении, утвержденном</w:t>
      </w:r>
      <w:r w:rsidR="00085105" w:rsidRPr="00A42C79">
        <w:rPr>
          <w:rFonts w:ascii="Times New Roman" w:hAnsi="Times New Roman"/>
          <w:color w:val="auto"/>
          <w:sz w:val="28"/>
          <w:szCs w:val="28"/>
        </w:rPr>
        <w:t xml:space="preserve"> Решени</w:t>
      </w:r>
      <w:r w:rsidR="00BC7B46" w:rsidRPr="00A42C79">
        <w:rPr>
          <w:rFonts w:ascii="Times New Roman" w:hAnsi="Times New Roman"/>
          <w:color w:val="auto"/>
          <w:sz w:val="28"/>
          <w:szCs w:val="28"/>
        </w:rPr>
        <w:t>ем</w:t>
      </w:r>
      <w:r w:rsidR="00085105" w:rsidRPr="00A42C79">
        <w:rPr>
          <w:rFonts w:ascii="Times New Roman" w:hAnsi="Times New Roman"/>
          <w:color w:val="auto"/>
          <w:sz w:val="28"/>
          <w:szCs w:val="28"/>
        </w:rPr>
        <w:t xml:space="preserve"> Совета Сортавальского </w:t>
      </w:r>
      <w:r w:rsidR="00D511EA" w:rsidRPr="00A42C79">
        <w:rPr>
          <w:rFonts w:ascii="Times New Roman" w:hAnsi="Times New Roman"/>
          <w:color w:val="auto"/>
          <w:sz w:val="28"/>
          <w:szCs w:val="28"/>
        </w:rPr>
        <w:t xml:space="preserve">городского поселения </w:t>
      </w:r>
      <w:r w:rsidR="00085105" w:rsidRPr="00A42C79">
        <w:rPr>
          <w:rFonts w:ascii="Times New Roman" w:hAnsi="Times New Roman"/>
          <w:color w:val="auto"/>
          <w:sz w:val="28"/>
          <w:szCs w:val="28"/>
        </w:rPr>
        <w:t xml:space="preserve">от </w:t>
      </w:r>
      <w:r w:rsidR="00BC7B46" w:rsidRPr="00A42C79">
        <w:rPr>
          <w:rFonts w:ascii="Times New Roman" w:hAnsi="Times New Roman"/>
          <w:color w:val="auto"/>
          <w:sz w:val="28"/>
          <w:szCs w:val="28"/>
        </w:rPr>
        <w:t>25.03.2014г. №30</w:t>
      </w:r>
      <w:r w:rsidR="00534596" w:rsidRPr="00A42C79">
        <w:rPr>
          <w:rFonts w:ascii="Times New Roman" w:hAnsi="Times New Roman"/>
          <w:color w:val="auto"/>
          <w:sz w:val="28"/>
          <w:szCs w:val="28"/>
        </w:rPr>
        <w:t xml:space="preserve"> для предоставления проекта решения в Совет Сортавальского городского поселения</w:t>
      </w:r>
      <w:r w:rsidR="00DC49FB" w:rsidRPr="00A42C79">
        <w:rPr>
          <w:rFonts w:ascii="Times New Roman" w:hAnsi="Times New Roman"/>
          <w:color w:val="auto"/>
          <w:sz w:val="28"/>
          <w:szCs w:val="28"/>
        </w:rPr>
        <w:t>.</w:t>
      </w:r>
      <w:r w:rsidR="00235476" w:rsidRPr="00A42C79">
        <w:rPr>
          <w:rFonts w:ascii="Times New Roman" w:hAnsi="Times New Roman"/>
          <w:color w:val="auto"/>
          <w:sz w:val="28"/>
          <w:szCs w:val="28"/>
        </w:rPr>
        <w:t xml:space="preserve"> </w:t>
      </w:r>
    </w:p>
    <w:p w:rsidR="00AD5839" w:rsidRPr="00F450D2" w:rsidRDefault="00171E90" w:rsidP="00082618">
      <w:pPr>
        <w:pStyle w:val="a3"/>
        <w:spacing w:after="0"/>
        <w:ind w:firstLine="561"/>
        <w:jc w:val="both"/>
        <w:rPr>
          <w:rFonts w:ascii="Times New Roman" w:hAnsi="Times New Roman"/>
          <w:color w:val="auto"/>
          <w:sz w:val="28"/>
          <w:szCs w:val="28"/>
        </w:rPr>
      </w:pPr>
      <w:r w:rsidRPr="004D5F10">
        <w:rPr>
          <w:rFonts w:ascii="Times New Roman" w:hAnsi="Times New Roman"/>
          <w:color w:val="auto"/>
          <w:sz w:val="28"/>
          <w:szCs w:val="28"/>
        </w:rPr>
        <w:t xml:space="preserve">Требования по составу показателей </w:t>
      </w:r>
      <w:r w:rsidRPr="00F450D2">
        <w:rPr>
          <w:rFonts w:ascii="Times New Roman" w:hAnsi="Times New Roman"/>
          <w:color w:val="auto"/>
          <w:sz w:val="28"/>
          <w:szCs w:val="28"/>
        </w:rPr>
        <w:t>решения о бюджете, установленные статьей 184.1 Бюджетного коде</w:t>
      </w:r>
      <w:r w:rsidR="003D6D13" w:rsidRPr="00F450D2">
        <w:rPr>
          <w:rFonts w:ascii="Times New Roman" w:hAnsi="Times New Roman"/>
          <w:color w:val="auto"/>
          <w:sz w:val="28"/>
          <w:szCs w:val="28"/>
        </w:rPr>
        <w:t>кса в проекте решения соблюдены.</w:t>
      </w:r>
    </w:p>
    <w:p w:rsidR="00196A4F" w:rsidRPr="0038015A" w:rsidRDefault="00196A4F" w:rsidP="00196A4F">
      <w:pPr>
        <w:pStyle w:val="a3"/>
        <w:spacing w:after="0"/>
        <w:ind w:firstLine="560"/>
        <w:jc w:val="both"/>
        <w:rPr>
          <w:rFonts w:ascii="Times New Roman" w:hAnsi="Times New Roman"/>
          <w:color w:val="auto"/>
          <w:sz w:val="28"/>
          <w:szCs w:val="28"/>
        </w:rPr>
      </w:pPr>
      <w:r w:rsidRPr="004D5F10">
        <w:rPr>
          <w:rFonts w:ascii="Times New Roman" w:hAnsi="Times New Roman"/>
          <w:color w:val="auto"/>
          <w:sz w:val="28"/>
          <w:szCs w:val="28"/>
        </w:rPr>
        <w:t>При подготовке заключения Контрольно-счётного комитета учитывалась</w:t>
      </w:r>
      <w:r w:rsidRPr="00C22D31">
        <w:rPr>
          <w:rFonts w:ascii="Times New Roman" w:hAnsi="Times New Roman"/>
          <w:color w:val="7030A0"/>
          <w:sz w:val="28"/>
          <w:szCs w:val="28"/>
        </w:rPr>
        <w:t xml:space="preserve"> </w:t>
      </w:r>
      <w:r w:rsidRPr="0038015A">
        <w:rPr>
          <w:rFonts w:ascii="Times New Roman" w:hAnsi="Times New Roman"/>
          <w:color w:val="auto"/>
          <w:sz w:val="28"/>
          <w:szCs w:val="28"/>
        </w:rPr>
        <w:t xml:space="preserve">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w:t>
      </w:r>
      <w:r>
        <w:rPr>
          <w:rFonts w:ascii="Times New Roman" w:hAnsi="Times New Roman"/>
          <w:color w:val="auto"/>
          <w:sz w:val="28"/>
          <w:szCs w:val="28"/>
        </w:rPr>
        <w:t>в Стратегии социально-экономического развития Республики Карелия до 2030 года.</w:t>
      </w:r>
      <w:r w:rsidRPr="0038015A">
        <w:rPr>
          <w:rFonts w:ascii="Times New Roman" w:hAnsi="Times New Roman"/>
          <w:color w:val="auto"/>
          <w:sz w:val="28"/>
          <w:szCs w:val="28"/>
        </w:rPr>
        <w:t xml:space="preserve"> </w:t>
      </w:r>
    </w:p>
    <w:p w:rsidR="00196A4F" w:rsidRPr="008D1164" w:rsidRDefault="00196A4F" w:rsidP="00196A4F">
      <w:pPr>
        <w:pStyle w:val="a3"/>
        <w:spacing w:after="0"/>
        <w:ind w:firstLine="561"/>
        <w:jc w:val="both"/>
        <w:rPr>
          <w:rFonts w:ascii="Times New Roman" w:hAnsi="Times New Roman"/>
          <w:color w:val="auto"/>
          <w:sz w:val="28"/>
          <w:szCs w:val="28"/>
        </w:rPr>
      </w:pPr>
      <w:r w:rsidRPr="0038015A">
        <w:rPr>
          <w:rFonts w:ascii="Times New Roman" w:hAnsi="Times New Roman"/>
          <w:color w:val="auto"/>
          <w:sz w:val="28"/>
          <w:szCs w:val="28"/>
        </w:rPr>
        <w:t xml:space="preserve">Выборочно проверено </w:t>
      </w:r>
      <w:r w:rsidRPr="008D1164">
        <w:rPr>
          <w:rFonts w:ascii="Times New Roman" w:hAnsi="Times New Roman"/>
          <w:color w:val="auto"/>
          <w:sz w:val="28"/>
          <w:szCs w:val="28"/>
        </w:rPr>
        <w:t>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082618">
      <w:pPr>
        <w:pStyle w:val="a3"/>
        <w:spacing w:after="0"/>
        <w:ind w:firstLine="560"/>
        <w:jc w:val="both"/>
        <w:rPr>
          <w:rFonts w:ascii="Times New Roman" w:hAnsi="Times New Roman"/>
          <w:color w:val="auto"/>
          <w:sz w:val="28"/>
          <w:szCs w:val="28"/>
        </w:rPr>
      </w:pPr>
    </w:p>
    <w:p w:rsidR="005B1C83" w:rsidRPr="00A45AEC" w:rsidRDefault="005B1C83" w:rsidP="00082618">
      <w:pPr>
        <w:pStyle w:val="ac"/>
        <w:numPr>
          <w:ilvl w:val="0"/>
          <w:numId w:val="2"/>
        </w:numPr>
        <w:tabs>
          <w:tab w:val="left" w:pos="567"/>
        </w:tabs>
        <w:spacing w:after="0" w:line="240" w:lineRule="auto"/>
        <w:ind w:left="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D41113">
      <w:pPr>
        <w:pStyle w:val="ac"/>
        <w:tabs>
          <w:tab w:val="left" w:pos="567"/>
        </w:tabs>
        <w:spacing w:after="0" w:line="240" w:lineRule="auto"/>
        <w:ind w:left="0"/>
        <w:rPr>
          <w:rFonts w:ascii="Times New Roman" w:hAnsi="Times New Roman"/>
          <w:b/>
          <w:sz w:val="28"/>
          <w:szCs w:val="28"/>
        </w:rPr>
      </w:pPr>
    </w:p>
    <w:p w:rsidR="007B21B4" w:rsidRPr="00D34F86" w:rsidRDefault="005B1C83" w:rsidP="00D41113">
      <w:pPr>
        <w:tabs>
          <w:tab w:val="left" w:pos="567"/>
        </w:tabs>
        <w:spacing w:after="0" w:line="240" w:lineRule="auto"/>
        <w:ind w:firstLine="567"/>
        <w:jc w:val="both"/>
        <w:rPr>
          <w:rFonts w:ascii="Times New Roman" w:hAnsi="Times New Roman"/>
          <w:sz w:val="28"/>
          <w:szCs w:val="28"/>
        </w:rPr>
      </w:pPr>
      <w:r w:rsidRPr="005A4797">
        <w:rPr>
          <w:rFonts w:ascii="Times New Roman" w:hAnsi="Times New Roman"/>
          <w:sz w:val="28"/>
          <w:szCs w:val="28"/>
        </w:rPr>
        <w:t xml:space="preserve">Бюджет </w:t>
      </w:r>
      <w:r w:rsidR="003645E9" w:rsidRPr="005A4797">
        <w:rPr>
          <w:rFonts w:ascii="Times New Roman" w:hAnsi="Times New Roman"/>
          <w:sz w:val="28"/>
          <w:szCs w:val="28"/>
        </w:rPr>
        <w:t>Сортавальского</w:t>
      </w:r>
      <w:r w:rsidRPr="005A4797">
        <w:rPr>
          <w:rFonts w:ascii="Times New Roman" w:hAnsi="Times New Roman"/>
          <w:sz w:val="28"/>
          <w:szCs w:val="28"/>
        </w:rPr>
        <w:t xml:space="preserve"> городского поселения </w:t>
      </w:r>
      <w:r w:rsidR="00DF7EC6" w:rsidRPr="005A4797">
        <w:rPr>
          <w:rFonts w:ascii="Times New Roman" w:hAnsi="Times New Roman"/>
          <w:sz w:val="28"/>
          <w:szCs w:val="28"/>
        </w:rPr>
        <w:t>на 20</w:t>
      </w:r>
      <w:r w:rsidR="00B816F5">
        <w:rPr>
          <w:rFonts w:ascii="Times New Roman" w:hAnsi="Times New Roman"/>
          <w:sz w:val="28"/>
          <w:szCs w:val="28"/>
        </w:rPr>
        <w:t>2</w:t>
      </w:r>
      <w:r w:rsidR="009F2D0E">
        <w:rPr>
          <w:rFonts w:ascii="Times New Roman" w:hAnsi="Times New Roman"/>
          <w:sz w:val="28"/>
          <w:szCs w:val="28"/>
        </w:rPr>
        <w:t>4</w:t>
      </w:r>
      <w:r w:rsidR="00DF7EC6" w:rsidRPr="005A4797">
        <w:rPr>
          <w:rFonts w:ascii="Times New Roman" w:hAnsi="Times New Roman"/>
          <w:sz w:val="28"/>
          <w:szCs w:val="28"/>
        </w:rPr>
        <w:t xml:space="preserve"> год и плановый период </w:t>
      </w:r>
      <w:r w:rsidR="00DF7EC6" w:rsidRPr="00D34F86">
        <w:rPr>
          <w:rFonts w:ascii="Times New Roman" w:hAnsi="Times New Roman"/>
          <w:sz w:val="28"/>
          <w:szCs w:val="28"/>
        </w:rPr>
        <w:t>20</w:t>
      </w:r>
      <w:r w:rsidR="00355454" w:rsidRPr="00D34F86">
        <w:rPr>
          <w:rFonts w:ascii="Times New Roman" w:hAnsi="Times New Roman"/>
          <w:sz w:val="28"/>
          <w:szCs w:val="28"/>
        </w:rPr>
        <w:t>2</w:t>
      </w:r>
      <w:r w:rsidR="009F2D0E" w:rsidRPr="00D34F86">
        <w:rPr>
          <w:rFonts w:ascii="Times New Roman" w:hAnsi="Times New Roman"/>
          <w:sz w:val="28"/>
          <w:szCs w:val="28"/>
        </w:rPr>
        <w:t>5</w:t>
      </w:r>
      <w:r w:rsidR="00DF7EC6" w:rsidRPr="00D34F86">
        <w:rPr>
          <w:rFonts w:ascii="Times New Roman" w:hAnsi="Times New Roman"/>
          <w:sz w:val="28"/>
          <w:szCs w:val="28"/>
        </w:rPr>
        <w:t xml:space="preserve"> и 20</w:t>
      </w:r>
      <w:r w:rsidR="00F86015" w:rsidRPr="00D34F86">
        <w:rPr>
          <w:rFonts w:ascii="Times New Roman" w:hAnsi="Times New Roman"/>
          <w:sz w:val="28"/>
          <w:szCs w:val="28"/>
        </w:rPr>
        <w:t>2</w:t>
      </w:r>
      <w:r w:rsidR="009F2D0E" w:rsidRPr="00D34F86">
        <w:rPr>
          <w:rFonts w:ascii="Times New Roman" w:hAnsi="Times New Roman"/>
          <w:sz w:val="28"/>
          <w:szCs w:val="28"/>
        </w:rPr>
        <w:t>6</w:t>
      </w:r>
      <w:r w:rsidR="00DF7EC6" w:rsidRPr="00D34F86">
        <w:rPr>
          <w:rFonts w:ascii="Times New Roman" w:hAnsi="Times New Roman"/>
          <w:sz w:val="28"/>
          <w:szCs w:val="28"/>
        </w:rPr>
        <w:t xml:space="preserve"> годов </w:t>
      </w:r>
      <w:r w:rsidRPr="00D34F86">
        <w:rPr>
          <w:rFonts w:ascii="Times New Roman" w:hAnsi="Times New Roman"/>
          <w:sz w:val="28"/>
          <w:szCs w:val="28"/>
        </w:rPr>
        <w:t>сформирован в рамках действующего налогового</w:t>
      </w:r>
      <w:r w:rsidR="000A20C7" w:rsidRPr="00D34F86">
        <w:rPr>
          <w:rFonts w:ascii="Times New Roman" w:hAnsi="Times New Roman"/>
          <w:sz w:val="28"/>
          <w:szCs w:val="28"/>
        </w:rPr>
        <w:t xml:space="preserve"> и бюджетного законодательства</w:t>
      </w:r>
      <w:r w:rsidR="007B21B4" w:rsidRPr="00D34F86">
        <w:rPr>
          <w:rFonts w:ascii="Times New Roman" w:hAnsi="Times New Roman"/>
          <w:sz w:val="28"/>
          <w:szCs w:val="28"/>
        </w:rPr>
        <w:t xml:space="preserve">, в условиях планируемого </w:t>
      </w:r>
      <w:r w:rsidR="003854DE" w:rsidRPr="00D34F86">
        <w:rPr>
          <w:rFonts w:ascii="Times New Roman" w:hAnsi="Times New Roman"/>
          <w:sz w:val="28"/>
          <w:szCs w:val="28"/>
        </w:rPr>
        <w:t>сокращения</w:t>
      </w:r>
      <w:r w:rsidR="004D5F10" w:rsidRPr="00D34F86">
        <w:rPr>
          <w:rFonts w:ascii="Times New Roman" w:hAnsi="Times New Roman"/>
          <w:sz w:val="28"/>
          <w:szCs w:val="28"/>
        </w:rPr>
        <w:t xml:space="preserve"> как собственных доходов, так и </w:t>
      </w:r>
      <w:r w:rsidR="002D7D29" w:rsidRPr="00D34F86">
        <w:rPr>
          <w:rFonts w:ascii="Times New Roman" w:hAnsi="Times New Roman"/>
          <w:sz w:val="28"/>
          <w:szCs w:val="28"/>
        </w:rPr>
        <w:t>безвозмездных поступлений</w:t>
      </w:r>
      <w:r w:rsidR="00697CE9" w:rsidRPr="00D34F86">
        <w:rPr>
          <w:rFonts w:ascii="Times New Roman" w:hAnsi="Times New Roman"/>
          <w:sz w:val="28"/>
          <w:szCs w:val="28"/>
        </w:rPr>
        <w:t xml:space="preserve"> в бюджет поселения</w:t>
      </w:r>
      <w:r w:rsidR="002D7D29" w:rsidRPr="00D34F86">
        <w:rPr>
          <w:rFonts w:ascii="Times New Roman" w:hAnsi="Times New Roman"/>
          <w:sz w:val="28"/>
          <w:szCs w:val="28"/>
        </w:rPr>
        <w:t xml:space="preserve"> из бюджетов другого уровня</w:t>
      </w:r>
      <w:r w:rsidR="007B21B4" w:rsidRPr="00D34F86">
        <w:rPr>
          <w:rFonts w:ascii="Times New Roman" w:hAnsi="Times New Roman"/>
          <w:sz w:val="28"/>
          <w:szCs w:val="28"/>
        </w:rPr>
        <w:t xml:space="preserve"> по сравнению с ожидаемой оценкой исполнения бюджета</w:t>
      </w:r>
      <w:r w:rsidR="00CE2EDD" w:rsidRPr="00D34F86">
        <w:rPr>
          <w:rFonts w:ascii="Times New Roman" w:hAnsi="Times New Roman"/>
          <w:sz w:val="28"/>
          <w:szCs w:val="28"/>
        </w:rPr>
        <w:t xml:space="preserve"> поселения</w:t>
      </w:r>
      <w:r w:rsidR="007B21B4" w:rsidRPr="00D34F86">
        <w:rPr>
          <w:rFonts w:ascii="Times New Roman" w:hAnsi="Times New Roman"/>
          <w:sz w:val="28"/>
          <w:szCs w:val="28"/>
        </w:rPr>
        <w:t xml:space="preserve"> за 20</w:t>
      </w:r>
      <w:r w:rsidR="00196A4F" w:rsidRPr="00D34F86">
        <w:rPr>
          <w:rFonts w:ascii="Times New Roman" w:hAnsi="Times New Roman"/>
          <w:sz w:val="28"/>
          <w:szCs w:val="28"/>
        </w:rPr>
        <w:t>2</w:t>
      </w:r>
      <w:r w:rsidR="00F21F45" w:rsidRPr="00D34F86">
        <w:rPr>
          <w:rFonts w:ascii="Times New Roman" w:hAnsi="Times New Roman"/>
          <w:sz w:val="28"/>
          <w:szCs w:val="28"/>
        </w:rPr>
        <w:t>3</w:t>
      </w:r>
      <w:r w:rsidR="007B21B4" w:rsidRPr="00D34F86">
        <w:rPr>
          <w:rFonts w:ascii="Times New Roman" w:hAnsi="Times New Roman"/>
          <w:sz w:val="28"/>
          <w:szCs w:val="28"/>
        </w:rPr>
        <w:t xml:space="preserve"> год. </w:t>
      </w:r>
    </w:p>
    <w:p w:rsidR="007B21B4" w:rsidRPr="00A96334" w:rsidRDefault="00A04BF1" w:rsidP="00D41113">
      <w:pPr>
        <w:pStyle w:val="a4"/>
        <w:tabs>
          <w:tab w:val="left" w:pos="567"/>
          <w:tab w:val="left" w:pos="1080"/>
          <w:tab w:val="left" w:pos="6660"/>
        </w:tabs>
        <w:suppressAutoHyphens/>
        <w:rPr>
          <w:sz w:val="28"/>
          <w:szCs w:val="28"/>
        </w:rPr>
      </w:pPr>
      <w:r w:rsidRPr="00A96334">
        <w:rPr>
          <w:sz w:val="28"/>
        </w:rPr>
        <w:tab/>
      </w:r>
      <w:r w:rsidR="007B21B4" w:rsidRPr="00A96334">
        <w:rPr>
          <w:sz w:val="28"/>
        </w:rPr>
        <w:t xml:space="preserve">Проект </w:t>
      </w:r>
      <w:r w:rsidR="007B21B4" w:rsidRPr="00A96334">
        <w:rPr>
          <w:sz w:val="28"/>
          <w:szCs w:val="28"/>
        </w:rPr>
        <w:t xml:space="preserve">бюджета </w:t>
      </w:r>
      <w:r w:rsidRPr="00A96334">
        <w:rPr>
          <w:sz w:val="28"/>
          <w:szCs w:val="28"/>
        </w:rPr>
        <w:t xml:space="preserve">Сортавальского городского поселения </w:t>
      </w:r>
      <w:r w:rsidR="007B21B4" w:rsidRPr="00A96334">
        <w:rPr>
          <w:sz w:val="28"/>
          <w:szCs w:val="28"/>
        </w:rPr>
        <w:t>на 20</w:t>
      </w:r>
      <w:r w:rsidR="00B816F5" w:rsidRPr="00A96334">
        <w:rPr>
          <w:sz w:val="28"/>
          <w:szCs w:val="28"/>
        </w:rPr>
        <w:t>2</w:t>
      </w:r>
      <w:r w:rsidR="00523EC9">
        <w:rPr>
          <w:sz w:val="28"/>
          <w:szCs w:val="28"/>
        </w:rPr>
        <w:t>4</w:t>
      </w:r>
      <w:r w:rsidR="007B21B4" w:rsidRPr="00A96334">
        <w:rPr>
          <w:sz w:val="28"/>
          <w:szCs w:val="28"/>
        </w:rPr>
        <w:t xml:space="preserve"> год сформирован с объемом доходов </w:t>
      </w:r>
      <w:r w:rsidR="00F26BCC" w:rsidRPr="00A96334">
        <w:rPr>
          <w:sz w:val="28"/>
          <w:szCs w:val="28"/>
        </w:rPr>
        <w:t xml:space="preserve">в сумме </w:t>
      </w:r>
      <w:r w:rsidR="00523EC9">
        <w:rPr>
          <w:sz w:val="28"/>
          <w:szCs w:val="28"/>
        </w:rPr>
        <w:t>178 325,2 тыс.</w:t>
      </w:r>
      <w:r w:rsidR="007B21B4" w:rsidRPr="00A96334">
        <w:rPr>
          <w:sz w:val="28"/>
          <w:szCs w:val="28"/>
        </w:rPr>
        <w:t xml:space="preserve"> руб. Объем расходов в сумме </w:t>
      </w:r>
      <w:r w:rsidR="00523EC9">
        <w:rPr>
          <w:sz w:val="28"/>
          <w:szCs w:val="28"/>
        </w:rPr>
        <w:t>191 825,2</w:t>
      </w:r>
      <w:r w:rsidR="007B21B4" w:rsidRPr="00A96334">
        <w:rPr>
          <w:sz w:val="28"/>
          <w:szCs w:val="28"/>
        </w:rPr>
        <w:t xml:space="preserve"> тыс. руб. Дефицит бюджета </w:t>
      </w:r>
      <w:r w:rsidR="00523EC9">
        <w:rPr>
          <w:sz w:val="28"/>
          <w:szCs w:val="28"/>
        </w:rPr>
        <w:t xml:space="preserve">13 500,0 </w:t>
      </w:r>
      <w:r w:rsidR="007B21B4" w:rsidRPr="00A96334">
        <w:rPr>
          <w:sz w:val="28"/>
          <w:szCs w:val="28"/>
        </w:rPr>
        <w:t xml:space="preserve">тыс. руб. </w:t>
      </w:r>
    </w:p>
    <w:p w:rsidR="00F26BCC" w:rsidRPr="00A96334" w:rsidRDefault="00F26BCC" w:rsidP="00D41113">
      <w:pPr>
        <w:pStyle w:val="a4"/>
        <w:tabs>
          <w:tab w:val="left" w:pos="567"/>
          <w:tab w:val="left" w:pos="1080"/>
          <w:tab w:val="left" w:pos="6660"/>
        </w:tabs>
        <w:suppressAutoHyphens/>
        <w:rPr>
          <w:sz w:val="28"/>
          <w:szCs w:val="28"/>
        </w:rPr>
      </w:pPr>
      <w:r w:rsidRPr="00A96334">
        <w:rPr>
          <w:sz w:val="28"/>
        </w:rPr>
        <w:tab/>
        <w:t>Н</w:t>
      </w:r>
      <w:r w:rsidRPr="00A96334">
        <w:rPr>
          <w:sz w:val="28"/>
          <w:szCs w:val="28"/>
        </w:rPr>
        <w:t>а плановый период 20</w:t>
      </w:r>
      <w:r w:rsidR="005D34C7" w:rsidRPr="00A96334">
        <w:rPr>
          <w:sz w:val="28"/>
          <w:szCs w:val="28"/>
        </w:rPr>
        <w:t>2</w:t>
      </w:r>
      <w:r w:rsidR="000A6A68">
        <w:rPr>
          <w:sz w:val="28"/>
          <w:szCs w:val="28"/>
        </w:rPr>
        <w:t>5</w:t>
      </w:r>
      <w:r w:rsidRPr="00A96334">
        <w:rPr>
          <w:sz w:val="28"/>
          <w:szCs w:val="28"/>
        </w:rPr>
        <w:t xml:space="preserve"> года проект сформирован с объемом доходов в сумме </w:t>
      </w:r>
      <w:r w:rsidR="000A6A68">
        <w:rPr>
          <w:sz w:val="28"/>
          <w:szCs w:val="28"/>
        </w:rPr>
        <w:t xml:space="preserve">144 344,3 </w:t>
      </w:r>
      <w:r w:rsidRPr="00A96334">
        <w:rPr>
          <w:sz w:val="28"/>
          <w:szCs w:val="28"/>
        </w:rPr>
        <w:t>тыс. руб.</w:t>
      </w:r>
      <w:r w:rsidR="00B30647" w:rsidRPr="00A96334">
        <w:rPr>
          <w:sz w:val="28"/>
          <w:szCs w:val="28"/>
        </w:rPr>
        <w:t>,</w:t>
      </w:r>
      <w:r w:rsidRPr="00A96334">
        <w:rPr>
          <w:sz w:val="28"/>
          <w:szCs w:val="28"/>
        </w:rPr>
        <w:t xml:space="preserve"> </w:t>
      </w:r>
      <w:r w:rsidR="00B30647" w:rsidRPr="00A96334">
        <w:rPr>
          <w:sz w:val="28"/>
          <w:szCs w:val="28"/>
        </w:rPr>
        <w:t>о</w:t>
      </w:r>
      <w:r w:rsidRPr="00A96334">
        <w:rPr>
          <w:sz w:val="28"/>
          <w:szCs w:val="28"/>
        </w:rPr>
        <w:t>бъем</w:t>
      </w:r>
      <w:r w:rsidR="00B30647" w:rsidRPr="00A96334">
        <w:rPr>
          <w:sz w:val="28"/>
          <w:szCs w:val="28"/>
        </w:rPr>
        <w:t>ом</w:t>
      </w:r>
      <w:r w:rsidRPr="00A96334">
        <w:rPr>
          <w:sz w:val="28"/>
          <w:szCs w:val="28"/>
        </w:rPr>
        <w:t xml:space="preserve"> расходов</w:t>
      </w:r>
      <w:r w:rsidR="00F86015" w:rsidRPr="00A96334">
        <w:rPr>
          <w:sz w:val="28"/>
          <w:szCs w:val="28"/>
        </w:rPr>
        <w:t>–</w:t>
      </w:r>
      <w:r w:rsidRPr="00A96334">
        <w:rPr>
          <w:sz w:val="28"/>
          <w:szCs w:val="28"/>
        </w:rPr>
        <w:t xml:space="preserve"> </w:t>
      </w:r>
      <w:r w:rsidR="000A6A68">
        <w:rPr>
          <w:sz w:val="28"/>
          <w:szCs w:val="28"/>
        </w:rPr>
        <w:t>137 434,3</w:t>
      </w:r>
      <w:r w:rsidRPr="00A96334">
        <w:rPr>
          <w:sz w:val="28"/>
          <w:szCs w:val="28"/>
        </w:rPr>
        <w:t xml:space="preserve"> тыс. руб.</w:t>
      </w:r>
      <w:r w:rsidR="00703FAF">
        <w:rPr>
          <w:sz w:val="28"/>
          <w:szCs w:val="28"/>
        </w:rPr>
        <w:t>,</w:t>
      </w:r>
      <w:r w:rsidRPr="00A96334">
        <w:rPr>
          <w:sz w:val="28"/>
          <w:szCs w:val="28"/>
        </w:rPr>
        <w:t xml:space="preserve"> </w:t>
      </w:r>
      <w:r w:rsidR="00222158">
        <w:rPr>
          <w:sz w:val="28"/>
          <w:szCs w:val="28"/>
        </w:rPr>
        <w:t>про</w:t>
      </w:r>
      <w:r w:rsidRPr="00A96334">
        <w:rPr>
          <w:sz w:val="28"/>
          <w:szCs w:val="28"/>
        </w:rPr>
        <w:t>фицит бюджета</w:t>
      </w:r>
      <w:r w:rsidR="009934BE" w:rsidRPr="00A96334">
        <w:rPr>
          <w:sz w:val="28"/>
          <w:szCs w:val="28"/>
        </w:rPr>
        <w:t xml:space="preserve"> </w:t>
      </w:r>
      <w:r w:rsidR="005708A9">
        <w:rPr>
          <w:sz w:val="28"/>
          <w:szCs w:val="28"/>
        </w:rPr>
        <w:t>6 910,0</w:t>
      </w:r>
      <w:r w:rsidRPr="00A96334">
        <w:rPr>
          <w:sz w:val="28"/>
          <w:szCs w:val="28"/>
        </w:rPr>
        <w:t xml:space="preserve"> тыс. руб. </w:t>
      </w:r>
    </w:p>
    <w:p w:rsidR="001E57F8" w:rsidRPr="00A96334" w:rsidRDefault="001E57F8" w:rsidP="00D41113">
      <w:pPr>
        <w:pStyle w:val="a4"/>
        <w:tabs>
          <w:tab w:val="left" w:pos="567"/>
          <w:tab w:val="left" w:pos="1080"/>
          <w:tab w:val="left" w:pos="6660"/>
        </w:tabs>
        <w:suppressAutoHyphens/>
        <w:rPr>
          <w:sz w:val="28"/>
          <w:szCs w:val="28"/>
        </w:rPr>
      </w:pPr>
      <w:r w:rsidRPr="00A96334">
        <w:rPr>
          <w:sz w:val="28"/>
        </w:rPr>
        <w:tab/>
        <w:t>Н</w:t>
      </w:r>
      <w:r w:rsidRPr="00A96334">
        <w:rPr>
          <w:sz w:val="28"/>
          <w:szCs w:val="28"/>
        </w:rPr>
        <w:t>а плановый период</w:t>
      </w:r>
      <w:r w:rsidR="00F86015" w:rsidRPr="00A96334">
        <w:rPr>
          <w:sz w:val="28"/>
          <w:szCs w:val="28"/>
        </w:rPr>
        <w:t xml:space="preserve"> 202</w:t>
      </w:r>
      <w:r w:rsidR="00F74E0A">
        <w:rPr>
          <w:sz w:val="28"/>
          <w:szCs w:val="28"/>
        </w:rPr>
        <w:t>6</w:t>
      </w:r>
      <w:r w:rsidR="00E97CC3" w:rsidRPr="00A96334">
        <w:rPr>
          <w:sz w:val="28"/>
          <w:szCs w:val="28"/>
        </w:rPr>
        <w:t xml:space="preserve"> </w:t>
      </w:r>
      <w:r w:rsidRPr="00A96334">
        <w:rPr>
          <w:sz w:val="28"/>
          <w:szCs w:val="28"/>
        </w:rPr>
        <w:t xml:space="preserve">года проект сформирован с объемом доходов в сумме </w:t>
      </w:r>
      <w:r w:rsidR="008B73AD">
        <w:rPr>
          <w:sz w:val="28"/>
          <w:szCs w:val="28"/>
        </w:rPr>
        <w:t>149 530,2</w:t>
      </w:r>
      <w:r w:rsidR="00DA70E5" w:rsidRPr="00A96334">
        <w:rPr>
          <w:sz w:val="28"/>
          <w:szCs w:val="28"/>
        </w:rPr>
        <w:t xml:space="preserve"> </w:t>
      </w:r>
      <w:r w:rsidRPr="00A96334">
        <w:rPr>
          <w:sz w:val="28"/>
          <w:szCs w:val="28"/>
        </w:rPr>
        <w:t>тыс. руб.</w:t>
      </w:r>
      <w:r w:rsidR="00F63EAE" w:rsidRPr="00A96334">
        <w:rPr>
          <w:sz w:val="28"/>
          <w:szCs w:val="28"/>
        </w:rPr>
        <w:t>,</w:t>
      </w:r>
      <w:r w:rsidRPr="00A96334">
        <w:rPr>
          <w:sz w:val="28"/>
          <w:szCs w:val="28"/>
        </w:rPr>
        <w:t xml:space="preserve"> </w:t>
      </w:r>
      <w:r w:rsidR="00F63EAE" w:rsidRPr="00A96334">
        <w:rPr>
          <w:sz w:val="28"/>
          <w:szCs w:val="28"/>
        </w:rPr>
        <w:t>о</w:t>
      </w:r>
      <w:r w:rsidRPr="00A96334">
        <w:rPr>
          <w:sz w:val="28"/>
          <w:szCs w:val="28"/>
        </w:rPr>
        <w:t>бъем</w:t>
      </w:r>
      <w:r w:rsidR="00F63EAE" w:rsidRPr="00A96334">
        <w:rPr>
          <w:sz w:val="28"/>
          <w:szCs w:val="28"/>
        </w:rPr>
        <w:t>ом</w:t>
      </w:r>
      <w:r w:rsidRPr="00A96334">
        <w:rPr>
          <w:sz w:val="28"/>
          <w:szCs w:val="28"/>
        </w:rPr>
        <w:t xml:space="preserve"> расходов на 20</w:t>
      </w:r>
      <w:r w:rsidR="00F86015" w:rsidRPr="00A96334">
        <w:rPr>
          <w:sz w:val="28"/>
          <w:szCs w:val="28"/>
        </w:rPr>
        <w:t>2</w:t>
      </w:r>
      <w:r w:rsidR="00AC69B3">
        <w:rPr>
          <w:sz w:val="28"/>
          <w:szCs w:val="28"/>
        </w:rPr>
        <w:t>6</w:t>
      </w:r>
      <w:r w:rsidRPr="00A96334">
        <w:rPr>
          <w:sz w:val="28"/>
          <w:szCs w:val="28"/>
        </w:rPr>
        <w:t xml:space="preserve"> год – </w:t>
      </w:r>
      <w:r w:rsidR="008B73AD">
        <w:rPr>
          <w:sz w:val="28"/>
          <w:szCs w:val="28"/>
        </w:rPr>
        <w:t>151 300,7</w:t>
      </w:r>
      <w:r w:rsidRPr="00A96334">
        <w:rPr>
          <w:sz w:val="28"/>
          <w:szCs w:val="28"/>
        </w:rPr>
        <w:t xml:space="preserve"> тыс. руб.</w:t>
      </w:r>
      <w:r w:rsidR="00703FAF">
        <w:rPr>
          <w:sz w:val="28"/>
          <w:szCs w:val="28"/>
        </w:rPr>
        <w:t>,</w:t>
      </w:r>
      <w:r w:rsidRPr="00A96334">
        <w:rPr>
          <w:sz w:val="28"/>
          <w:szCs w:val="28"/>
        </w:rPr>
        <w:t xml:space="preserve"> </w:t>
      </w:r>
      <w:r w:rsidR="00F74E0A">
        <w:rPr>
          <w:sz w:val="28"/>
          <w:szCs w:val="28"/>
        </w:rPr>
        <w:t>де</w:t>
      </w:r>
      <w:r w:rsidRPr="00A96334">
        <w:rPr>
          <w:sz w:val="28"/>
          <w:szCs w:val="28"/>
        </w:rPr>
        <w:t xml:space="preserve">фицит бюджета </w:t>
      </w:r>
      <w:r w:rsidR="00F74E0A">
        <w:rPr>
          <w:sz w:val="28"/>
          <w:szCs w:val="28"/>
        </w:rPr>
        <w:t>1 700,5</w:t>
      </w:r>
      <w:r w:rsidRPr="00A96334">
        <w:rPr>
          <w:sz w:val="28"/>
          <w:szCs w:val="28"/>
        </w:rPr>
        <w:t xml:space="preserve"> тыс. руб. </w:t>
      </w:r>
    </w:p>
    <w:p w:rsidR="007B21B4" w:rsidRPr="009755D6" w:rsidRDefault="007B21B4" w:rsidP="00D41113">
      <w:pPr>
        <w:tabs>
          <w:tab w:val="left" w:pos="567"/>
        </w:tabs>
        <w:spacing w:after="0" w:line="240" w:lineRule="auto"/>
        <w:ind w:firstLine="567"/>
        <w:jc w:val="both"/>
        <w:rPr>
          <w:rFonts w:ascii="Times New Roman" w:hAnsi="Times New Roman"/>
          <w:sz w:val="28"/>
          <w:szCs w:val="28"/>
        </w:rPr>
      </w:pPr>
      <w:r w:rsidRPr="009755D6">
        <w:rPr>
          <w:rFonts w:ascii="Times New Roman" w:hAnsi="Times New Roman"/>
          <w:sz w:val="28"/>
          <w:szCs w:val="28"/>
        </w:rPr>
        <w:t xml:space="preserve">Динамика основных параметров бюджета </w:t>
      </w:r>
      <w:r w:rsidR="00F61ECB" w:rsidRPr="009755D6">
        <w:rPr>
          <w:rFonts w:ascii="Times New Roman" w:hAnsi="Times New Roman"/>
          <w:sz w:val="28"/>
          <w:szCs w:val="28"/>
        </w:rPr>
        <w:t xml:space="preserve">Сортавальского городского поселения </w:t>
      </w:r>
      <w:r w:rsidRPr="009755D6">
        <w:rPr>
          <w:rFonts w:ascii="Times New Roman" w:hAnsi="Times New Roman"/>
          <w:sz w:val="28"/>
          <w:szCs w:val="28"/>
        </w:rPr>
        <w:t xml:space="preserve">свидетельствует </w:t>
      </w:r>
      <w:r w:rsidR="000B32CB" w:rsidRPr="00C22D31">
        <w:rPr>
          <w:rFonts w:ascii="Times New Roman" w:hAnsi="Times New Roman"/>
          <w:sz w:val="28"/>
          <w:szCs w:val="28"/>
        </w:rPr>
        <w:t xml:space="preserve">о </w:t>
      </w:r>
      <w:r w:rsidR="000B25F3">
        <w:rPr>
          <w:rFonts w:ascii="Times New Roman" w:hAnsi="Times New Roman"/>
          <w:sz w:val="28"/>
          <w:szCs w:val="28"/>
        </w:rPr>
        <w:t>снижении</w:t>
      </w:r>
      <w:r w:rsidR="00B066BC" w:rsidRPr="00C22D31">
        <w:rPr>
          <w:rFonts w:ascii="Times New Roman" w:hAnsi="Times New Roman"/>
          <w:sz w:val="28"/>
          <w:szCs w:val="28"/>
        </w:rPr>
        <w:t xml:space="preserve"> </w:t>
      </w:r>
      <w:r w:rsidR="007006E0" w:rsidRPr="00C22D31">
        <w:rPr>
          <w:rFonts w:ascii="Times New Roman" w:hAnsi="Times New Roman"/>
          <w:sz w:val="28"/>
          <w:szCs w:val="28"/>
        </w:rPr>
        <w:t xml:space="preserve">общего объема </w:t>
      </w:r>
      <w:r w:rsidR="004D2450" w:rsidRPr="009755D6">
        <w:rPr>
          <w:rFonts w:ascii="Times New Roman" w:hAnsi="Times New Roman"/>
          <w:sz w:val="28"/>
          <w:szCs w:val="28"/>
        </w:rPr>
        <w:t>доходов и расходов в 20</w:t>
      </w:r>
      <w:r w:rsidR="00B066BC" w:rsidRPr="009755D6">
        <w:rPr>
          <w:rFonts w:ascii="Times New Roman" w:hAnsi="Times New Roman"/>
          <w:sz w:val="28"/>
          <w:szCs w:val="28"/>
        </w:rPr>
        <w:t>2</w:t>
      </w:r>
      <w:r w:rsidR="006078AD">
        <w:rPr>
          <w:rFonts w:ascii="Times New Roman" w:hAnsi="Times New Roman"/>
          <w:sz w:val="28"/>
          <w:szCs w:val="28"/>
        </w:rPr>
        <w:t>4</w:t>
      </w:r>
      <w:r w:rsidR="004D2450" w:rsidRPr="009755D6">
        <w:rPr>
          <w:rFonts w:ascii="Times New Roman" w:hAnsi="Times New Roman"/>
          <w:sz w:val="28"/>
          <w:szCs w:val="28"/>
        </w:rPr>
        <w:t xml:space="preserve"> году </w:t>
      </w:r>
      <w:r w:rsidR="000B25F3">
        <w:rPr>
          <w:rFonts w:ascii="Times New Roman" w:hAnsi="Times New Roman"/>
          <w:sz w:val="28"/>
          <w:szCs w:val="28"/>
        </w:rPr>
        <w:t>и в</w:t>
      </w:r>
      <w:r w:rsidR="000B25F3" w:rsidRPr="009755D6">
        <w:rPr>
          <w:rFonts w:ascii="Times New Roman" w:hAnsi="Times New Roman"/>
          <w:sz w:val="28"/>
          <w:szCs w:val="28"/>
        </w:rPr>
        <w:t xml:space="preserve"> плановом периоде 202</w:t>
      </w:r>
      <w:r w:rsidR="006078AD">
        <w:rPr>
          <w:rFonts w:ascii="Times New Roman" w:hAnsi="Times New Roman"/>
          <w:sz w:val="28"/>
          <w:szCs w:val="28"/>
        </w:rPr>
        <w:t>5</w:t>
      </w:r>
      <w:r w:rsidR="000B25F3" w:rsidRPr="009755D6">
        <w:rPr>
          <w:rFonts w:ascii="Times New Roman" w:hAnsi="Times New Roman"/>
          <w:sz w:val="28"/>
          <w:szCs w:val="28"/>
        </w:rPr>
        <w:t xml:space="preserve"> и 202</w:t>
      </w:r>
      <w:r w:rsidR="006078AD">
        <w:rPr>
          <w:rFonts w:ascii="Times New Roman" w:hAnsi="Times New Roman"/>
          <w:sz w:val="28"/>
          <w:szCs w:val="28"/>
        </w:rPr>
        <w:t>6</w:t>
      </w:r>
      <w:r w:rsidR="000B25F3" w:rsidRPr="009755D6">
        <w:rPr>
          <w:rFonts w:ascii="Times New Roman" w:hAnsi="Times New Roman"/>
          <w:sz w:val="28"/>
          <w:szCs w:val="28"/>
        </w:rPr>
        <w:t xml:space="preserve"> годов </w:t>
      </w:r>
      <w:r w:rsidR="00B066BC" w:rsidRPr="009755D6">
        <w:rPr>
          <w:rFonts w:ascii="Times New Roman" w:hAnsi="Times New Roman"/>
          <w:sz w:val="28"/>
          <w:szCs w:val="28"/>
        </w:rPr>
        <w:t xml:space="preserve">по </w:t>
      </w:r>
      <w:r w:rsidRPr="009755D6">
        <w:rPr>
          <w:rFonts w:ascii="Times New Roman" w:hAnsi="Times New Roman"/>
          <w:sz w:val="28"/>
          <w:szCs w:val="28"/>
        </w:rPr>
        <w:t xml:space="preserve">сравнению с оценкой ожидаемого исполнения бюджета </w:t>
      </w:r>
      <w:r w:rsidR="00F61ECB" w:rsidRPr="009755D6">
        <w:rPr>
          <w:rFonts w:ascii="Times New Roman" w:hAnsi="Times New Roman"/>
          <w:sz w:val="28"/>
          <w:szCs w:val="28"/>
        </w:rPr>
        <w:t xml:space="preserve">Сортавальского городского поселения </w:t>
      </w:r>
      <w:r w:rsidRPr="009755D6">
        <w:rPr>
          <w:rFonts w:ascii="Times New Roman" w:hAnsi="Times New Roman"/>
          <w:sz w:val="28"/>
          <w:szCs w:val="28"/>
        </w:rPr>
        <w:t>за 20</w:t>
      </w:r>
      <w:r w:rsidR="000B32CB">
        <w:rPr>
          <w:rFonts w:ascii="Times New Roman" w:hAnsi="Times New Roman"/>
          <w:sz w:val="28"/>
          <w:szCs w:val="28"/>
        </w:rPr>
        <w:t>2</w:t>
      </w:r>
      <w:r w:rsidR="004072EE">
        <w:rPr>
          <w:rFonts w:ascii="Times New Roman" w:hAnsi="Times New Roman"/>
          <w:sz w:val="28"/>
          <w:szCs w:val="28"/>
        </w:rPr>
        <w:t>3</w:t>
      </w:r>
      <w:r w:rsidR="004D2450" w:rsidRPr="009755D6">
        <w:rPr>
          <w:rFonts w:ascii="Times New Roman" w:hAnsi="Times New Roman"/>
          <w:sz w:val="28"/>
          <w:szCs w:val="28"/>
        </w:rPr>
        <w:t xml:space="preserve"> год </w:t>
      </w:r>
      <w:r w:rsidR="00A75AAD" w:rsidRPr="009755D6">
        <w:rPr>
          <w:rFonts w:ascii="Times New Roman" w:hAnsi="Times New Roman"/>
          <w:sz w:val="28"/>
          <w:szCs w:val="28"/>
        </w:rPr>
        <w:t xml:space="preserve">(объем доходов </w:t>
      </w:r>
      <w:r w:rsidR="00F1789A">
        <w:rPr>
          <w:rFonts w:ascii="Times New Roman" w:hAnsi="Times New Roman"/>
          <w:sz w:val="28"/>
          <w:szCs w:val="28"/>
        </w:rPr>
        <w:t>268 721,0</w:t>
      </w:r>
      <w:r w:rsidR="00A75AAD" w:rsidRPr="009755D6">
        <w:rPr>
          <w:rFonts w:ascii="Times New Roman" w:hAnsi="Times New Roman"/>
          <w:sz w:val="28"/>
          <w:szCs w:val="28"/>
        </w:rPr>
        <w:t xml:space="preserve"> тыс. руб., объем расходов </w:t>
      </w:r>
      <w:r w:rsidR="00F1789A">
        <w:rPr>
          <w:rFonts w:ascii="Times New Roman" w:hAnsi="Times New Roman"/>
          <w:sz w:val="28"/>
          <w:szCs w:val="28"/>
        </w:rPr>
        <w:t>283 882,0</w:t>
      </w:r>
      <w:r w:rsidR="007006E0" w:rsidRPr="009755D6">
        <w:rPr>
          <w:rFonts w:ascii="Times New Roman" w:hAnsi="Times New Roman"/>
          <w:sz w:val="28"/>
          <w:szCs w:val="28"/>
        </w:rPr>
        <w:t xml:space="preserve"> тыс. руб.</w:t>
      </w:r>
      <w:r w:rsidR="00E603FF" w:rsidRPr="009755D6">
        <w:rPr>
          <w:rFonts w:ascii="Times New Roman" w:hAnsi="Times New Roman"/>
          <w:sz w:val="28"/>
          <w:szCs w:val="28"/>
        </w:rPr>
        <w:t>)</w:t>
      </w:r>
      <w:r w:rsidR="004C61CD" w:rsidRPr="009755D6">
        <w:rPr>
          <w:rFonts w:ascii="Times New Roman" w:hAnsi="Times New Roman"/>
          <w:sz w:val="28"/>
          <w:szCs w:val="28"/>
        </w:rPr>
        <w:t xml:space="preserve"> </w:t>
      </w:r>
      <w:r w:rsidR="007006E0" w:rsidRPr="009755D6">
        <w:rPr>
          <w:rFonts w:ascii="Times New Roman" w:hAnsi="Times New Roman"/>
          <w:sz w:val="28"/>
          <w:szCs w:val="28"/>
        </w:rPr>
        <w:t xml:space="preserve">за счет </w:t>
      </w:r>
      <w:r w:rsidR="000B25F3">
        <w:rPr>
          <w:rFonts w:ascii="Times New Roman" w:hAnsi="Times New Roman"/>
          <w:sz w:val="28"/>
          <w:szCs w:val="28"/>
        </w:rPr>
        <w:t>сокращения</w:t>
      </w:r>
      <w:r w:rsidR="007006E0" w:rsidRPr="009755D6">
        <w:rPr>
          <w:rFonts w:ascii="Times New Roman" w:hAnsi="Times New Roman"/>
          <w:sz w:val="28"/>
          <w:szCs w:val="28"/>
        </w:rPr>
        <w:t xml:space="preserve"> объема безвозмездных поступлений.</w:t>
      </w:r>
    </w:p>
    <w:p w:rsidR="00E3641B" w:rsidRDefault="004F3BCD" w:rsidP="00E3641B">
      <w:pPr>
        <w:spacing w:after="0" w:line="240" w:lineRule="auto"/>
        <w:ind w:firstLine="560"/>
        <w:jc w:val="both"/>
        <w:rPr>
          <w:rFonts w:ascii="Times New Roman" w:hAnsi="Times New Roman"/>
          <w:sz w:val="28"/>
          <w:szCs w:val="28"/>
        </w:rPr>
      </w:pPr>
      <w:r w:rsidRPr="00E3641B">
        <w:rPr>
          <w:rFonts w:ascii="Times New Roman" w:hAnsi="Times New Roman"/>
          <w:sz w:val="28"/>
          <w:szCs w:val="28"/>
        </w:rPr>
        <w:t>В с</w:t>
      </w:r>
      <w:r w:rsidR="007B21B4" w:rsidRPr="00E3641B">
        <w:rPr>
          <w:rFonts w:ascii="Times New Roman" w:hAnsi="Times New Roman"/>
          <w:sz w:val="28"/>
          <w:szCs w:val="28"/>
        </w:rPr>
        <w:t>труктур</w:t>
      </w:r>
      <w:r w:rsidRPr="00E3641B">
        <w:rPr>
          <w:rFonts w:ascii="Times New Roman" w:hAnsi="Times New Roman"/>
          <w:sz w:val="28"/>
          <w:szCs w:val="28"/>
        </w:rPr>
        <w:t>е</w:t>
      </w:r>
      <w:r w:rsidR="007B21B4" w:rsidRPr="00E3641B">
        <w:rPr>
          <w:rFonts w:ascii="Times New Roman" w:hAnsi="Times New Roman"/>
          <w:sz w:val="28"/>
          <w:szCs w:val="28"/>
        </w:rPr>
        <w:t xml:space="preserve"> доходов бюджета Сортавальского </w:t>
      </w:r>
      <w:r w:rsidRPr="00E3641B">
        <w:rPr>
          <w:rFonts w:ascii="Times New Roman" w:hAnsi="Times New Roman"/>
          <w:sz w:val="28"/>
          <w:szCs w:val="28"/>
        </w:rPr>
        <w:t>городского поселения на 20</w:t>
      </w:r>
      <w:r w:rsidR="009755D6" w:rsidRPr="00E3641B">
        <w:rPr>
          <w:rFonts w:ascii="Times New Roman" w:hAnsi="Times New Roman"/>
          <w:sz w:val="28"/>
          <w:szCs w:val="28"/>
        </w:rPr>
        <w:t>2</w:t>
      </w:r>
      <w:r w:rsidR="00961CBB">
        <w:rPr>
          <w:rFonts w:ascii="Times New Roman" w:hAnsi="Times New Roman"/>
          <w:sz w:val="28"/>
          <w:szCs w:val="28"/>
        </w:rPr>
        <w:t>4</w:t>
      </w:r>
      <w:r w:rsidRPr="00E3641B">
        <w:rPr>
          <w:rFonts w:ascii="Times New Roman" w:hAnsi="Times New Roman"/>
          <w:sz w:val="28"/>
          <w:szCs w:val="28"/>
        </w:rPr>
        <w:t xml:space="preserve"> год </w:t>
      </w:r>
      <w:r w:rsidR="007006E0" w:rsidRPr="00E3641B">
        <w:rPr>
          <w:rFonts w:ascii="Times New Roman" w:hAnsi="Times New Roman"/>
          <w:sz w:val="28"/>
          <w:szCs w:val="28"/>
        </w:rPr>
        <w:t xml:space="preserve">налоговые и неналоговые доходы составляют </w:t>
      </w:r>
      <w:r w:rsidR="00961CBB">
        <w:rPr>
          <w:rFonts w:ascii="Times New Roman" w:hAnsi="Times New Roman"/>
          <w:sz w:val="28"/>
          <w:szCs w:val="28"/>
        </w:rPr>
        <w:t>94</w:t>
      </w:r>
      <w:r w:rsidR="007006E0" w:rsidRPr="00E3641B">
        <w:rPr>
          <w:rFonts w:ascii="Times New Roman" w:hAnsi="Times New Roman"/>
          <w:sz w:val="28"/>
          <w:szCs w:val="28"/>
        </w:rPr>
        <w:t>% от общего объема доходов, на</w:t>
      </w:r>
      <w:r w:rsidRPr="00E3641B">
        <w:rPr>
          <w:rFonts w:ascii="Times New Roman" w:hAnsi="Times New Roman"/>
          <w:sz w:val="28"/>
          <w:szCs w:val="28"/>
        </w:rPr>
        <w:t xml:space="preserve"> плановый период 20</w:t>
      </w:r>
      <w:r w:rsidR="006046CB" w:rsidRPr="00E3641B">
        <w:rPr>
          <w:rFonts w:ascii="Times New Roman" w:hAnsi="Times New Roman"/>
          <w:sz w:val="28"/>
          <w:szCs w:val="28"/>
        </w:rPr>
        <w:t>2</w:t>
      </w:r>
      <w:r w:rsidR="00961CBB">
        <w:rPr>
          <w:rFonts w:ascii="Times New Roman" w:hAnsi="Times New Roman"/>
          <w:sz w:val="28"/>
          <w:szCs w:val="28"/>
        </w:rPr>
        <w:t>5 и 2026 годов</w:t>
      </w:r>
      <w:r w:rsidR="005D6C0E" w:rsidRPr="00E3641B">
        <w:rPr>
          <w:rFonts w:ascii="Times New Roman" w:hAnsi="Times New Roman"/>
          <w:sz w:val="28"/>
          <w:szCs w:val="28"/>
        </w:rPr>
        <w:t xml:space="preserve"> </w:t>
      </w:r>
      <w:r w:rsidR="00993915" w:rsidRPr="00E3641B">
        <w:rPr>
          <w:rFonts w:ascii="Times New Roman" w:hAnsi="Times New Roman"/>
          <w:sz w:val="28"/>
          <w:szCs w:val="28"/>
        </w:rPr>
        <w:t>–</w:t>
      </w:r>
      <w:r w:rsidR="005D6C0E" w:rsidRPr="00E3641B">
        <w:rPr>
          <w:rFonts w:ascii="Times New Roman" w:hAnsi="Times New Roman"/>
          <w:sz w:val="28"/>
          <w:szCs w:val="28"/>
        </w:rPr>
        <w:t xml:space="preserve"> </w:t>
      </w:r>
      <w:r w:rsidR="002B3AF6" w:rsidRPr="00E3641B">
        <w:rPr>
          <w:rFonts w:ascii="Times New Roman" w:hAnsi="Times New Roman"/>
          <w:sz w:val="28"/>
          <w:szCs w:val="28"/>
        </w:rPr>
        <w:t xml:space="preserve">около </w:t>
      </w:r>
      <w:r w:rsidR="00E3641B" w:rsidRPr="00E3641B">
        <w:rPr>
          <w:rFonts w:ascii="Times New Roman" w:hAnsi="Times New Roman"/>
          <w:sz w:val="28"/>
          <w:szCs w:val="28"/>
        </w:rPr>
        <w:t>100</w:t>
      </w:r>
      <w:r w:rsidR="002B3AF6" w:rsidRPr="00E3641B">
        <w:rPr>
          <w:rFonts w:ascii="Times New Roman" w:hAnsi="Times New Roman"/>
          <w:sz w:val="28"/>
          <w:szCs w:val="28"/>
        </w:rPr>
        <w:t>%</w:t>
      </w:r>
      <w:r w:rsidR="005D6C0E" w:rsidRPr="00E3641B">
        <w:rPr>
          <w:rFonts w:ascii="Times New Roman" w:hAnsi="Times New Roman"/>
          <w:sz w:val="28"/>
          <w:szCs w:val="28"/>
        </w:rPr>
        <w:t xml:space="preserve"> от общего объема доходов.</w:t>
      </w:r>
      <w:r w:rsidR="00310451" w:rsidRPr="00E3641B">
        <w:rPr>
          <w:rFonts w:ascii="Times New Roman" w:hAnsi="Times New Roman"/>
          <w:sz w:val="28"/>
          <w:szCs w:val="28"/>
        </w:rPr>
        <w:t xml:space="preserve"> </w:t>
      </w:r>
      <w:r w:rsidR="00AC3EE6" w:rsidRPr="00E3641B">
        <w:rPr>
          <w:rFonts w:ascii="Times New Roman" w:hAnsi="Times New Roman"/>
          <w:sz w:val="28"/>
          <w:szCs w:val="28"/>
        </w:rPr>
        <w:t xml:space="preserve">Удельный вес безвозмездных поступлений в общем объеме </w:t>
      </w:r>
      <w:r w:rsidR="00AC3EE6" w:rsidRPr="00E3641B">
        <w:rPr>
          <w:rFonts w:ascii="Times New Roman" w:hAnsi="Times New Roman"/>
          <w:sz w:val="28"/>
          <w:szCs w:val="28"/>
        </w:rPr>
        <w:lastRenderedPageBreak/>
        <w:t>доходов в 20</w:t>
      </w:r>
      <w:r w:rsidR="00E23BF9" w:rsidRPr="00E3641B">
        <w:rPr>
          <w:rFonts w:ascii="Times New Roman" w:hAnsi="Times New Roman"/>
          <w:sz w:val="28"/>
          <w:szCs w:val="28"/>
        </w:rPr>
        <w:t>2</w:t>
      </w:r>
      <w:r w:rsidR="00961CBB">
        <w:rPr>
          <w:rFonts w:ascii="Times New Roman" w:hAnsi="Times New Roman"/>
          <w:sz w:val="28"/>
          <w:szCs w:val="28"/>
        </w:rPr>
        <w:t>4</w:t>
      </w:r>
      <w:r w:rsidR="00AC3EE6" w:rsidRPr="00E3641B">
        <w:rPr>
          <w:rFonts w:ascii="Times New Roman" w:hAnsi="Times New Roman"/>
          <w:sz w:val="28"/>
          <w:szCs w:val="28"/>
        </w:rPr>
        <w:t xml:space="preserve"> году на</w:t>
      </w:r>
      <w:r w:rsidR="00E3641B" w:rsidRPr="00E3641B">
        <w:rPr>
          <w:rFonts w:ascii="Times New Roman" w:hAnsi="Times New Roman"/>
          <w:sz w:val="28"/>
          <w:szCs w:val="28"/>
        </w:rPr>
        <w:t xml:space="preserve"> 3</w:t>
      </w:r>
      <w:r w:rsidR="00034021">
        <w:rPr>
          <w:rFonts w:ascii="Times New Roman" w:hAnsi="Times New Roman"/>
          <w:sz w:val="28"/>
          <w:szCs w:val="28"/>
        </w:rPr>
        <w:t>4</w:t>
      </w:r>
      <w:r w:rsidR="00AC3EE6" w:rsidRPr="00E3641B">
        <w:rPr>
          <w:rFonts w:ascii="Times New Roman" w:hAnsi="Times New Roman"/>
          <w:sz w:val="28"/>
          <w:szCs w:val="28"/>
        </w:rPr>
        <w:t xml:space="preserve"> </w:t>
      </w:r>
      <w:r w:rsidR="00B46723" w:rsidRPr="00E3641B">
        <w:rPr>
          <w:rFonts w:ascii="Times New Roman" w:hAnsi="Times New Roman"/>
          <w:sz w:val="28"/>
          <w:szCs w:val="28"/>
        </w:rPr>
        <w:t>процентны</w:t>
      </w:r>
      <w:r w:rsidR="00E3641B" w:rsidRPr="00E3641B">
        <w:rPr>
          <w:rFonts w:ascii="Times New Roman" w:hAnsi="Times New Roman"/>
          <w:sz w:val="28"/>
          <w:szCs w:val="28"/>
        </w:rPr>
        <w:t>х</w:t>
      </w:r>
      <w:r w:rsidR="00B46723" w:rsidRPr="00E3641B">
        <w:rPr>
          <w:rFonts w:ascii="Times New Roman" w:hAnsi="Times New Roman"/>
          <w:sz w:val="28"/>
          <w:szCs w:val="28"/>
        </w:rPr>
        <w:t xml:space="preserve"> пункт</w:t>
      </w:r>
      <w:r w:rsidR="00E3641B" w:rsidRPr="00E3641B">
        <w:rPr>
          <w:rFonts w:ascii="Times New Roman" w:hAnsi="Times New Roman"/>
          <w:sz w:val="28"/>
          <w:szCs w:val="28"/>
        </w:rPr>
        <w:t>а</w:t>
      </w:r>
      <w:r w:rsidR="00E23BF9" w:rsidRPr="00E3641B">
        <w:rPr>
          <w:rFonts w:ascii="Times New Roman" w:hAnsi="Times New Roman"/>
          <w:sz w:val="28"/>
          <w:szCs w:val="28"/>
        </w:rPr>
        <w:t xml:space="preserve"> </w:t>
      </w:r>
      <w:r w:rsidR="00181805" w:rsidRPr="00E3641B">
        <w:rPr>
          <w:rFonts w:ascii="Times New Roman" w:hAnsi="Times New Roman"/>
          <w:sz w:val="28"/>
          <w:szCs w:val="28"/>
        </w:rPr>
        <w:t>ниж</w:t>
      </w:r>
      <w:r w:rsidR="00E23BF9" w:rsidRPr="00E3641B">
        <w:rPr>
          <w:rFonts w:ascii="Times New Roman" w:hAnsi="Times New Roman"/>
          <w:sz w:val="28"/>
          <w:szCs w:val="28"/>
        </w:rPr>
        <w:t>е</w:t>
      </w:r>
      <w:r w:rsidR="00AC3EE6" w:rsidRPr="00E3641B">
        <w:rPr>
          <w:rFonts w:ascii="Times New Roman" w:hAnsi="Times New Roman"/>
          <w:sz w:val="28"/>
          <w:szCs w:val="28"/>
        </w:rPr>
        <w:t>, чем ожидаемое исполнение за 20</w:t>
      </w:r>
      <w:r w:rsidR="00181805" w:rsidRPr="00E3641B">
        <w:rPr>
          <w:rFonts w:ascii="Times New Roman" w:hAnsi="Times New Roman"/>
          <w:sz w:val="28"/>
          <w:szCs w:val="28"/>
        </w:rPr>
        <w:t>2</w:t>
      </w:r>
      <w:r w:rsidR="00034021">
        <w:rPr>
          <w:rFonts w:ascii="Times New Roman" w:hAnsi="Times New Roman"/>
          <w:sz w:val="28"/>
          <w:szCs w:val="28"/>
        </w:rPr>
        <w:t>3</w:t>
      </w:r>
      <w:r w:rsidR="007006E0" w:rsidRPr="00E3641B">
        <w:rPr>
          <w:rFonts w:ascii="Times New Roman" w:hAnsi="Times New Roman"/>
          <w:sz w:val="28"/>
          <w:szCs w:val="28"/>
        </w:rPr>
        <w:t xml:space="preserve"> </w:t>
      </w:r>
      <w:r w:rsidR="00AC3EE6" w:rsidRPr="00E3641B">
        <w:rPr>
          <w:rFonts w:ascii="Times New Roman" w:hAnsi="Times New Roman"/>
          <w:sz w:val="28"/>
          <w:szCs w:val="28"/>
        </w:rPr>
        <w:t>год (в 20</w:t>
      </w:r>
      <w:r w:rsidR="00CB52BC" w:rsidRPr="00E3641B">
        <w:rPr>
          <w:rFonts w:ascii="Times New Roman" w:hAnsi="Times New Roman"/>
          <w:sz w:val="28"/>
          <w:szCs w:val="28"/>
        </w:rPr>
        <w:t>2</w:t>
      </w:r>
      <w:r w:rsidR="00961CBB">
        <w:rPr>
          <w:rFonts w:ascii="Times New Roman" w:hAnsi="Times New Roman"/>
          <w:sz w:val="28"/>
          <w:szCs w:val="28"/>
        </w:rPr>
        <w:t>3</w:t>
      </w:r>
      <w:r w:rsidR="00AC3EE6" w:rsidRPr="00E3641B">
        <w:rPr>
          <w:rFonts w:ascii="Times New Roman" w:hAnsi="Times New Roman"/>
          <w:sz w:val="28"/>
          <w:szCs w:val="28"/>
        </w:rPr>
        <w:t xml:space="preserve"> году – </w:t>
      </w:r>
      <w:r w:rsidR="00961CBB">
        <w:rPr>
          <w:rFonts w:ascii="Times New Roman" w:hAnsi="Times New Roman"/>
          <w:sz w:val="28"/>
          <w:szCs w:val="28"/>
        </w:rPr>
        <w:t>40</w:t>
      </w:r>
      <w:r w:rsidR="00AC3EE6" w:rsidRPr="00E3641B">
        <w:rPr>
          <w:rFonts w:ascii="Times New Roman" w:hAnsi="Times New Roman"/>
          <w:sz w:val="28"/>
          <w:szCs w:val="28"/>
        </w:rPr>
        <w:t xml:space="preserve"> процент</w:t>
      </w:r>
      <w:r w:rsidR="00E3641B" w:rsidRPr="00E3641B">
        <w:rPr>
          <w:rFonts w:ascii="Times New Roman" w:hAnsi="Times New Roman"/>
          <w:sz w:val="28"/>
          <w:szCs w:val="28"/>
        </w:rPr>
        <w:t>ов</w:t>
      </w:r>
      <w:r w:rsidR="00AC3EE6" w:rsidRPr="00E3641B">
        <w:rPr>
          <w:rFonts w:ascii="Times New Roman" w:hAnsi="Times New Roman"/>
          <w:sz w:val="28"/>
          <w:szCs w:val="28"/>
        </w:rPr>
        <w:t xml:space="preserve">). </w:t>
      </w:r>
      <w:r w:rsidR="00E3641B">
        <w:rPr>
          <w:rFonts w:ascii="Times New Roman" w:hAnsi="Times New Roman"/>
          <w:sz w:val="28"/>
          <w:szCs w:val="28"/>
        </w:rPr>
        <w:t>В</w:t>
      </w:r>
      <w:r w:rsidR="00E3641B" w:rsidRPr="0000312C">
        <w:rPr>
          <w:rFonts w:ascii="Times New Roman" w:hAnsi="Times New Roman"/>
          <w:sz w:val="28"/>
          <w:szCs w:val="28"/>
        </w:rPr>
        <w:t xml:space="preserve"> составе безвозмездных поступлений из </w:t>
      </w:r>
      <w:r w:rsidR="00E3641B">
        <w:rPr>
          <w:rFonts w:ascii="Times New Roman" w:hAnsi="Times New Roman"/>
          <w:sz w:val="28"/>
          <w:szCs w:val="28"/>
        </w:rPr>
        <w:t>бюджетов другого уровня</w:t>
      </w:r>
      <w:r w:rsidR="00E3641B" w:rsidRPr="0000312C">
        <w:rPr>
          <w:rFonts w:ascii="Times New Roman" w:hAnsi="Times New Roman"/>
          <w:sz w:val="28"/>
          <w:szCs w:val="28"/>
        </w:rPr>
        <w:t xml:space="preserve">, предусмотрено поступление в форме </w:t>
      </w:r>
      <w:r w:rsidR="00CD666D">
        <w:rPr>
          <w:rFonts w:ascii="Times New Roman" w:hAnsi="Times New Roman"/>
          <w:sz w:val="28"/>
          <w:szCs w:val="28"/>
        </w:rPr>
        <w:t>дотации на выравнивание бюджетной обеспеченности поселений из бюджета субъекта на 2024 год в сумме 1 971,0</w:t>
      </w:r>
      <w:r w:rsidR="00426915">
        <w:rPr>
          <w:rFonts w:ascii="Times New Roman" w:hAnsi="Times New Roman"/>
          <w:sz w:val="28"/>
          <w:szCs w:val="28"/>
        </w:rPr>
        <w:t xml:space="preserve"> тыс. руб., </w:t>
      </w:r>
      <w:r w:rsidR="00E3641B">
        <w:rPr>
          <w:rFonts w:ascii="Times New Roman" w:hAnsi="Times New Roman"/>
          <w:sz w:val="28"/>
          <w:szCs w:val="28"/>
        </w:rPr>
        <w:t>субсидии на реализацию программ формирования современной городской среды</w:t>
      </w:r>
      <w:r w:rsidR="00841C0F">
        <w:rPr>
          <w:rFonts w:ascii="Times New Roman" w:hAnsi="Times New Roman"/>
          <w:sz w:val="28"/>
          <w:szCs w:val="28"/>
        </w:rPr>
        <w:t xml:space="preserve"> на 2024 год</w:t>
      </w:r>
      <w:r w:rsidR="00E3641B">
        <w:rPr>
          <w:rFonts w:ascii="Times New Roman" w:hAnsi="Times New Roman"/>
          <w:sz w:val="28"/>
          <w:szCs w:val="28"/>
        </w:rPr>
        <w:t xml:space="preserve"> в сумме </w:t>
      </w:r>
      <w:r w:rsidR="00841C0F">
        <w:rPr>
          <w:rFonts w:ascii="Times New Roman" w:hAnsi="Times New Roman"/>
          <w:sz w:val="28"/>
          <w:szCs w:val="28"/>
        </w:rPr>
        <w:t xml:space="preserve">на 12 467,2 тыс. руб., </w:t>
      </w:r>
      <w:r w:rsidR="00E3641B">
        <w:rPr>
          <w:rFonts w:ascii="Times New Roman" w:hAnsi="Times New Roman"/>
          <w:sz w:val="28"/>
          <w:szCs w:val="28"/>
        </w:rPr>
        <w:t>а также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 на каждый год проекта.</w:t>
      </w:r>
    </w:p>
    <w:p w:rsidR="00AC3EE6" w:rsidRPr="00944CFC" w:rsidRDefault="00AC3EE6" w:rsidP="00D41113">
      <w:pPr>
        <w:spacing w:after="0" w:line="240" w:lineRule="auto"/>
        <w:ind w:firstLine="560"/>
        <w:jc w:val="both"/>
        <w:rPr>
          <w:rFonts w:ascii="Times New Roman" w:hAnsi="Times New Roman"/>
          <w:sz w:val="28"/>
          <w:szCs w:val="28"/>
        </w:rPr>
      </w:pPr>
      <w:r w:rsidRPr="00944CFC">
        <w:rPr>
          <w:rFonts w:ascii="Times New Roman" w:hAnsi="Times New Roman"/>
          <w:sz w:val="28"/>
          <w:szCs w:val="28"/>
        </w:rPr>
        <w:t xml:space="preserve">Проект бюджета Сортавальского городского поселения на </w:t>
      </w:r>
      <w:r w:rsidR="00435BFD" w:rsidRPr="00944CFC">
        <w:rPr>
          <w:rFonts w:ascii="Times New Roman" w:hAnsi="Times New Roman"/>
          <w:sz w:val="28"/>
          <w:szCs w:val="28"/>
        </w:rPr>
        <w:t>202</w:t>
      </w:r>
      <w:r w:rsidR="005833F8" w:rsidRPr="00944CFC">
        <w:rPr>
          <w:rFonts w:ascii="Times New Roman" w:hAnsi="Times New Roman"/>
          <w:sz w:val="28"/>
          <w:szCs w:val="28"/>
        </w:rPr>
        <w:t>4</w:t>
      </w:r>
      <w:r w:rsidR="00435BFD" w:rsidRPr="00944CFC">
        <w:rPr>
          <w:rFonts w:ascii="Times New Roman" w:hAnsi="Times New Roman"/>
          <w:sz w:val="28"/>
          <w:szCs w:val="28"/>
        </w:rPr>
        <w:t xml:space="preserve"> год и </w:t>
      </w:r>
      <w:r w:rsidRPr="00944CFC">
        <w:rPr>
          <w:rFonts w:ascii="Times New Roman" w:hAnsi="Times New Roman"/>
          <w:sz w:val="28"/>
          <w:szCs w:val="28"/>
        </w:rPr>
        <w:t>плановый период 20</w:t>
      </w:r>
      <w:r w:rsidR="007A4FA7" w:rsidRPr="00944CFC">
        <w:rPr>
          <w:rFonts w:ascii="Times New Roman" w:hAnsi="Times New Roman"/>
          <w:sz w:val="28"/>
          <w:szCs w:val="28"/>
        </w:rPr>
        <w:t>2</w:t>
      </w:r>
      <w:r w:rsidR="005833F8" w:rsidRPr="00944CFC">
        <w:rPr>
          <w:rFonts w:ascii="Times New Roman" w:hAnsi="Times New Roman"/>
          <w:sz w:val="28"/>
          <w:szCs w:val="28"/>
        </w:rPr>
        <w:t>5</w:t>
      </w:r>
      <w:r w:rsidR="00E3641B" w:rsidRPr="00944CFC">
        <w:rPr>
          <w:rFonts w:ascii="Times New Roman" w:hAnsi="Times New Roman"/>
          <w:sz w:val="28"/>
          <w:szCs w:val="28"/>
        </w:rPr>
        <w:t xml:space="preserve"> и </w:t>
      </w:r>
      <w:r w:rsidRPr="00944CFC">
        <w:rPr>
          <w:rFonts w:ascii="Times New Roman" w:hAnsi="Times New Roman"/>
          <w:sz w:val="28"/>
          <w:szCs w:val="28"/>
        </w:rPr>
        <w:t>20</w:t>
      </w:r>
      <w:r w:rsidR="00B543E4" w:rsidRPr="00944CFC">
        <w:rPr>
          <w:rFonts w:ascii="Times New Roman" w:hAnsi="Times New Roman"/>
          <w:sz w:val="28"/>
          <w:szCs w:val="28"/>
        </w:rPr>
        <w:t>2</w:t>
      </w:r>
      <w:r w:rsidR="005833F8" w:rsidRPr="00944CFC">
        <w:rPr>
          <w:rFonts w:ascii="Times New Roman" w:hAnsi="Times New Roman"/>
          <w:sz w:val="28"/>
          <w:szCs w:val="28"/>
        </w:rPr>
        <w:t>6</w:t>
      </w:r>
      <w:r w:rsidRPr="00944CFC">
        <w:rPr>
          <w:rFonts w:ascii="Times New Roman" w:hAnsi="Times New Roman"/>
          <w:sz w:val="28"/>
          <w:szCs w:val="28"/>
        </w:rPr>
        <w:t xml:space="preserve"> год</w:t>
      </w:r>
      <w:r w:rsidR="00E3641B" w:rsidRPr="00944CFC">
        <w:rPr>
          <w:rFonts w:ascii="Times New Roman" w:hAnsi="Times New Roman"/>
          <w:sz w:val="28"/>
          <w:szCs w:val="28"/>
        </w:rPr>
        <w:t>а</w:t>
      </w:r>
      <w:r w:rsidRPr="00944CFC">
        <w:rPr>
          <w:rFonts w:ascii="Times New Roman" w:hAnsi="Times New Roman"/>
          <w:sz w:val="28"/>
          <w:szCs w:val="28"/>
        </w:rPr>
        <w:t xml:space="preserve"> сформирован в условиях отсутствия распределения иных межбюджетных трансфертов из республиканского бюджета</w:t>
      </w:r>
      <w:r w:rsidR="00AC69B3" w:rsidRPr="00944CFC">
        <w:rPr>
          <w:rFonts w:ascii="Times New Roman" w:hAnsi="Times New Roman"/>
          <w:sz w:val="28"/>
          <w:szCs w:val="28"/>
        </w:rPr>
        <w:t xml:space="preserve"> и дотации</w:t>
      </w:r>
      <w:r w:rsidR="00944CFC" w:rsidRPr="00944CFC">
        <w:rPr>
          <w:rFonts w:ascii="Times New Roman" w:hAnsi="Times New Roman"/>
          <w:sz w:val="28"/>
          <w:szCs w:val="28"/>
        </w:rPr>
        <w:t xml:space="preserve"> на плановый период 2025 и 2026 года</w:t>
      </w:r>
      <w:r w:rsidR="00AC69B3" w:rsidRPr="00944CFC">
        <w:rPr>
          <w:rFonts w:ascii="Times New Roman" w:hAnsi="Times New Roman"/>
          <w:sz w:val="28"/>
          <w:szCs w:val="28"/>
        </w:rPr>
        <w:t>.</w:t>
      </w:r>
    </w:p>
    <w:p w:rsidR="004534FD" w:rsidRPr="006D7737" w:rsidRDefault="00507D3F" w:rsidP="00C53A08">
      <w:pPr>
        <w:spacing w:after="0" w:line="240" w:lineRule="auto"/>
        <w:ind w:firstLine="560"/>
        <w:jc w:val="both"/>
        <w:rPr>
          <w:rFonts w:ascii="Times New Roman" w:hAnsi="Times New Roman"/>
          <w:sz w:val="28"/>
          <w:szCs w:val="28"/>
        </w:rPr>
      </w:pPr>
      <w:r w:rsidRPr="006D7737">
        <w:rPr>
          <w:rFonts w:ascii="Times New Roman" w:hAnsi="Times New Roman"/>
          <w:sz w:val="28"/>
          <w:szCs w:val="28"/>
        </w:rPr>
        <w:t xml:space="preserve">В структуре расходов бюджета Сортавальского городского поселения </w:t>
      </w:r>
      <w:r w:rsidR="00A87979" w:rsidRPr="006D7737">
        <w:rPr>
          <w:rFonts w:ascii="Times New Roman" w:hAnsi="Times New Roman"/>
          <w:sz w:val="28"/>
          <w:szCs w:val="28"/>
        </w:rPr>
        <w:t xml:space="preserve">приоритетными направлениями расходов Сортавальского городского поселения по-прежнему будут являться расходы, по разделам </w:t>
      </w:r>
      <w:r w:rsidR="006D7737" w:rsidRPr="006D7737">
        <w:rPr>
          <w:rFonts w:ascii="Times New Roman" w:hAnsi="Times New Roman"/>
          <w:sz w:val="28"/>
          <w:szCs w:val="28"/>
        </w:rPr>
        <w:t xml:space="preserve">Жилищно-коммунальное хозяйство», «Общегосударственные вопросы», «Культура и кинематография» и «Национальная экономика». </w:t>
      </w:r>
      <w:r w:rsidR="004534FD" w:rsidRPr="006D7737">
        <w:rPr>
          <w:rFonts w:ascii="Times New Roman" w:hAnsi="Times New Roman"/>
          <w:sz w:val="28"/>
          <w:szCs w:val="28"/>
        </w:rPr>
        <w:t>Расходы по разделу «Общегосударственные вопросы» в 202</w:t>
      </w:r>
      <w:r w:rsidR="006D7737" w:rsidRPr="006D7737">
        <w:rPr>
          <w:rFonts w:ascii="Times New Roman" w:hAnsi="Times New Roman"/>
          <w:sz w:val="28"/>
          <w:szCs w:val="28"/>
        </w:rPr>
        <w:t>4</w:t>
      </w:r>
      <w:r w:rsidR="004534FD" w:rsidRPr="006D7737">
        <w:rPr>
          <w:rFonts w:ascii="Times New Roman" w:hAnsi="Times New Roman"/>
          <w:sz w:val="28"/>
          <w:szCs w:val="28"/>
        </w:rPr>
        <w:t xml:space="preserve"> составят </w:t>
      </w:r>
      <w:r w:rsidR="006D7737" w:rsidRPr="006D7737">
        <w:rPr>
          <w:rFonts w:ascii="Times New Roman" w:hAnsi="Times New Roman"/>
          <w:sz w:val="28"/>
          <w:szCs w:val="28"/>
        </w:rPr>
        <w:t>26</w:t>
      </w:r>
      <w:r w:rsidR="004534FD" w:rsidRPr="006D7737">
        <w:rPr>
          <w:rFonts w:ascii="Times New Roman" w:hAnsi="Times New Roman"/>
          <w:sz w:val="28"/>
          <w:szCs w:val="28"/>
        </w:rPr>
        <w:t xml:space="preserve"> процентов</w:t>
      </w:r>
      <w:r w:rsidR="00C065F0">
        <w:rPr>
          <w:rFonts w:ascii="Times New Roman" w:hAnsi="Times New Roman"/>
          <w:sz w:val="28"/>
          <w:szCs w:val="28"/>
        </w:rPr>
        <w:t xml:space="preserve"> от общего объема расходов</w:t>
      </w:r>
      <w:r w:rsidR="004534FD" w:rsidRPr="006D7737">
        <w:rPr>
          <w:rFonts w:ascii="Times New Roman" w:hAnsi="Times New Roman"/>
          <w:sz w:val="28"/>
          <w:szCs w:val="28"/>
        </w:rPr>
        <w:t>, в плановом периоде 202</w:t>
      </w:r>
      <w:r w:rsidR="006D7737" w:rsidRPr="006D7737">
        <w:rPr>
          <w:rFonts w:ascii="Times New Roman" w:hAnsi="Times New Roman"/>
          <w:sz w:val="28"/>
          <w:szCs w:val="28"/>
        </w:rPr>
        <w:t>5</w:t>
      </w:r>
      <w:r w:rsidR="004534FD" w:rsidRPr="006D7737">
        <w:rPr>
          <w:rFonts w:ascii="Times New Roman" w:hAnsi="Times New Roman"/>
          <w:sz w:val="28"/>
          <w:szCs w:val="28"/>
        </w:rPr>
        <w:t xml:space="preserve"> и 202</w:t>
      </w:r>
      <w:r w:rsidR="006D7737" w:rsidRPr="006D7737">
        <w:rPr>
          <w:rFonts w:ascii="Times New Roman" w:hAnsi="Times New Roman"/>
          <w:sz w:val="28"/>
          <w:szCs w:val="28"/>
        </w:rPr>
        <w:t>6</w:t>
      </w:r>
      <w:r w:rsidR="004534FD" w:rsidRPr="006D7737">
        <w:rPr>
          <w:rFonts w:ascii="Times New Roman" w:hAnsi="Times New Roman"/>
          <w:sz w:val="28"/>
          <w:szCs w:val="28"/>
        </w:rPr>
        <w:t xml:space="preserve"> годов по </w:t>
      </w:r>
      <w:r w:rsidR="006D7737" w:rsidRPr="006D7737">
        <w:rPr>
          <w:rFonts w:ascii="Times New Roman" w:hAnsi="Times New Roman"/>
          <w:sz w:val="28"/>
          <w:szCs w:val="28"/>
        </w:rPr>
        <w:t>3</w:t>
      </w:r>
      <w:r w:rsidR="00034021">
        <w:rPr>
          <w:rFonts w:ascii="Times New Roman" w:hAnsi="Times New Roman"/>
          <w:sz w:val="28"/>
          <w:szCs w:val="28"/>
        </w:rPr>
        <w:t>2</w:t>
      </w:r>
      <w:r w:rsidR="004534FD" w:rsidRPr="006D7737">
        <w:rPr>
          <w:rFonts w:ascii="Times New Roman" w:hAnsi="Times New Roman"/>
          <w:sz w:val="28"/>
          <w:szCs w:val="28"/>
        </w:rPr>
        <w:t xml:space="preserve">% и </w:t>
      </w:r>
      <w:r w:rsidR="006D7737" w:rsidRPr="006D7737">
        <w:rPr>
          <w:rFonts w:ascii="Times New Roman" w:hAnsi="Times New Roman"/>
          <w:sz w:val="28"/>
          <w:szCs w:val="28"/>
        </w:rPr>
        <w:t>30</w:t>
      </w:r>
      <w:r w:rsidR="004534FD" w:rsidRPr="006D7737">
        <w:rPr>
          <w:rFonts w:ascii="Times New Roman" w:hAnsi="Times New Roman"/>
          <w:sz w:val="28"/>
          <w:szCs w:val="28"/>
        </w:rPr>
        <w:t>% соответственно. Расходы по разделу «Культуру и кинематография» в 202</w:t>
      </w:r>
      <w:r w:rsidR="006D7737" w:rsidRPr="006D7737">
        <w:rPr>
          <w:rFonts w:ascii="Times New Roman" w:hAnsi="Times New Roman"/>
          <w:sz w:val="28"/>
          <w:szCs w:val="28"/>
        </w:rPr>
        <w:t>4</w:t>
      </w:r>
      <w:r w:rsidR="004534FD" w:rsidRPr="006D7737">
        <w:rPr>
          <w:rFonts w:ascii="Times New Roman" w:hAnsi="Times New Roman"/>
          <w:sz w:val="28"/>
          <w:szCs w:val="28"/>
        </w:rPr>
        <w:t xml:space="preserve"> году составят </w:t>
      </w:r>
      <w:r w:rsidR="006D7737" w:rsidRPr="006D7737">
        <w:rPr>
          <w:rFonts w:ascii="Times New Roman" w:hAnsi="Times New Roman"/>
          <w:sz w:val="28"/>
          <w:szCs w:val="28"/>
        </w:rPr>
        <w:t>18</w:t>
      </w:r>
      <w:r w:rsidR="004534FD" w:rsidRPr="006D7737">
        <w:rPr>
          <w:rFonts w:ascii="Times New Roman" w:hAnsi="Times New Roman"/>
          <w:sz w:val="28"/>
          <w:szCs w:val="28"/>
        </w:rPr>
        <w:t>%</w:t>
      </w:r>
      <w:r w:rsidR="00C065F0" w:rsidRPr="00C065F0">
        <w:rPr>
          <w:rFonts w:ascii="Times New Roman" w:hAnsi="Times New Roman"/>
          <w:sz w:val="28"/>
          <w:szCs w:val="28"/>
        </w:rPr>
        <w:t xml:space="preserve"> </w:t>
      </w:r>
      <w:r w:rsidR="00C065F0">
        <w:rPr>
          <w:rFonts w:ascii="Times New Roman" w:hAnsi="Times New Roman"/>
          <w:sz w:val="28"/>
          <w:szCs w:val="28"/>
        </w:rPr>
        <w:t>от общего объема расходов</w:t>
      </w:r>
      <w:r w:rsidR="004534FD" w:rsidRPr="006D7737">
        <w:rPr>
          <w:rFonts w:ascii="Times New Roman" w:hAnsi="Times New Roman"/>
          <w:sz w:val="28"/>
          <w:szCs w:val="28"/>
        </w:rPr>
        <w:t>, в плановом периоде 202</w:t>
      </w:r>
      <w:r w:rsidR="006D7737" w:rsidRPr="006D7737">
        <w:rPr>
          <w:rFonts w:ascii="Times New Roman" w:hAnsi="Times New Roman"/>
          <w:sz w:val="28"/>
          <w:szCs w:val="28"/>
        </w:rPr>
        <w:t>5</w:t>
      </w:r>
      <w:r w:rsidR="004534FD" w:rsidRPr="006D7737">
        <w:rPr>
          <w:rFonts w:ascii="Times New Roman" w:hAnsi="Times New Roman"/>
          <w:sz w:val="28"/>
          <w:szCs w:val="28"/>
        </w:rPr>
        <w:t xml:space="preserve"> и 202</w:t>
      </w:r>
      <w:r w:rsidR="006D7737" w:rsidRPr="006D7737">
        <w:rPr>
          <w:rFonts w:ascii="Times New Roman" w:hAnsi="Times New Roman"/>
          <w:sz w:val="28"/>
          <w:szCs w:val="28"/>
        </w:rPr>
        <w:t xml:space="preserve">6 </w:t>
      </w:r>
      <w:r w:rsidR="004534FD" w:rsidRPr="006D7737">
        <w:rPr>
          <w:rFonts w:ascii="Times New Roman" w:hAnsi="Times New Roman"/>
          <w:sz w:val="28"/>
          <w:szCs w:val="28"/>
        </w:rPr>
        <w:t xml:space="preserve">годов составят </w:t>
      </w:r>
      <w:r w:rsidR="00034021">
        <w:rPr>
          <w:rFonts w:ascii="Times New Roman" w:hAnsi="Times New Roman"/>
          <w:sz w:val="28"/>
          <w:szCs w:val="28"/>
        </w:rPr>
        <w:t>по 19</w:t>
      </w:r>
      <w:r w:rsidR="004534FD" w:rsidRPr="006D7737">
        <w:rPr>
          <w:rFonts w:ascii="Times New Roman" w:hAnsi="Times New Roman"/>
          <w:sz w:val="28"/>
          <w:szCs w:val="28"/>
        </w:rPr>
        <w:t xml:space="preserve">% </w:t>
      </w:r>
      <w:r w:rsidR="00034021">
        <w:rPr>
          <w:rFonts w:ascii="Times New Roman" w:hAnsi="Times New Roman"/>
          <w:sz w:val="28"/>
          <w:szCs w:val="28"/>
        </w:rPr>
        <w:t>ежегодно</w:t>
      </w:r>
      <w:r w:rsidR="004534FD" w:rsidRPr="006D7737">
        <w:rPr>
          <w:rFonts w:ascii="Times New Roman" w:hAnsi="Times New Roman"/>
          <w:sz w:val="28"/>
          <w:szCs w:val="28"/>
        </w:rPr>
        <w:t>. Расходы по разделу «Национальная экономика» в 202</w:t>
      </w:r>
      <w:r w:rsidR="00034021">
        <w:rPr>
          <w:rFonts w:ascii="Times New Roman" w:hAnsi="Times New Roman"/>
          <w:sz w:val="28"/>
          <w:szCs w:val="28"/>
        </w:rPr>
        <w:t>4</w:t>
      </w:r>
      <w:r w:rsidR="004534FD" w:rsidRPr="006D7737">
        <w:rPr>
          <w:rFonts w:ascii="Times New Roman" w:hAnsi="Times New Roman"/>
          <w:sz w:val="28"/>
          <w:szCs w:val="28"/>
        </w:rPr>
        <w:t xml:space="preserve"> году составят </w:t>
      </w:r>
      <w:r w:rsidR="00034021">
        <w:rPr>
          <w:rFonts w:ascii="Times New Roman" w:hAnsi="Times New Roman"/>
          <w:sz w:val="28"/>
          <w:szCs w:val="28"/>
        </w:rPr>
        <w:t>19</w:t>
      </w:r>
      <w:r w:rsidR="004534FD" w:rsidRPr="006D7737">
        <w:rPr>
          <w:rFonts w:ascii="Times New Roman" w:hAnsi="Times New Roman"/>
          <w:sz w:val="28"/>
          <w:szCs w:val="28"/>
        </w:rPr>
        <w:t xml:space="preserve"> процентов</w:t>
      </w:r>
      <w:r w:rsidR="00C065F0" w:rsidRPr="00C065F0">
        <w:rPr>
          <w:rFonts w:ascii="Times New Roman" w:hAnsi="Times New Roman"/>
          <w:sz w:val="28"/>
          <w:szCs w:val="28"/>
        </w:rPr>
        <w:t xml:space="preserve"> </w:t>
      </w:r>
      <w:r w:rsidR="00C065F0">
        <w:rPr>
          <w:rFonts w:ascii="Times New Roman" w:hAnsi="Times New Roman"/>
          <w:sz w:val="28"/>
          <w:szCs w:val="28"/>
        </w:rPr>
        <w:t>от общего объема расходов</w:t>
      </w:r>
      <w:r w:rsidR="004534FD" w:rsidRPr="006D7737">
        <w:rPr>
          <w:rFonts w:ascii="Times New Roman" w:hAnsi="Times New Roman"/>
          <w:sz w:val="28"/>
          <w:szCs w:val="28"/>
        </w:rPr>
        <w:t xml:space="preserve">, в плановом периоде 2024 и 2025 годов </w:t>
      </w:r>
      <w:r w:rsidR="006D7737" w:rsidRPr="006D7737">
        <w:rPr>
          <w:rFonts w:ascii="Times New Roman" w:hAnsi="Times New Roman"/>
          <w:sz w:val="28"/>
          <w:szCs w:val="28"/>
        </w:rPr>
        <w:t>по 19</w:t>
      </w:r>
      <w:r w:rsidR="004534FD" w:rsidRPr="006D7737">
        <w:rPr>
          <w:rFonts w:ascii="Times New Roman" w:hAnsi="Times New Roman"/>
          <w:sz w:val="28"/>
          <w:szCs w:val="28"/>
        </w:rPr>
        <w:t>%</w:t>
      </w:r>
      <w:r w:rsidR="00161EAB">
        <w:rPr>
          <w:rFonts w:ascii="Times New Roman" w:hAnsi="Times New Roman"/>
          <w:sz w:val="28"/>
          <w:szCs w:val="28"/>
        </w:rPr>
        <w:t xml:space="preserve"> и 17% соответственно</w:t>
      </w:r>
      <w:r w:rsidR="004534FD" w:rsidRPr="006D7737">
        <w:rPr>
          <w:rFonts w:ascii="Times New Roman" w:hAnsi="Times New Roman"/>
          <w:sz w:val="28"/>
          <w:szCs w:val="28"/>
        </w:rPr>
        <w:t>. Расходы по разделу «Жилищно-коммунальное хозяйство» в 202</w:t>
      </w:r>
      <w:r w:rsidR="006D7737" w:rsidRPr="006D7737">
        <w:rPr>
          <w:rFonts w:ascii="Times New Roman" w:hAnsi="Times New Roman"/>
          <w:sz w:val="28"/>
          <w:szCs w:val="28"/>
        </w:rPr>
        <w:t>4</w:t>
      </w:r>
      <w:r w:rsidR="004534FD" w:rsidRPr="006D7737">
        <w:rPr>
          <w:rFonts w:ascii="Times New Roman" w:hAnsi="Times New Roman"/>
          <w:sz w:val="28"/>
          <w:szCs w:val="28"/>
        </w:rPr>
        <w:t xml:space="preserve"> году составят </w:t>
      </w:r>
      <w:r w:rsidR="006D7737" w:rsidRPr="006D7737">
        <w:rPr>
          <w:rFonts w:ascii="Times New Roman" w:hAnsi="Times New Roman"/>
          <w:sz w:val="28"/>
          <w:szCs w:val="28"/>
        </w:rPr>
        <w:t>35</w:t>
      </w:r>
      <w:r w:rsidR="004534FD" w:rsidRPr="006D7737">
        <w:rPr>
          <w:rFonts w:ascii="Times New Roman" w:hAnsi="Times New Roman"/>
          <w:sz w:val="28"/>
          <w:szCs w:val="28"/>
        </w:rPr>
        <w:t xml:space="preserve"> процентов</w:t>
      </w:r>
      <w:r w:rsidR="00C065F0" w:rsidRPr="00C065F0">
        <w:rPr>
          <w:rFonts w:ascii="Times New Roman" w:hAnsi="Times New Roman"/>
          <w:sz w:val="28"/>
          <w:szCs w:val="28"/>
        </w:rPr>
        <w:t xml:space="preserve"> </w:t>
      </w:r>
      <w:r w:rsidR="00C065F0">
        <w:rPr>
          <w:rFonts w:ascii="Times New Roman" w:hAnsi="Times New Roman"/>
          <w:sz w:val="28"/>
          <w:szCs w:val="28"/>
        </w:rPr>
        <w:t>от общего объема расходов</w:t>
      </w:r>
      <w:r w:rsidR="004534FD" w:rsidRPr="006D7737">
        <w:rPr>
          <w:rFonts w:ascii="Times New Roman" w:hAnsi="Times New Roman"/>
          <w:sz w:val="28"/>
          <w:szCs w:val="28"/>
        </w:rPr>
        <w:t>, в плановом периоде 202</w:t>
      </w:r>
      <w:r w:rsidR="006D7737" w:rsidRPr="006D7737">
        <w:rPr>
          <w:rFonts w:ascii="Times New Roman" w:hAnsi="Times New Roman"/>
          <w:sz w:val="28"/>
          <w:szCs w:val="28"/>
        </w:rPr>
        <w:t>5</w:t>
      </w:r>
      <w:r w:rsidR="004534FD" w:rsidRPr="006D7737">
        <w:rPr>
          <w:rFonts w:ascii="Times New Roman" w:hAnsi="Times New Roman"/>
          <w:sz w:val="28"/>
          <w:szCs w:val="28"/>
        </w:rPr>
        <w:t xml:space="preserve"> и 202</w:t>
      </w:r>
      <w:r w:rsidR="006D7737" w:rsidRPr="006D7737">
        <w:rPr>
          <w:rFonts w:ascii="Times New Roman" w:hAnsi="Times New Roman"/>
          <w:sz w:val="28"/>
          <w:szCs w:val="28"/>
        </w:rPr>
        <w:t>6</w:t>
      </w:r>
      <w:r w:rsidR="004534FD" w:rsidRPr="006D7737">
        <w:rPr>
          <w:rFonts w:ascii="Times New Roman" w:hAnsi="Times New Roman"/>
          <w:sz w:val="28"/>
          <w:szCs w:val="28"/>
        </w:rPr>
        <w:t xml:space="preserve"> годов составят </w:t>
      </w:r>
      <w:r w:rsidR="006D7737" w:rsidRPr="006D7737">
        <w:rPr>
          <w:rFonts w:ascii="Times New Roman" w:hAnsi="Times New Roman"/>
          <w:sz w:val="28"/>
          <w:szCs w:val="28"/>
        </w:rPr>
        <w:t>27% и 28</w:t>
      </w:r>
      <w:r w:rsidR="004534FD" w:rsidRPr="006D7737">
        <w:rPr>
          <w:rFonts w:ascii="Times New Roman" w:hAnsi="Times New Roman"/>
          <w:sz w:val="28"/>
          <w:szCs w:val="28"/>
        </w:rPr>
        <w:t>% соответственно.</w:t>
      </w:r>
    </w:p>
    <w:p w:rsidR="004534FD" w:rsidRPr="00C53A08" w:rsidRDefault="004534FD" w:rsidP="004534FD">
      <w:pPr>
        <w:spacing w:after="0" w:line="240" w:lineRule="auto"/>
        <w:ind w:firstLine="708"/>
        <w:jc w:val="both"/>
        <w:rPr>
          <w:rFonts w:ascii="Times New Roman" w:hAnsi="Times New Roman"/>
          <w:sz w:val="28"/>
          <w:szCs w:val="28"/>
        </w:rPr>
      </w:pPr>
      <w:r w:rsidRPr="006D7737">
        <w:rPr>
          <w:rFonts w:ascii="Times New Roman" w:hAnsi="Times New Roman"/>
          <w:sz w:val="28"/>
          <w:szCs w:val="28"/>
        </w:rPr>
        <w:t xml:space="preserve">Незначительную долю в расходах бюджета Сортавальского городского поселения (менее 1%) составляют расходы по разделам «Физическая культура и спорт», «Социальная политика», «Образование», «Национальная </w:t>
      </w:r>
      <w:r w:rsidRPr="00C53A08">
        <w:rPr>
          <w:rFonts w:ascii="Times New Roman" w:hAnsi="Times New Roman"/>
          <w:sz w:val="28"/>
          <w:szCs w:val="28"/>
        </w:rPr>
        <w:t>безопасность и правоохранительная деятельность», «</w:t>
      </w:r>
      <w:r w:rsidRPr="00C53A08">
        <w:rPr>
          <w:rFonts w:ascii="Times New Roman" w:hAnsi="Times New Roman"/>
          <w:bCs/>
          <w:sz w:val="28"/>
          <w:szCs w:val="28"/>
        </w:rPr>
        <w:t>Обслуживание государственного и муниципального долга</w:t>
      </w:r>
      <w:r w:rsidRPr="00C53A08">
        <w:rPr>
          <w:rFonts w:ascii="Times New Roman" w:hAnsi="Times New Roman"/>
          <w:sz w:val="28"/>
          <w:szCs w:val="28"/>
        </w:rPr>
        <w:t>».</w:t>
      </w:r>
    </w:p>
    <w:p w:rsidR="00A87979" w:rsidRPr="00C53A08" w:rsidRDefault="007B21B4" w:rsidP="00775162">
      <w:pPr>
        <w:pStyle w:val="ac"/>
        <w:spacing w:after="0" w:line="240" w:lineRule="auto"/>
        <w:ind w:left="0" w:firstLine="709"/>
        <w:jc w:val="both"/>
        <w:rPr>
          <w:rFonts w:ascii="Times New Roman" w:hAnsi="Times New Roman"/>
          <w:sz w:val="28"/>
          <w:szCs w:val="28"/>
        </w:rPr>
      </w:pPr>
      <w:r w:rsidRPr="00C53A08">
        <w:rPr>
          <w:rFonts w:ascii="Times New Roman" w:hAnsi="Times New Roman"/>
          <w:sz w:val="28"/>
          <w:szCs w:val="28"/>
        </w:rPr>
        <w:t xml:space="preserve">Проект бюджета Сортавальского </w:t>
      </w:r>
      <w:r w:rsidR="00D266F4" w:rsidRPr="00C53A08">
        <w:rPr>
          <w:rFonts w:ascii="Times New Roman" w:hAnsi="Times New Roman"/>
          <w:sz w:val="28"/>
          <w:szCs w:val="28"/>
        </w:rPr>
        <w:t xml:space="preserve">городского поселения </w:t>
      </w:r>
      <w:r w:rsidRPr="00C53A08">
        <w:rPr>
          <w:rFonts w:ascii="Times New Roman" w:hAnsi="Times New Roman"/>
          <w:sz w:val="28"/>
          <w:szCs w:val="28"/>
        </w:rPr>
        <w:t xml:space="preserve">сформирован в </w:t>
      </w:r>
      <w:r w:rsidR="00A87979" w:rsidRPr="00C53A08">
        <w:rPr>
          <w:rFonts w:ascii="Times New Roman" w:hAnsi="Times New Roman"/>
          <w:sz w:val="28"/>
          <w:szCs w:val="28"/>
        </w:rPr>
        <w:t xml:space="preserve">не </w:t>
      </w:r>
      <w:r w:rsidR="009934BE" w:rsidRPr="00C53A08">
        <w:rPr>
          <w:rFonts w:ascii="Times New Roman" w:hAnsi="Times New Roman"/>
          <w:sz w:val="28"/>
          <w:szCs w:val="28"/>
        </w:rPr>
        <w:t>программном формате</w:t>
      </w:r>
      <w:r w:rsidR="00A87979" w:rsidRPr="00C53A08">
        <w:rPr>
          <w:rFonts w:ascii="Times New Roman" w:hAnsi="Times New Roman"/>
          <w:sz w:val="28"/>
          <w:szCs w:val="28"/>
        </w:rPr>
        <w:t>,</w:t>
      </w:r>
      <w:r w:rsidR="00A339FC" w:rsidRPr="00C53A08">
        <w:rPr>
          <w:rFonts w:ascii="Times New Roman" w:hAnsi="Times New Roman"/>
          <w:sz w:val="28"/>
          <w:szCs w:val="28"/>
        </w:rPr>
        <w:t xml:space="preserve"> за исключением</w:t>
      </w:r>
      <w:r w:rsidR="000A540D" w:rsidRPr="00C53A08">
        <w:rPr>
          <w:rFonts w:ascii="Times New Roman" w:hAnsi="Times New Roman"/>
          <w:sz w:val="28"/>
          <w:szCs w:val="28"/>
        </w:rPr>
        <w:t xml:space="preserve"> средств, направленных на реализацию мероприятий муниципальной программы «Формирование современной городской среды на территории Сортавальского городского поселения» в рамках реализации федерального проекта «Формирование комфортной городской среды.</w:t>
      </w:r>
      <w:r w:rsidR="00A87979" w:rsidRPr="00C53A08">
        <w:rPr>
          <w:rFonts w:ascii="Times New Roman" w:hAnsi="Times New Roman"/>
          <w:sz w:val="28"/>
          <w:szCs w:val="28"/>
        </w:rPr>
        <w:t xml:space="preserve"> </w:t>
      </w:r>
      <w:r w:rsidR="000A540D" w:rsidRPr="00C53A08">
        <w:rPr>
          <w:rFonts w:ascii="Times New Roman" w:hAnsi="Times New Roman"/>
          <w:sz w:val="28"/>
          <w:szCs w:val="28"/>
        </w:rPr>
        <w:t xml:space="preserve">Муниципальная программа разработана в рамках достижения целей, указанных в документах целеполагания – </w:t>
      </w:r>
      <w:r w:rsidR="000A540D" w:rsidRPr="00C53A08">
        <w:rPr>
          <w:rFonts w:ascii="Times New Roman" w:hAnsi="Times New Roman"/>
          <w:sz w:val="28"/>
          <w:szCs w:val="28"/>
        </w:rPr>
        <w:lastRenderedPageBreak/>
        <w:t>национального проекта «Жилье и городская среда» по стратегическому направлению развития «ЖКХ и городская среда» и утверждена</w:t>
      </w:r>
      <w:r w:rsidR="00A87979" w:rsidRPr="00C53A08">
        <w:rPr>
          <w:rFonts w:ascii="Times New Roman" w:hAnsi="Times New Roman"/>
          <w:sz w:val="28"/>
          <w:szCs w:val="28"/>
        </w:rPr>
        <w:t xml:space="preserve"> постановлением Администрации Сортавальского городского поселения №29 от 26.03.2018г. </w:t>
      </w:r>
    </w:p>
    <w:p w:rsidR="00F9097D" w:rsidRPr="00C53A08" w:rsidRDefault="00F9097D" w:rsidP="00775162">
      <w:pPr>
        <w:spacing w:after="0" w:line="240" w:lineRule="auto"/>
        <w:ind w:firstLine="708"/>
        <w:jc w:val="both"/>
        <w:rPr>
          <w:rFonts w:ascii="Times New Roman" w:hAnsi="Times New Roman"/>
          <w:sz w:val="28"/>
          <w:szCs w:val="28"/>
        </w:rPr>
      </w:pPr>
      <w:r w:rsidRPr="00C53A08">
        <w:rPr>
          <w:rFonts w:ascii="Times New Roman" w:hAnsi="Times New Roman"/>
          <w:sz w:val="28"/>
          <w:szCs w:val="28"/>
        </w:rPr>
        <w:t>Для реализации мероприятий данной муниципальной программы н</w:t>
      </w:r>
      <w:r w:rsidR="0061332C" w:rsidRPr="00C53A08">
        <w:rPr>
          <w:rFonts w:ascii="Times New Roman" w:hAnsi="Times New Roman"/>
          <w:sz w:val="28"/>
          <w:szCs w:val="28"/>
        </w:rPr>
        <w:t>а 20</w:t>
      </w:r>
      <w:r w:rsidR="00321A1A" w:rsidRPr="00C53A08">
        <w:rPr>
          <w:rFonts w:ascii="Times New Roman" w:hAnsi="Times New Roman"/>
          <w:sz w:val="28"/>
          <w:szCs w:val="28"/>
        </w:rPr>
        <w:t>2</w:t>
      </w:r>
      <w:r w:rsidR="00C53A08" w:rsidRPr="00C53A08">
        <w:rPr>
          <w:rFonts w:ascii="Times New Roman" w:hAnsi="Times New Roman"/>
          <w:sz w:val="28"/>
          <w:szCs w:val="28"/>
        </w:rPr>
        <w:t>4</w:t>
      </w:r>
      <w:r w:rsidR="0061332C" w:rsidRPr="00C53A08">
        <w:rPr>
          <w:rFonts w:ascii="Times New Roman" w:hAnsi="Times New Roman"/>
          <w:sz w:val="28"/>
          <w:szCs w:val="28"/>
        </w:rPr>
        <w:t xml:space="preserve"> год расходы предусмотрены</w:t>
      </w:r>
      <w:r w:rsidR="007B21B4" w:rsidRPr="00C53A08">
        <w:rPr>
          <w:rFonts w:ascii="Times New Roman" w:hAnsi="Times New Roman"/>
          <w:sz w:val="28"/>
          <w:szCs w:val="28"/>
        </w:rPr>
        <w:t xml:space="preserve"> </w:t>
      </w:r>
      <w:r w:rsidRPr="00C53A08">
        <w:rPr>
          <w:rFonts w:ascii="Times New Roman" w:hAnsi="Times New Roman"/>
          <w:sz w:val="28"/>
          <w:szCs w:val="28"/>
        </w:rPr>
        <w:t xml:space="preserve">в объеме </w:t>
      </w:r>
      <w:r w:rsidR="004534FD" w:rsidRPr="00C53A08">
        <w:rPr>
          <w:rFonts w:ascii="Times New Roman" w:hAnsi="Times New Roman"/>
          <w:sz w:val="28"/>
          <w:szCs w:val="28"/>
        </w:rPr>
        <w:t xml:space="preserve">в объеме </w:t>
      </w:r>
      <w:r w:rsidR="00C53A08" w:rsidRPr="00C53A08">
        <w:rPr>
          <w:rFonts w:ascii="Times New Roman" w:hAnsi="Times New Roman"/>
          <w:sz w:val="28"/>
          <w:szCs w:val="28"/>
        </w:rPr>
        <w:t>13 215,2 тыс. руб</w:t>
      </w:r>
      <w:r w:rsidR="004864A8" w:rsidRPr="00C53A08">
        <w:rPr>
          <w:rFonts w:ascii="Times New Roman" w:hAnsi="Times New Roman"/>
          <w:sz w:val="28"/>
          <w:szCs w:val="28"/>
        </w:rPr>
        <w:t>.</w:t>
      </w:r>
      <w:r w:rsidR="009934BE" w:rsidRPr="00C53A08">
        <w:rPr>
          <w:rFonts w:ascii="Times New Roman" w:hAnsi="Times New Roman"/>
          <w:sz w:val="28"/>
          <w:szCs w:val="28"/>
        </w:rPr>
        <w:t xml:space="preserve"> Муниципальн</w:t>
      </w:r>
      <w:r w:rsidR="00C728CA" w:rsidRPr="00C53A08">
        <w:rPr>
          <w:rFonts w:ascii="Times New Roman" w:hAnsi="Times New Roman"/>
          <w:sz w:val="28"/>
          <w:szCs w:val="28"/>
        </w:rPr>
        <w:t>ая</w:t>
      </w:r>
      <w:r w:rsidR="009934BE" w:rsidRPr="00C53A08">
        <w:rPr>
          <w:rFonts w:ascii="Times New Roman" w:hAnsi="Times New Roman"/>
          <w:sz w:val="28"/>
          <w:szCs w:val="28"/>
        </w:rPr>
        <w:t xml:space="preserve"> программ</w:t>
      </w:r>
      <w:r w:rsidR="00C728CA" w:rsidRPr="00C53A08">
        <w:rPr>
          <w:rFonts w:ascii="Times New Roman" w:hAnsi="Times New Roman"/>
          <w:sz w:val="28"/>
          <w:szCs w:val="28"/>
        </w:rPr>
        <w:t>а</w:t>
      </w:r>
      <w:r w:rsidR="009934BE" w:rsidRPr="00C53A08">
        <w:rPr>
          <w:rFonts w:ascii="Times New Roman" w:hAnsi="Times New Roman"/>
          <w:sz w:val="28"/>
          <w:szCs w:val="28"/>
        </w:rPr>
        <w:t xml:space="preserve"> разработан</w:t>
      </w:r>
      <w:r w:rsidR="00C728CA" w:rsidRPr="00C53A08">
        <w:rPr>
          <w:rFonts w:ascii="Times New Roman" w:hAnsi="Times New Roman"/>
          <w:sz w:val="28"/>
          <w:szCs w:val="28"/>
        </w:rPr>
        <w:t>а</w:t>
      </w:r>
      <w:r w:rsidR="009934BE" w:rsidRPr="00C53A08">
        <w:rPr>
          <w:rFonts w:ascii="Times New Roman" w:hAnsi="Times New Roman"/>
          <w:sz w:val="28"/>
          <w:szCs w:val="28"/>
        </w:rPr>
        <w:t xml:space="preserve"> в рамках документов стратегического планирования</w:t>
      </w:r>
      <w:r w:rsidR="00604312" w:rsidRPr="00C53A08">
        <w:rPr>
          <w:rFonts w:ascii="Times New Roman" w:hAnsi="Times New Roman"/>
          <w:sz w:val="28"/>
          <w:szCs w:val="28"/>
        </w:rPr>
        <w:t>,</w:t>
      </w:r>
      <w:r w:rsidR="009934BE" w:rsidRPr="00C53A08">
        <w:rPr>
          <w:rFonts w:ascii="Times New Roman" w:hAnsi="Times New Roman"/>
          <w:sz w:val="28"/>
          <w:szCs w:val="28"/>
        </w:rPr>
        <w:t xml:space="preserve"> принятых на уровне субъекта Российской Федерации.</w:t>
      </w:r>
      <w:r w:rsidR="004864A8" w:rsidRPr="00C53A08">
        <w:rPr>
          <w:rFonts w:ascii="Times New Roman" w:hAnsi="Times New Roman"/>
          <w:sz w:val="28"/>
          <w:szCs w:val="28"/>
        </w:rPr>
        <w:t xml:space="preserve"> </w:t>
      </w:r>
      <w:r w:rsidR="007B21B4" w:rsidRPr="00C53A08">
        <w:rPr>
          <w:rFonts w:ascii="Times New Roman" w:hAnsi="Times New Roman"/>
          <w:sz w:val="28"/>
          <w:szCs w:val="28"/>
        </w:rPr>
        <w:t>Расходы на реализацию программ</w:t>
      </w:r>
      <w:r w:rsidR="00697CE9" w:rsidRPr="00C53A08">
        <w:rPr>
          <w:rFonts w:ascii="Times New Roman" w:hAnsi="Times New Roman"/>
          <w:sz w:val="28"/>
          <w:szCs w:val="28"/>
        </w:rPr>
        <w:t>ы</w:t>
      </w:r>
      <w:r w:rsidR="007B21B4" w:rsidRPr="00C53A08">
        <w:rPr>
          <w:rFonts w:ascii="Times New Roman" w:hAnsi="Times New Roman"/>
          <w:sz w:val="28"/>
          <w:szCs w:val="28"/>
        </w:rPr>
        <w:t xml:space="preserve"> охватил</w:t>
      </w:r>
      <w:r w:rsidR="004864A8" w:rsidRPr="00C53A08">
        <w:rPr>
          <w:rFonts w:ascii="Times New Roman" w:hAnsi="Times New Roman"/>
          <w:sz w:val="28"/>
          <w:szCs w:val="28"/>
        </w:rPr>
        <w:t>и</w:t>
      </w:r>
      <w:r w:rsidR="007B21B4" w:rsidRPr="00C53A08">
        <w:rPr>
          <w:rFonts w:ascii="Times New Roman" w:hAnsi="Times New Roman"/>
          <w:sz w:val="28"/>
          <w:szCs w:val="28"/>
        </w:rPr>
        <w:t xml:space="preserve"> </w:t>
      </w:r>
      <w:r w:rsidRPr="00C53A08">
        <w:rPr>
          <w:rFonts w:ascii="Times New Roman" w:hAnsi="Times New Roman"/>
          <w:sz w:val="28"/>
          <w:szCs w:val="28"/>
        </w:rPr>
        <w:t>на</w:t>
      </w:r>
      <w:r w:rsidR="007B21B4" w:rsidRPr="00C53A08">
        <w:rPr>
          <w:rFonts w:ascii="Times New Roman" w:hAnsi="Times New Roman"/>
          <w:sz w:val="28"/>
          <w:szCs w:val="28"/>
        </w:rPr>
        <w:t xml:space="preserve"> 20</w:t>
      </w:r>
      <w:r w:rsidR="00321A1A" w:rsidRPr="00C53A08">
        <w:rPr>
          <w:rFonts w:ascii="Times New Roman" w:hAnsi="Times New Roman"/>
          <w:sz w:val="28"/>
          <w:szCs w:val="28"/>
        </w:rPr>
        <w:t>2</w:t>
      </w:r>
      <w:r w:rsidR="00C53A08" w:rsidRPr="00C53A08">
        <w:rPr>
          <w:rFonts w:ascii="Times New Roman" w:hAnsi="Times New Roman"/>
          <w:sz w:val="28"/>
          <w:szCs w:val="28"/>
        </w:rPr>
        <w:t>4</w:t>
      </w:r>
      <w:r w:rsidR="007B21B4" w:rsidRPr="00C53A08">
        <w:rPr>
          <w:rFonts w:ascii="Times New Roman" w:hAnsi="Times New Roman"/>
          <w:sz w:val="28"/>
          <w:szCs w:val="28"/>
        </w:rPr>
        <w:t xml:space="preserve"> год </w:t>
      </w:r>
      <w:r w:rsidR="00C53A08" w:rsidRPr="00C53A08">
        <w:rPr>
          <w:rFonts w:ascii="Times New Roman" w:hAnsi="Times New Roman"/>
          <w:sz w:val="28"/>
          <w:szCs w:val="28"/>
        </w:rPr>
        <w:t>7 процентов</w:t>
      </w:r>
      <w:r w:rsidR="007A3DDF" w:rsidRPr="007A3DDF">
        <w:rPr>
          <w:rFonts w:ascii="Times New Roman" w:hAnsi="Times New Roman"/>
          <w:sz w:val="28"/>
          <w:szCs w:val="28"/>
        </w:rPr>
        <w:t xml:space="preserve"> </w:t>
      </w:r>
      <w:r w:rsidR="007A3DDF">
        <w:rPr>
          <w:rFonts w:ascii="Times New Roman" w:hAnsi="Times New Roman"/>
          <w:sz w:val="28"/>
          <w:szCs w:val="28"/>
        </w:rPr>
        <w:t>от общего объема расходов</w:t>
      </w:r>
      <w:r w:rsidR="004534FD" w:rsidRPr="00C53A08">
        <w:rPr>
          <w:rFonts w:ascii="Times New Roman" w:hAnsi="Times New Roman"/>
          <w:sz w:val="28"/>
          <w:szCs w:val="28"/>
        </w:rPr>
        <w:t>.</w:t>
      </w:r>
    </w:p>
    <w:p w:rsidR="00E8123D" w:rsidRPr="00884E00" w:rsidRDefault="00E8123D" w:rsidP="00775162">
      <w:pPr>
        <w:spacing w:after="0" w:line="240" w:lineRule="auto"/>
        <w:ind w:firstLine="708"/>
        <w:jc w:val="both"/>
        <w:rPr>
          <w:rFonts w:ascii="Times New Roman" w:hAnsi="Times New Roman"/>
          <w:sz w:val="28"/>
          <w:szCs w:val="28"/>
        </w:rPr>
      </w:pPr>
      <w:r w:rsidRPr="00884E00">
        <w:rPr>
          <w:rFonts w:ascii="Times New Roman" w:hAnsi="Times New Roman"/>
          <w:sz w:val="28"/>
          <w:szCs w:val="28"/>
        </w:rPr>
        <w:t>Проектом Решения о бюджете предусмотрено формирование бюджета поселения на 20</w:t>
      </w:r>
      <w:r w:rsidR="00222158">
        <w:rPr>
          <w:rFonts w:ascii="Times New Roman" w:hAnsi="Times New Roman"/>
          <w:sz w:val="28"/>
          <w:szCs w:val="28"/>
        </w:rPr>
        <w:t>2</w:t>
      </w:r>
      <w:r w:rsidR="0098123F">
        <w:rPr>
          <w:rFonts w:ascii="Times New Roman" w:hAnsi="Times New Roman"/>
          <w:sz w:val="28"/>
          <w:szCs w:val="28"/>
        </w:rPr>
        <w:t>4</w:t>
      </w:r>
      <w:r w:rsidRPr="00884E00">
        <w:rPr>
          <w:rFonts w:ascii="Times New Roman" w:hAnsi="Times New Roman"/>
          <w:sz w:val="28"/>
          <w:szCs w:val="28"/>
        </w:rPr>
        <w:t xml:space="preserve"> год с </w:t>
      </w:r>
      <w:r w:rsidRPr="00884E00">
        <w:rPr>
          <w:rFonts w:ascii="Times New Roman" w:hAnsi="Times New Roman"/>
          <w:bCs/>
          <w:sz w:val="28"/>
          <w:szCs w:val="28"/>
        </w:rPr>
        <w:t xml:space="preserve">дефицитом </w:t>
      </w:r>
      <w:r w:rsidRPr="00884E00">
        <w:rPr>
          <w:rFonts w:ascii="Times New Roman" w:hAnsi="Times New Roman"/>
          <w:sz w:val="28"/>
          <w:szCs w:val="28"/>
        </w:rPr>
        <w:t xml:space="preserve">в размере </w:t>
      </w:r>
      <w:r w:rsidR="0098123F">
        <w:rPr>
          <w:rFonts w:ascii="Times New Roman" w:hAnsi="Times New Roman"/>
          <w:bCs/>
          <w:sz w:val="28"/>
          <w:szCs w:val="28"/>
        </w:rPr>
        <w:t>13 500,</w:t>
      </w:r>
      <w:r w:rsidR="00E17DE5" w:rsidRPr="00884E00">
        <w:rPr>
          <w:rFonts w:ascii="Times New Roman" w:hAnsi="Times New Roman"/>
          <w:bCs/>
          <w:sz w:val="28"/>
          <w:szCs w:val="28"/>
        </w:rPr>
        <w:t>0</w:t>
      </w:r>
      <w:r w:rsidRPr="00884E00">
        <w:rPr>
          <w:rFonts w:ascii="Times New Roman" w:hAnsi="Times New Roman"/>
          <w:bCs/>
          <w:sz w:val="28"/>
          <w:szCs w:val="28"/>
        </w:rPr>
        <w:t xml:space="preserve"> тыс. рублей, </w:t>
      </w:r>
      <w:r w:rsidRPr="00884E00">
        <w:rPr>
          <w:rFonts w:ascii="Times New Roman" w:hAnsi="Times New Roman"/>
          <w:sz w:val="28"/>
          <w:szCs w:val="28"/>
        </w:rPr>
        <w:t xml:space="preserve">или </w:t>
      </w:r>
      <w:r w:rsidR="0098123F">
        <w:rPr>
          <w:rFonts w:ascii="Times New Roman" w:hAnsi="Times New Roman"/>
          <w:sz w:val="28"/>
          <w:szCs w:val="28"/>
        </w:rPr>
        <w:t>8</w:t>
      </w:r>
      <w:r w:rsidRPr="00884E00">
        <w:rPr>
          <w:rFonts w:ascii="Times New Roman" w:hAnsi="Times New Roman"/>
          <w:sz w:val="28"/>
          <w:szCs w:val="28"/>
        </w:rPr>
        <w:t>% собственных доходов, на плановый период 202</w:t>
      </w:r>
      <w:r w:rsidR="0098123F">
        <w:rPr>
          <w:rFonts w:ascii="Times New Roman" w:hAnsi="Times New Roman"/>
          <w:sz w:val="28"/>
          <w:szCs w:val="28"/>
        </w:rPr>
        <w:t>5</w:t>
      </w:r>
      <w:r w:rsidR="00197884">
        <w:rPr>
          <w:rFonts w:ascii="Times New Roman" w:hAnsi="Times New Roman"/>
          <w:sz w:val="28"/>
          <w:szCs w:val="28"/>
        </w:rPr>
        <w:t xml:space="preserve"> </w:t>
      </w:r>
      <w:r w:rsidR="0098123F">
        <w:rPr>
          <w:rFonts w:ascii="Times New Roman" w:hAnsi="Times New Roman"/>
          <w:sz w:val="28"/>
          <w:szCs w:val="28"/>
        </w:rPr>
        <w:t xml:space="preserve">года </w:t>
      </w:r>
      <w:r w:rsidRPr="00884E00">
        <w:rPr>
          <w:rFonts w:ascii="Times New Roman" w:hAnsi="Times New Roman"/>
          <w:sz w:val="28"/>
          <w:szCs w:val="28"/>
        </w:rPr>
        <w:t xml:space="preserve">с </w:t>
      </w:r>
      <w:r w:rsidR="00884E00">
        <w:rPr>
          <w:rFonts w:ascii="Times New Roman" w:hAnsi="Times New Roman"/>
          <w:sz w:val="28"/>
          <w:szCs w:val="28"/>
        </w:rPr>
        <w:t xml:space="preserve">профицитом </w:t>
      </w:r>
      <w:r w:rsidR="0098123F">
        <w:rPr>
          <w:rFonts w:ascii="Times New Roman" w:hAnsi="Times New Roman"/>
          <w:sz w:val="28"/>
          <w:szCs w:val="28"/>
        </w:rPr>
        <w:t>6 910,</w:t>
      </w:r>
      <w:r w:rsidRPr="00884E00">
        <w:rPr>
          <w:rFonts w:ascii="Times New Roman" w:hAnsi="Times New Roman"/>
          <w:sz w:val="28"/>
          <w:szCs w:val="28"/>
        </w:rPr>
        <w:t>0 тыс.</w:t>
      </w:r>
      <w:r w:rsidR="00944CFC">
        <w:rPr>
          <w:rFonts w:ascii="Times New Roman" w:hAnsi="Times New Roman"/>
          <w:sz w:val="28"/>
          <w:szCs w:val="28"/>
        </w:rPr>
        <w:t>,</w:t>
      </w:r>
      <w:r w:rsidR="00FF77DB" w:rsidRPr="00884E00">
        <w:rPr>
          <w:rFonts w:ascii="Times New Roman" w:hAnsi="Times New Roman"/>
          <w:sz w:val="28"/>
          <w:szCs w:val="28"/>
        </w:rPr>
        <w:t xml:space="preserve"> </w:t>
      </w:r>
      <w:r w:rsidR="00197884">
        <w:rPr>
          <w:rFonts w:ascii="Times New Roman" w:hAnsi="Times New Roman"/>
          <w:sz w:val="28"/>
          <w:szCs w:val="28"/>
        </w:rPr>
        <w:t xml:space="preserve">и </w:t>
      </w:r>
      <w:r w:rsidR="0098123F">
        <w:rPr>
          <w:rFonts w:ascii="Times New Roman" w:hAnsi="Times New Roman"/>
          <w:sz w:val="28"/>
          <w:szCs w:val="28"/>
        </w:rPr>
        <w:t>на 2026</w:t>
      </w:r>
      <w:r w:rsidR="0098123F" w:rsidRPr="00884E00">
        <w:rPr>
          <w:rFonts w:ascii="Times New Roman" w:hAnsi="Times New Roman"/>
          <w:sz w:val="28"/>
          <w:szCs w:val="28"/>
        </w:rPr>
        <w:t xml:space="preserve"> год</w:t>
      </w:r>
      <w:r w:rsidR="0098123F">
        <w:rPr>
          <w:rFonts w:ascii="Times New Roman" w:hAnsi="Times New Roman"/>
          <w:sz w:val="28"/>
          <w:szCs w:val="28"/>
        </w:rPr>
        <w:t xml:space="preserve"> с дефицитом</w:t>
      </w:r>
      <w:r w:rsidR="0098123F" w:rsidRPr="00884E00">
        <w:rPr>
          <w:rFonts w:ascii="Times New Roman" w:hAnsi="Times New Roman"/>
          <w:sz w:val="28"/>
          <w:szCs w:val="28"/>
        </w:rPr>
        <w:t xml:space="preserve"> </w:t>
      </w:r>
      <w:r w:rsidR="00241244">
        <w:rPr>
          <w:rFonts w:ascii="Times New Roman" w:hAnsi="Times New Roman"/>
          <w:sz w:val="28"/>
          <w:szCs w:val="28"/>
        </w:rPr>
        <w:t>1 770,5</w:t>
      </w:r>
      <w:r w:rsidR="00197884">
        <w:rPr>
          <w:rFonts w:ascii="Times New Roman" w:hAnsi="Times New Roman"/>
          <w:sz w:val="28"/>
          <w:szCs w:val="28"/>
        </w:rPr>
        <w:t xml:space="preserve"> тыс. руб.</w:t>
      </w:r>
      <w:r w:rsidR="00E40416">
        <w:rPr>
          <w:rFonts w:ascii="Times New Roman" w:hAnsi="Times New Roman"/>
          <w:sz w:val="28"/>
          <w:szCs w:val="28"/>
        </w:rPr>
        <w:t xml:space="preserve"> или 1</w:t>
      </w:r>
      <w:r w:rsidR="00E40416" w:rsidRPr="00884E00">
        <w:rPr>
          <w:rFonts w:ascii="Times New Roman" w:hAnsi="Times New Roman"/>
          <w:sz w:val="28"/>
          <w:szCs w:val="28"/>
        </w:rPr>
        <w:t>% собственных доходов</w:t>
      </w:r>
      <w:r w:rsidRPr="00884E00">
        <w:rPr>
          <w:rFonts w:ascii="Times New Roman" w:hAnsi="Times New Roman"/>
          <w:sz w:val="28"/>
          <w:szCs w:val="28"/>
        </w:rPr>
        <w:t>. По сравнению с ожидаемой оценкой исполнения бюджета поселения в 20</w:t>
      </w:r>
      <w:r w:rsidR="00FF77DB" w:rsidRPr="00884E00">
        <w:rPr>
          <w:rFonts w:ascii="Times New Roman" w:hAnsi="Times New Roman"/>
          <w:sz w:val="28"/>
          <w:szCs w:val="28"/>
        </w:rPr>
        <w:t>2</w:t>
      </w:r>
      <w:r w:rsidR="00D71305">
        <w:rPr>
          <w:rFonts w:ascii="Times New Roman" w:hAnsi="Times New Roman"/>
          <w:sz w:val="28"/>
          <w:szCs w:val="28"/>
        </w:rPr>
        <w:t>3</w:t>
      </w:r>
      <w:r w:rsidRPr="00884E00">
        <w:rPr>
          <w:rFonts w:ascii="Times New Roman" w:hAnsi="Times New Roman"/>
          <w:sz w:val="28"/>
          <w:szCs w:val="28"/>
        </w:rPr>
        <w:t xml:space="preserve"> году</w:t>
      </w:r>
      <w:r w:rsidR="00697CE9" w:rsidRPr="00884E00">
        <w:rPr>
          <w:rFonts w:ascii="Times New Roman" w:hAnsi="Times New Roman"/>
          <w:sz w:val="28"/>
          <w:szCs w:val="28"/>
        </w:rPr>
        <w:t>,</w:t>
      </w:r>
      <w:r w:rsidRPr="00884E00">
        <w:rPr>
          <w:rFonts w:ascii="Times New Roman" w:hAnsi="Times New Roman"/>
          <w:sz w:val="28"/>
          <w:szCs w:val="28"/>
        </w:rPr>
        <w:t xml:space="preserve"> объем плановых значений дефицита в процентах к собственным доходам в 202</w:t>
      </w:r>
      <w:r w:rsidR="00D71305">
        <w:rPr>
          <w:rFonts w:ascii="Times New Roman" w:hAnsi="Times New Roman"/>
          <w:sz w:val="28"/>
          <w:szCs w:val="28"/>
        </w:rPr>
        <w:t>4</w:t>
      </w:r>
      <w:r w:rsidRPr="00884E00">
        <w:rPr>
          <w:rFonts w:ascii="Times New Roman" w:hAnsi="Times New Roman"/>
          <w:sz w:val="28"/>
          <w:szCs w:val="28"/>
        </w:rPr>
        <w:t xml:space="preserve"> году </w:t>
      </w:r>
      <w:r w:rsidR="00D71305">
        <w:rPr>
          <w:rFonts w:ascii="Times New Roman" w:hAnsi="Times New Roman"/>
          <w:sz w:val="28"/>
          <w:szCs w:val="28"/>
        </w:rPr>
        <w:t>сократится</w:t>
      </w:r>
      <w:r w:rsidR="007F12E1" w:rsidRPr="00884E00">
        <w:rPr>
          <w:rFonts w:ascii="Times New Roman" w:hAnsi="Times New Roman"/>
          <w:sz w:val="28"/>
          <w:szCs w:val="28"/>
        </w:rPr>
        <w:t xml:space="preserve"> на </w:t>
      </w:r>
      <w:r w:rsidR="00E17DE5" w:rsidRPr="00884E00">
        <w:rPr>
          <w:rFonts w:ascii="Times New Roman" w:hAnsi="Times New Roman"/>
          <w:sz w:val="28"/>
          <w:szCs w:val="28"/>
        </w:rPr>
        <w:t>1</w:t>
      </w:r>
      <w:r w:rsidR="007F12E1" w:rsidRPr="00884E00">
        <w:rPr>
          <w:rFonts w:ascii="Times New Roman" w:hAnsi="Times New Roman"/>
          <w:sz w:val="28"/>
          <w:szCs w:val="28"/>
        </w:rPr>
        <w:t>%</w:t>
      </w:r>
      <w:r w:rsidR="00197884">
        <w:rPr>
          <w:rFonts w:ascii="Times New Roman" w:hAnsi="Times New Roman"/>
          <w:sz w:val="28"/>
          <w:szCs w:val="28"/>
        </w:rPr>
        <w:t xml:space="preserve"> (в 202</w:t>
      </w:r>
      <w:r w:rsidR="00D71305">
        <w:rPr>
          <w:rFonts w:ascii="Times New Roman" w:hAnsi="Times New Roman"/>
          <w:sz w:val="28"/>
          <w:szCs w:val="28"/>
        </w:rPr>
        <w:t>3</w:t>
      </w:r>
      <w:r w:rsidR="00197884">
        <w:rPr>
          <w:rFonts w:ascii="Times New Roman" w:hAnsi="Times New Roman"/>
          <w:sz w:val="28"/>
          <w:szCs w:val="28"/>
        </w:rPr>
        <w:t xml:space="preserve"> году прогнозируется исполнение бюджета с </w:t>
      </w:r>
      <w:r w:rsidR="00D71305">
        <w:rPr>
          <w:rFonts w:ascii="Times New Roman" w:hAnsi="Times New Roman"/>
          <w:sz w:val="28"/>
          <w:szCs w:val="28"/>
        </w:rPr>
        <w:t>дефицитом 15 161,0 тыс. руб.</w:t>
      </w:r>
      <w:r w:rsidR="00211CE4">
        <w:rPr>
          <w:rFonts w:ascii="Times New Roman" w:hAnsi="Times New Roman"/>
          <w:sz w:val="28"/>
          <w:szCs w:val="28"/>
        </w:rPr>
        <w:t xml:space="preserve"> или 9% от собственных доходов</w:t>
      </w:r>
      <w:r w:rsidR="00222158">
        <w:rPr>
          <w:rFonts w:ascii="Times New Roman" w:hAnsi="Times New Roman"/>
          <w:sz w:val="28"/>
          <w:szCs w:val="28"/>
        </w:rPr>
        <w:t>)</w:t>
      </w:r>
      <w:r w:rsidR="00197884">
        <w:rPr>
          <w:rFonts w:ascii="Times New Roman" w:hAnsi="Times New Roman"/>
          <w:sz w:val="28"/>
          <w:szCs w:val="28"/>
        </w:rPr>
        <w:t>.</w:t>
      </w:r>
      <w:r w:rsidRPr="00884E00">
        <w:rPr>
          <w:rFonts w:ascii="Times New Roman" w:hAnsi="Times New Roman"/>
          <w:sz w:val="28"/>
          <w:szCs w:val="28"/>
        </w:rPr>
        <w:t xml:space="preserve"> </w:t>
      </w:r>
    </w:p>
    <w:p w:rsidR="00B03547" w:rsidRPr="008510E6" w:rsidRDefault="00612F3B" w:rsidP="00D4111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00B03547" w:rsidRPr="008510E6">
        <w:rPr>
          <w:rFonts w:ascii="Times New Roman" w:hAnsi="Times New Roman"/>
          <w:sz w:val="28"/>
          <w:szCs w:val="28"/>
        </w:rPr>
        <w:t xml:space="preserve">ерхний предел муниципального долга Сортавальского </w:t>
      </w:r>
      <w:r w:rsidR="00B03547">
        <w:rPr>
          <w:rFonts w:ascii="Times New Roman" w:hAnsi="Times New Roman"/>
          <w:sz w:val="28"/>
          <w:szCs w:val="28"/>
        </w:rPr>
        <w:t>городского поселения</w:t>
      </w:r>
      <w:r>
        <w:rPr>
          <w:rFonts w:ascii="Times New Roman" w:hAnsi="Times New Roman"/>
          <w:sz w:val="28"/>
          <w:szCs w:val="28"/>
        </w:rPr>
        <w:t xml:space="preserve"> установлен</w:t>
      </w:r>
      <w:r w:rsidR="00B03547" w:rsidRPr="008510E6">
        <w:rPr>
          <w:rFonts w:ascii="Times New Roman" w:hAnsi="Times New Roman"/>
          <w:sz w:val="28"/>
          <w:szCs w:val="28"/>
        </w:rPr>
        <w:t>:</w:t>
      </w:r>
    </w:p>
    <w:p w:rsidR="00612F3B" w:rsidRDefault="00352BBA" w:rsidP="00D4111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03547" w:rsidRPr="008510E6">
        <w:rPr>
          <w:rFonts w:ascii="Times New Roman" w:hAnsi="Times New Roman"/>
          <w:sz w:val="28"/>
          <w:szCs w:val="28"/>
        </w:rPr>
        <w:t>- на 1 января 20</w:t>
      </w:r>
      <w:r w:rsidR="00167F35">
        <w:rPr>
          <w:rFonts w:ascii="Times New Roman" w:hAnsi="Times New Roman"/>
          <w:sz w:val="28"/>
          <w:szCs w:val="28"/>
        </w:rPr>
        <w:t>2</w:t>
      </w:r>
      <w:r w:rsidR="001519DA">
        <w:rPr>
          <w:rFonts w:ascii="Times New Roman" w:hAnsi="Times New Roman"/>
          <w:sz w:val="28"/>
          <w:szCs w:val="28"/>
        </w:rPr>
        <w:t>5</w:t>
      </w:r>
      <w:r w:rsidR="00B03547" w:rsidRPr="008510E6">
        <w:rPr>
          <w:rFonts w:ascii="Times New Roman" w:hAnsi="Times New Roman"/>
          <w:sz w:val="28"/>
          <w:szCs w:val="28"/>
        </w:rPr>
        <w:t xml:space="preserve"> года – в сумме </w:t>
      </w:r>
      <w:r w:rsidR="00796CC8">
        <w:rPr>
          <w:rFonts w:ascii="Times New Roman" w:hAnsi="Times New Roman"/>
          <w:sz w:val="28"/>
          <w:szCs w:val="28"/>
        </w:rPr>
        <w:t>8</w:t>
      </w:r>
      <w:r w:rsidR="006D2E0C">
        <w:rPr>
          <w:rFonts w:ascii="Times New Roman" w:hAnsi="Times New Roman"/>
          <w:sz w:val="28"/>
          <w:szCs w:val="28"/>
        </w:rPr>
        <w:t xml:space="preserve"> 000</w:t>
      </w:r>
      <w:r w:rsidR="00B03547">
        <w:rPr>
          <w:rFonts w:ascii="Times New Roman" w:hAnsi="Times New Roman"/>
          <w:sz w:val="28"/>
          <w:szCs w:val="28"/>
        </w:rPr>
        <w:t>,0</w:t>
      </w:r>
      <w:r w:rsidR="00612F3B">
        <w:rPr>
          <w:rFonts w:ascii="Times New Roman" w:hAnsi="Times New Roman"/>
          <w:sz w:val="28"/>
          <w:szCs w:val="28"/>
        </w:rPr>
        <w:t xml:space="preserve"> тыс. руб</w:t>
      </w:r>
      <w:r w:rsidR="00E934DF">
        <w:rPr>
          <w:rFonts w:ascii="Times New Roman" w:hAnsi="Times New Roman"/>
          <w:sz w:val="28"/>
          <w:szCs w:val="28"/>
        </w:rPr>
        <w:t>.</w:t>
      </w:r>
      <w:r w:rsidR="00612F3B">
        <w:rPr>
          <w:rFonts w:ascii="Times New Roman" w:hAnsi="Times New Roman"/>
          <w:sz w:val="28"/>
          <w:szCs w:val="28"/>
        </w:rPr>
        <w:t>;</w:t>
      </w:r>
    </w:p>
    <w:p w:rsidR="00B03547" w:rsidRDefault="00B03547" w:rsidP="00D41113">
      <w:pPr>
        <w:spacing w:after="0" w:line="240" w:lineRule="auto"/>
        <w:ind w:firstLine="567"/>
        <w:jc w:val="both"/>
        <w:rPr>
          <w:rFonts w:ascii="Times New Roman" w:hAnsi="Times New Roman"/>
          <w:sz w:val="28"/>
          <w:szCs w:val="28"/>
        </w:rPr>
      </w:pPr>
      <w:r w:rsidRPr="008510E6">
        <w:rPr>
          <w:rFonts w:ascii="Times New Roman" w:hAnsi="Times New Roman"/>
          <w:sz w:val="28"/>
          <w:szCs w:val="28"/>
        </w:rPr>
        <w:t xml:space="preserve"> - на 1 января 20</w:t>
      </w:r>
      <w:r w:rsidR="00E75979">
        <w:rPr>
          <w:rFonts w:ascii="Times New Roman" w:hAnsi="Times New Roman"/>
          <w:sz w:val="28"/>
          <w:szCs w:val="28"/>
        </w:rPr>
        <w:t>2</w:t>
      </w:r>
      <w:r w:rsidR="001519DA">
        <w:rPr>
          <w:rFonts w:ascii="Times New Roman" w:hAnsi="Times New Roman"/>
          <w:sz w:val="28"/>
          <w:szCs w:val="28"/>
        </w:rPr>
        <w:t>6</w:t>
      </w:r>
      <w:r w:rsidRPr="008510E6">
        <w:rPr>
          <w:rFonts w:ascii="Times New Roman" w:hAnsi="Times New Roman"/>
          <w:sz w:val="28"/>
          <w:szCs w:val="28"/>
        </w:rPr>
        <w:t xml:space="preserve"> года – в сумме </w:t>
      </w:r>
      <w:r w:rsidR="00E75979">
        <w:rPr>
          <w:rFonts w:ascii="Times New Roman" w:hAnsi="Times New Roman"/>
          <w:sz w:val="28"/>
          <w:szCs w:val="28"/>
        </w:rPr>
        <w:t>0</w:t>
      </w:r>
      <w:r>
        <w:rPr>
          <w:rFonts w:ascii="Times New Roman" w:hAnsi="Times New Roman"/>
          <w:sz w:val="28"/>
          <w:szCs w:val="28"/>
        </w:rPr>
        <w:t>,0</w:t>
      </w:r>
      <w:r w:rsidR="00612F3B">
        <w:rPr>
          <w:rFonts w:ascii="Times New Roman" w:hAnsi="Times New Roman"/>
          <w:sz w:val="28"/>
          <w:szCs w:val="28"/>
        </w:rPr>
        <w:t xml:space="preserve"> тыс. руб</w:t>
      </w:r>
      <w:r w:rsidR="00E934DF">
        <w:rPr>
          <w:rFonts w:ascii="Times New Roman" w:hAnsi="Times New Roman"/>
          <w:sz w:val="28"/>
          <w:szCs w:val="28"/>
        </w:rPr>
        <w:t>.</w:t>
      </w:r>
      <w:r w:rsidR="00612F3B">
        <w:rPr>
          <w:rFonts w:ascii="Times New Roman" w:hAnsi="Times New Roman"/>
          <w:sz w:val="28"/>
          <w:szCs w:val="28"/>
        </w:rPr>
        <w:t>;</w:t>
      </w:r>
    </w:p>
    <w:p w:rsidR="00612F3B" w:rsidRDefault="00FB7217" w:rsidP="00D4111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03547">
        <w:rPr>
          <w:rFonts w:ascii="Times New Roman" w:hAnsi="Times New Roman"/>
          <w:sz w:val="28"/>
          <w:szCs w:val="28"/>
        </w:rPr>
        <w:t>- на 1 января 202</w:t>
      </w:r>
      <w:r w:rsidR="001519DA">
        <w:rPr>
          <w:rFonts w:ascii="Times New Roman" w:hAnsi="Times New Roman"/>
          <w:sz w:val="28"/>
          <w:szCs w:val="28"/>
        </w:rPr>
        <w:t>7</w:t>
      </w:r>
      <w:r w:rsidR="00B03547" w:rsidRPr="008510E6">
        <w:rPr>
          <w:rFonts w:ascii="Times New Roman" w:hAnsi="Times New Roman"/>
          <w:sz w:val="28"/>
          <w:szCs w:val="28"/>
        </w:rPr>
        <w:t xml:space="preserve"> года – в сумме </w:t>
      </w:r>
      <w:r w:rsidR="00E75979">
        <w:rPr>
          <w:rFonts w:ascii="Times New Roman" w:hAnsi="Times New Roman"/>
          <w:sz w:val="28"/>
          <w:szCs w:val="28"/>
        </w:rPr>
        <w:t>0</w:t>
      </w:r>
      <w:r w:rsidR="00B03547">
        <w:rPr>
          <w:rFonts w:ascii="Times New Roman" w:hAnsi="Times New Roman"/>
          <w:sz w:val="28"/>
          <w:szCs w:val="28"/>
        </w:rPr>
        <w:t>,0</w:t>
      </w:r>
      <w:r w:rsidR="00612F3B">
        <w:rPr>
          <w:rFonts w:ascii="Times New Roman" w:hAnsi="Times New Roman"/>
          <w:sz w:val="28"/>
          <w:szCs w:val="28"/>
        </w:rPr>
        <w:t xml:space="preserve"> тыс. руб.</w:t>
      </w:r>
    </w:p>
    <w:p w:rsidR="009F4ED5" w:rsidRDefault="009F4ED5" w:rsidP="009F4ED5">
      <w:pPr>
        <w:spacing w:after="0" w:line="240" w:lineRule="auto"/>
        <w:ind w:firstLine="567"/>
        <w:jc w:val="both"/>
        <w:rPr>
          <w:rFonts w:ascii="Times New Roman" w:hAnsi="Times New Roman"/>
          <w:sz w:val="28"/>
          <w:szCs w:val="28"/>
        </w:rPr>
      </w:pPr>
      <w:r w:rsidRPr="00CB6C94">
        <w:rPr>
          <w:rFonts w:ascii="Times New Roman" w:hAnsi="Times New Roman"/>
          <w:sz w:val="28"/>
          <w:szCs w:val="28"/>
        </w:rPr>
        <w:t xml:space="preserve">В проекте Решения прогнозируется </w:t>
      </w:r>
      <w:r w:rsidR="00796CC8">
        <w:rPr>
          <w:rFonts w:ascii="Times New Roman" w:hAnsi="Times New Roman"/>
          <w:sz w:val="28"/>
          <w:szCs w:val="28"/>
        </w:rPr>
        <w:t>сокращение</w:t>
      </w:r>
      <w:r>
        <w:rPr>
          <w:rFonts w:ascii="Times New Roman" w:hAnsi="Times New Roman"/>
          <w:sz w:val="28"/>
          <w:szCs w:val="28"/>
        </w:rPr>
        <w:t xml:space="preserve"> </w:t>
      </w:r>
      <w:r w:rsidRPr="00CB6C94">
        <w:rPr>
          <w:rFonts w:ascii="Times New Roman" w:hAnsi="Times New Roman"/>
          <w:sz w:val="28"/>
          <w:szCs w:val="28"/>
        </w:rPr>
        <w:t>объем</w:t>
      </w:r>
      <w:r>
        <w:rPr>
          <w:rFonts w:ascii="Times New Roman" w:hAnsi="Times New Roman"/>
          <w:sz w:val="28"/>
          <w:szCs w:val="28"/>
        </w:rPr>
        <w:t>а</w:t>
      </w:r>
      <w:r w:rsidRPr="00CB6C94">
        <w:rPr>
          <w:rFonts w:ascii="Times New Roman" w:hAnsi="Times New Roman"/>
          <w:sz w:val="28"/>
          <w:szCs w:val="28"/>
        </w:rPr>
        <w:t xml:space="preserve"> муниципального долга к 01.01.202</w:t>
      </w:r>
      <w:r w:rsidR="00E3310E">
        <w:rPr>
          <w:rFonts w:ascii="Times New Roman" w:hAnsi="Times New Roman"/>
          <w:sz w:val="28"/>
          <w:szCs w:val="28"/>
        </w:rPr>
        <w:t>6</w:t>
      </w:r>
      <w:r w:rsidRPr="00CB6C94">
        <w:rPr>
          <w:rFonts w:ascii="Times New Roman" w:hAnsi="Times New Roman"/>
          <w:sz w:val="28"/>
          <w:szCs w:val="28"/>
        </w:rPr>
        <w:t xml:space="preserve">г. </w:t>
      </w:r>
      <w:r w:rsidR="000B1CA5">
        <w:rPr>
          <w:rFonts w:ascii="Times New Roman" w:hAnsi="Times New Roman"/>
          <w:sz w:val="28"/>
          <w:szCs w:val="28"/>
        </w:rPr>
        <w:t xml:space="preserve">до </w:t>
      </w:r>
      <w:r w:rsidR="00EA0F8A">
        <w:rPr>
          <w:rFonts w:ascii="Times New Roman" w:hAnsi="Times New Roman"/>
          <w:sz w:val="28"/>
          <w:szCs w:val="28"/>
        </w:rPr>
        <w:t>0,0 тыс. руб.</w:t>
      </w:r>
      <w:r w:rsidRPr="00CB6C94">
        <w:rPr>
          <w:rFonts w:ascii="Times New Roman" w:hAnsi="Times New Roman"/>
          <w:sz w:val="28"/>
          <w:szCs w:val="28"/>
        </w:rPr>
        <w:t xml:space="preserve"> </w:t>
      </w:r>
      <w:r>
        <w:rPr>
          <w:rFonts w:ascii="Times New Roman" w:hAnsi="Times New Roman"/>
          <w:sz w:val="28"/>
          <w:szCs w:val="28"/>
        </w:rPr>
        <w:t>О</w:t>
      </w:r>
      <w:r w:rsidRPr="00CB6C94">
        <w:rPr>
          <w:rFonts w:ascii="Times New Roman" w:hAnsi="Times New Roman"/>
          <w:sz w:val="28"/>
          <w:szCs w:val="28"/>
        </w:rPr>
        <w:t xml:space="preserve">бъем долговой нагрузки </w:t>
      </w:r>
      <w:r>
        <w:rPr>
          <w:rFonts w:ascii="Times New Roman" w:hAnsi="Times New Roman"/>
          <w:sz w:val="28"/>
          <w:szCs w:val="28"/>
        </w:rPr>
        <w:t>в 202</w:t>
      </w:r>
      <w:r w:rsidR="00445EB4">
        <w:rPr>
          <w:rFonts w:ascii="Times New Roman" w:hAnsi="Times New Roman"/>
          <w:sz w:val="28"/>
          <w:szCs w:val="28"/>
        </w:rPr>
        <w:t>4</w:t>
      </w:r>
      <w:r>
        <w:rPr>
          <w:rFonts w:ascii="Times New Roman" w:hAnsi="Times New Roman"/>
          <w:sz w:val="28"/>
          <w:szCs w:val="28"/>
        </w:rPr>
        <w:t>-202</w:t>
      </w:r>
      <w:r w:rsidR="00445EB4">
        <w:rPr>
          <w:rFonts w:ascii="Times New Roman" w:hAnsi="Times New Roman"/>
          <w:sz w:val="28"/>
          <w:szCs w:val="28"/>
        </w:rPr>
        <w:t>6</w:t>
      </w:r>
      <w:r>
        <w:rPr>
          <w:rFonts w:ascii="Times New Roman" w:hAnsi="Times New Roman"/>
          <w:sz w:val="28"/>
          <w:szCs w:val="28"/>
        </w:rPr>
        <w:t xml:space="preserve"> годах </w:t>
      </w:r>
      <w:r w:rsidR="004D7000">
        <w:rPr>
          <w:rFonts w:ascii="Times New Roman" w:hAnsi="Times New Roman"/>
          <w:sz w:val="28"/>
          <w:szCs w:val="28"/>
        </w:rPr>
        <w:t>сократится</w:t>
      </w:r>
      <w:r>
        <w:rPr>
          <w:rFonts w:ascii="Times New Roman" w:hAnsi="Times New Roman"/>
          <w:sz w:val="28"/>
          <w:szCs w:val="28"/>
        </w:rPr>
        <w:t xml:space="preserve">. </w:t>
      </w:r>
    </w:p>
    <w:p w:rsidR="00061B47" w:rsidRDefault="00061B47" w:rsidP="00D41113">
      <w:pPr>
        <w:pStyle w:val="ac"/>
        <w:spacing w:after="0" w:line="240" w:lineRule="auto"/>
        <w:ind w:left="0" w:firstLine="567"/>
        <w:jc w:val="both"/>
        <w:rPr>
          <w:rFonts w:ascii="Times New Roman" w:hAnsi="Times New Roman"/>
          <w:sz w:val="28"/>
          <w:szCs w:val="28"/>
        </w:rPr>
      </w:pPr>
      <w:r w:rsidRPr="00BC2877">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BE17CE" w:rsidRDefault="00B43CBD" w:rsidP="00D41113">
      <w:pPr>
        <w:pStyle w:val="a4"/>
        <w:ind w:firstLine="567"/>
        <w:rPr>
          <w:sz w:val="28"/>
          <w:szCs w:val="28"/>
        </w:rPr>
      </w:pPr>
      <w:r w:rsidRPr="00B36B0D">
        <w:rPr>
          <w:sz w:val="28"/>
          <w:szCs w:val="28"/>
        </w:rPr>
        <w:t>Проектом бюджета запланированы расходы на обслуживание муниципального долга на 20</w:t>
      </w:r>
      <w:r w:rsidR="003E645A">
        <w:rPr>
          <w:sz w:val="28"/>
          <w:szCs w:val="28"/>
        </w:rPr>
        <w:t>2</w:t>
      </w:r>
      <w:r w:rsidR="00445EB4">
        <w:rPr>
          <w:sz w:val="28"/>
          <w:szCs w:val="28"/>
        </w:rPr>
        <w:t>4</w:t>
      </w:r>
      <w:r w:rsidRPr="00B36B0D">
        <w:rPr>
          <w:sz w:val="28"/>
          <w:szCs w:val="28"/>
        </w:rPr>
        <w:t xml:space="preserve"> год в объеме </w:t>
      </w:r>
      <w:r w:rsidR="004D7000">
        <w:rPr>
          <w:sz w:val="28"/>
          <w:szCs w:val="28"/>
        </w:rPr>
        <w:t>8,0</w:t>
      </w:r>
      <w:r w:rsidRPr="00B36B0D">
        <w:rPr>
          <w:sz w:val="28"/>
          <w:szCs w:val="28"/>
        </w:rPr>
        <w:t xml:space="preserve"> тыс. рублей</w:t>
      </w:r>
      <w:r w:rsidRPr="004534FD">
        <w:rPr>
          <w:sz w:val="28"/>
          <w:szCs w:val="28"/>
        </w:rPr>
        <w:t xml:space="preserve">, что </w:t>
      </w:r>
      <w:r w:rsidR="00445EB4">
        <w:rPr>
          <w:sz w:val="28"/>
          <w:szCs w:val="28"/>
        </w:rPr>
        <w:t>соответствует</w:t>
      </w:r>
      <w:r w:rsidR="00486266" w:rsidRPr="004534FD">
        <w:rPr>
          <w:sz w:val="28"/>
          <w:szCs w:val="28"/>
        </w:rPr>
        <w:t xml:space="preserve"> </w:t>
      </w:r>
      <w:r w:rsidRPr="004534FD">
        <w:rPr>
          <w:sz w:val="28"/>
          <w:szCs w:val="28"/>
        </w:rPr>
        <w:t>ожидаемо</w:t>
      </w:r>
      <w:r w:rsidR="00445EB4">
        <w:rPr>
          <w:sz w:val="28"/>
          <w:szCs w:val="28"/>
        </w:rPr>
        <w:t>му</w:t>
      </w:r>
      <w:r w:rsidRPr="004534FD">
        <w:rPr>
          <w:sz w:val="28"/>
          <w:szCs w:val="28"/>
        </w:rPr>
        <w:t xml:space="preserve"> исполнени</w:t>
      </w:r>
      <w:r w:rsidR="00445EB4">
        <w:rPr>
          <w:sz w:val="28"/>
          <w:szCs w:val="28"/>
        </w:rPr>
        <w:t>ю</w:t>
      </w:r>
      <w:r w:rsidRPr="004534FD">
        <w:rPr>
          <w:sz w:val="28"/>
          <w:szCs w:val="28"/>
        </w:rPr>
        <w:t xml:space="preserve"> за 20</w:t>
      </w:r>
      <w:r w:rsidR="00AB0F36" w:rsidRPr="004534FD">
        <w:rPr>
          <w:sz w:val="28"/>
          <w:szCs w:val="28"/>
        </w:rPr>
        <w:t>2</w:t>
      </w:r>
      <w:r w:rsidR="00445EB4">
        <w:rPr>
          <w:sz w:val="28"/>
          <w:szCs w:val="28"/>
        </w:rPr>
        <w:t>3</w:t>
      </w:r>
      <w:r w:rsidRPr="004534FD">
        <w:rPr>
          <w:sz w:val="28"/>
          <w:szCs w:val="28"/>
        </w:rPr>
        <w:t xml:space="preserve"> год</w:t>
      </w:r>
      <w:r w:rsidR="003E645A" w:rsidRPr="004534FD">
        <w:rPr>
          <w:sz w:val="28"/>
          <w:szCs w:val="28"/>
        </w:rPr>
        <w:t xml:space="preserve"> (</w:t>
      </w:r>
      <w:r w:rsidR="00445EB4">
        <w:rPr>
          <w:sz w:val="28"/>
          <w:szCs w:val="28"/>
        </w:rPr>
        <w:t>8,0</w:t>
      </w:r>
      <w:r w:rsidR="000A540D">
        <w:rPr>
          <w:sz w:val="28"/>
          <w:szCs w:val="28"/>
        </w:rPr>
        <w:t xml:space="preserve"> тыс. руб.</w:t>
      </w:r>
      <w:r w:rsidR="003E645A" w:rsidRPr="004534FD">
        <w:rPr>
          <w:sz w:val="28"/>
          <w:szCs w:val="28"/>
        </w:rPr>
        <w:t>)</w:t>
      </w:r>
      <w:r w:rsidRPr="004534FD">
        <w:rPr>
          <w:sz w:val="28"/>
          <w:szCs w:val="28"/>
        </w:rPr>
        <w:t xml:space="preserve">. </w:t>
      </w:r>
    </w:p>
    <w:p w:rsidR="00B83323" w:rsidRPr="004D203B" w:rsidRDefault="00B83323" w:rsidP="00B83323">
      <w:pPr>
        <w:pStyle w:val="ac"/>
        <w:ind w:left="862"/>
        <w:rPr>
          <w:rFonts w:ascii="Times New Roman" w:hAnsi="Times New Roman"/>
          <w:b/>
          <w:sz w:val="28"/>
          <w:szCs w:val="28"/>
        </w:rPr>
      </w:pPr>
    </w:p>
    <w:p w:rsidR="005B1C83" w:rsidRDefault="005B1C83" w:rsidP="006E0919">
      <w:pPr>
        <w:pStyle w:val="ac"/>
        <w:numPr>
          <w:ilvl w:val="0"/>
          <w:numId w:val="2"/>
        </w:numPr>
        <w:tabs>
          <w:tab w:val="left" w:pos="567"/>
        </w:tabs>
        <w:spacing w:after="0"/>
        <w:jc w:val="center"/>
        <w:rPr>
          <w:rFonts w:ascii="Times New Roman" w:hAnsi="Times New Roman"/>
          <w:b/>
          <w:sz w:val="28"/>
          <w:szCs w:val="28"/>
        </w:rPr>
      </w:pPr>
      <w:r w:rsidRPr="002E2687">
        <w:rPr>
          <w:rFonts w:ascii="Times New Roman" w:hAnsi="Times New Roman"/>
          <w:b/>
          <w:sz w:val="28"/>
          <w:szCs w:val="28"/>
        </w:rPr>
        <w:t xml:space="preserve">ПРОГНОЗ СОЦИАЛЬНО-ЭКОНОМИЧЕСКОГО РАЗВИТИЯ </w:t>
      </w:r>
      <w:r w:rsidR="00865551" w:rsidRPr="002E2687">
        <w:rPr>
          <w:rFonts w:ascii="Times New Roman" w:hAnsi="Times New Roman"/>
          <w:b/>
          <w:sz w:val="28"/>
          <w:szCs w:val="28"/>
        </w:rPr>
        <w:t>СОРТАВАЛЬС</w:t>
      </w:r>
      <w:r w:rsidRPr="002E2687">
        <w:rPr>
          <w:rFonts w:ascii="Times New Roman" w:hAnsi="Times New Roman"/>
          <w:b/>
          <w:sz w:val="28"/>
          <w:szCs w:val="28"/>
        </w:rPr>
        <w:t>КОГО ГОРОДСКОГО ПОСЕЛЕНИЯ НА 20</w:t>
      </w:r>
      <w:r w:rsidR="00264B2A" w:rsidRPr="002E2687">
        <w:rPr>
          <w:rFonts w:ascii="Times New Roman" w:hAnsi="Times New Roman"/>
          <w:b/>
          <w:sz w:val="28"/>
          <w:szCs w:val="28"/>
        </w:rPr>
        <w:t>2</w:t>
      </w:r>
      <w:r w:rsidR="0034452E">
        <w:rPr>
          <w:rFonts w:ascii="Times New Roman" w:hAnsi="Times New Roman"/>
          <w:b/>
          <w:sz w:val="28"/>
          <w:szCs w:val="28"/>
        </w:rPr>
        <w:t>4</w:t>
      </w:r>
      <w:r w:rsidRPr="002E2687">
        <w:rPr>
          <w:rFonts w:ascii="Times New Roman" w:hAnsi="Times New Roman"/>
          <w:b/>
          <w:sz w:val="28"/>
          <w:szCs w:val="28"/>
        </w:rPr>
        <w:t xml:space="preserve"> ГОД И ПЛАНОВЫЙ ПЕРИОД 20</w:t>
      </w:r>
      <w:r w:rsidR="00EE7C88" w:rsidRPr="002E2687">
        <w:rPr>
          <w:rFonts w:ascii="Times New Roman" w:hAnsi="Times New Roman"/>
          <w:b/>
          <w:sz w:val="28"/>
          <w:szCs w:val="28"/>
        </w:rPr>
        <w:t>2</w:t>
      </w:r>
      <w:r w:rsidR="0034452E">
        <w:rPr>
          <w:rFonts w:ascii="Times New Roman" w:hAnsi="Times New Roman"/>
          <w:b/>
          <w:sz w:val="28"/>
          <w:szCs w:val="28"/>
        </w:rPr>
        <w:t>5</w:t>
      </w:r>
      <w:r w:rsidRPr="002E2687">
        <w:rPr>
          <w:rFonts w:ascii="Times New Roman" w:hAnsi="Times New Roman"/>
          <w:b/>
          <w:sz w:val="28"/>
          <w:szCs w:val="28"/>
        </w:rPr>
        <w:t xml:space="preserve"> и 20</w:t>
      </w:r>
      <w:r w:rsidR="00F17C21" w:rsidRPr="002E2687">
        <w:rPr>
          <w:rFonts w:ascii="Times New Roman" w:hAnsi="Times New Roman"/>
          <w:b/>
          <w:sz w:val="28"/>
          <w:szCs w:val="28"/>
        </w:rPr>
        <w:t>2</w:t>
      </w:r>
      <w:r w:rsidR="0034452E">
        <w:rPr>
          <w:rFonts w:ascii="Times New Roman" w:hAnsi="Times New Roman"/>
          <w:b/>
          <w:sz w:val="28"/>
          <w:szCs w:val="28"/>
        </w:rPr>
        <w:t>6</w:t>
      </w:r>
      <w:r w:rsidRPr="002E2687">
        <w:rPr>
          <w:rFonts w:ascii="Times New Roman" w:hAnsi="Times New Roman"/>
          <w:b/>
          <w:sz w:val="28"/>
          <w:szCs w:val="28"/>
        </w:rPr>
        <w:t xml:space="preserve"> ГОДОВ</w:t>
      </w:r>
    </w:p>
    <w:p w:rsidR="0009312D" w:rsidRPr="002E2687" w:rsidRDefault="0009312D" w:rsidP="00222158">
      <w:pPr>
        <w:pStyle w:val="ac"/>
        <w:tabs>
          <w:tab w:val="left" w:pos="567"/>
        </w:tabs>
        <w:spacing w:after="0"/>
        <w:ind w:left="920"/>
        <w:rPr>
          <w:rFonts w:ascii="Times New Roman" w:hAnsi="Times New Roman"/>
          <w:b/>
          <w:sz w:val="28"/>
          <w:szCs w:val="28"/>
        </w:rPr>
      </w:pPr>
    </w:p>
    <w:p w:rsidR="005B1C83" w:rsidRPr="002E2687" w:rsidRDefault="005B1C83" w:rsidP="00EF52EC">
      <w:pPr>
        <w:tabs>
          <w:tab w:val="left" w:pos="567"/>
        </w:tabs>
        <w:spacing w:after="0" w:line="240" w:lineRule="auto"/>
        <w:ind w:firstLine="567"/>
        <w:jc w:val="both"/>
        <w:rPr>
          <w:rFonts w:ascii="Times New Roman" w:hAnsi="Times New Roman"/>
          <w:sz w:val="28"/>
          <w:szCs w:val="28"/>
        </w:rPr>
      </w:pPr>
      <w:r w:rsidRPr="002E2687">
        <w:rPr>
          <w:rFonts w:ascii="Times New Roman" w:hAnsi="Times New Roman"/>
          <w:sz w:val="28"/>
          <w:szCs w:val="28"/>
        </w:rPr>
        <w:t xml:space="preserve">В соответствии с Бюджетным кодексом Российской Федерации (статья 172) составление проекта бюджета </w:t>
      </w:r>
      <w:r w:rsidR="005614B5" w:rsidRPr="002E2687">
        <w:rPr>
          <w:rFonts w:ascii="Times New Roman" w:hAnsi="Times New Roman"/>
          <w:sz w:val="28"/>
          <w:szCs w:val="28"/>
        </w:rPr>
        <w:t xml:space="preserve">должно </w:t>
      </w:r>
      <w:r w:rsidRPr="002E2687">
        <w:rPr>
          <w:rFonts w:ascii="Times New Roman" w:hAnsi="Times New Roman"/>
          <w:sz w:val="28"/>
          <w:szCs w:val="28"/>
        </w:rPr>
        <w:t>основыват</w:t>
      </w:r>
      <w:r w:rsidR="005614B5" w:rsidRPr="002E2687">
        <w:rPr>
          <w:rFonts w:ascii="Times New Roman" w:hAnsi="Times New Roman"/>
          <w:sz w:val="28"/>
          <w:szCs w:val="28"/>
        </w:rPr>
        <w:t>ь</w:t>
      </w:r>
      <w:r w:rsidRPr="002E2687">
        <w:rPr>
          <w:rFonts w:ascii="Times New Roman" w:hAnsi="Times New Roman"/>
          <w:sz w:val="28"/>
          <w:szCs w:val="28"/>
        </w:rPr>
        <w:t>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2E2687" w:rsidRDefault="005B1C83" w:rsidP="00EF52EC">
      <w:pPr>
        <w:tabs>
          <w:tab w:val="left" w:pos="567"/>
        </w:tabs>
        <w:spacing w:after="0" w:line="240" w:lineRule="auto"/>
        <w:ind w:firstLine="567"/>
        <w:jc w:val="both"/>
        <w:rPr>
          <w:rFonts w:ascii="Times New Roman" w:hAnsi="Times New Roman"/>
          <w:sz w:val="28"/>
          <w:szCs w:val="28"/>
        </w:rPr>
      </w:pPr>
      <w:r w:rsidRPr="002E2687">
        <w:rPr>
          <w:rFonts w:ascii="Times New Roman" w:hAnsi="Times New Roman"/>
          <w:sz w:val="28"/>
          <w:szCs w:val="28"/>
        </w:rPr>
        <w:t xml:space="preserve">Постановлением администрации </w:t>
      </w:r>
      <w:r w:rsidR="009C3799" w:rsidRPr="002E2687">
        <w:rPr>
          <w:rFonts w:ascii="Times New Roman" w:hAnsi="Times New Roman"/>
          <w:sz w:val="28"/>
          <w:szCs w:val="28"/>
        </w:rPr>
        <w:t>Сортавальского</w:t>
      </w:r>
      <w:r w:rsidRPr="002E2687">
        <w:rPr>
          <w:rFonts w:ascii="Times New Roman" w:hAnsi="Times New Roman"/>
          <w:sz w:val="28"/>
          <w:szCs w:val="28"/>
        </w:rPr>
        <w:t xml:space="preserve"> городского поселения от </w:t>
      </w:r>
      <w:r w:rsidR="009C3799" w:rsidRPr="002E2687">
        <w:rPr>
          <w:rFonts w:ascii="Times New Roman" w:hAnsi="Times New Roman"/>
          <w:sz w:val="28"/>
          <w:szCs w:val="28"/>
        </w:rPr>
        <w:t>07.11</w:t>
      </w:r>
      <w:r w:rsidRPr="002E2687">
        <w:rPr>
          <w:rFonts w:ascii="Times New Roman" w:hAnsi="Times New Roman"/>
          <w:sz w:val="28"/>
          <w:szCs w:val="28"/>
        </w:rPr>
        <w:t xml:space="preserve">.2014г. № </w:t>
      </w:r>
      <w:r w:rsidR="009C3799" w:rsidRPr="002E2687">
        <w:rPr>
          <w:rFonts w:ascii="Times New Roman" w:hAnsi="Times New Roman"/>
          <w:sz w:val="28"/>
          <w:szCs w:val="28"/>
        </w:rPr>
        <w:t>62</w:t>
      </w:r>
      <w:r w:rsidRPr="002E2687">
        <w:rPr>
          <w:rFonts w:ascii="Times New Roman" w:hAnsi="Times New Roman"/>
          <w:sz w:val="28"/>
          <w:szCs w:val="28"/>
        </w:rPr>
        <w:t xml:space="preserve"> утвержден Порядок разработки прогноза социально-</w:t>
      </w:r>
      <w:r w:rsidRPr="002E2687">
        <w:rPr>
          <w:rFonts w:ascii="Times New Roman" w:hAnsi="Times New Roman"/>
          <w:sz w:val="28"/>
          <w:szCs w:val="28"/>
        </w:rPr>
        <w:lastRenderedPageBreak/>
        <w:t xml:space="preserve">экономического развития </w:t>
      </w:r>
      <w:r w:rsidR="009C3799" w:rsidRPr="002E2687">
        <w:rPr>
          <w:rFonts w:ascii="Times New Roman" w:hAnsi="Times New Roman"/>
          <w:sz w:val="28"/>
          <w:szCs w:val="28"/>
        </w:rPr>
        <w:t>Сортавальского</w:t>
      </w:r>
      <w:r w:rsidR="00F82201" w:rsidRPr="002E2687">
        <w:rPr>
          <w:rFonts w:ascii="Times New Roman" w:hAnsi="Times New Roman"/>
          <w:sz w:val="28"/>
          <w:szCs w:val="28"/>
        </w:rPr>
        <w:t xml:space="preserve"> городского поселения </w:t>
      </w:r>
      <w:r w:rsidRPr="002E2687">
        <w:rPr>
          <w:rFonts w:ascii="Times New Roman" w:hAnsi="Times New Roman"/>
          <w:sz w:val="28"/>
          <w:szCs w:val="28"/>
        </w:rPr>
        <w:t>(далее – Порядок</w:t>
      </w:r>
      <w:r w:rsidR="006A2C4B" w:rsidRPr="002E2687">
        <w:rPr>
          <w:rFonts w:ascii="Times New Roman" w:hAnsi="Times New Roman"/>
          <w:sz w:val="28"/>
          <w:szCs w:val="28"/>
        </w:rPr>
        <w:t xml:space="preserve"> разработки прогноза</w:t>
      </w:r>
      <w:r w:rsidRPr="002E2687">
        <w:rPr>
          <w:rFonts w:ascii="Times New Roman" w:hAnsi="Times New Roman"/>
          <w:sz w:val="28"/>
          <w:szCs w:val="28"/>
        </w:rPr>
        <w:t>).</w:t>
      </w:r>
    </w:p>
    <w:p w:rsidR="005B1C83" w:rsidRPr="002E2687" w:rsidRDefault="005B1C83" w:rsidP="00EF52EC">
      <w:pPr>
        <w:tabs>
          <w:tab w:val="left" w:pos="567"/>
        </w:tabs>
        <w:spacing w:after="0" w:line="240" w:lineRule="auto"/>
        <w:ind w:firstLine="567"/>
        <w:jc w:val="both"/>
        <w:rPr>
          <w:rFonts w:ascii="Times New Roman" w:hAnsi="Times New Roman"/>
          <w:sz w:val="28"/>
          <w:szCs w:val="28"/>
        </w:rPr>
      </w:pPr>
      <w:r w:rsidRPr="002E2687">
        <w:rPr>
          <w:rFonts w:ascii="Times New Roman" w:hAnsi="Times New Roman"/>
          <w:sz w:val="28"/>
          <w:szCs w:val="28"/>
        </w:rPr>
        <w:t xml:space="preserve">Представленный в Контрольно-счетный комитет Прогноз социально-экономического развития </w:t>
      </w:r>
      <w:r w:rsidR="00362A47" w:rsidRPr="002E2687">
        <w:rPr>
          <w:rFonts w:ascii="Times New Roman" w:hAnsi="Times New Roman"/>
          <w:sz w:val="28"/>
          <w:szCs w:val="28"/>
        </w:rPr>
        <w:t>(далее - Прогноз)</w:t>
      </w:r>
      <w:r w:rsidR="00EA2D40" w:rsidRPr="002E2687">
        <w:rPr>
          <w:rFonts w:ascii="Times New Roman" w:hAnsi="Times New Roman"/>
          <w:sz w:val="28"/>
          <w:szCs w:val="28"/>
        </w:rPr>
        <w:t xml:space="preserve"> в соответствии с</w:t>
      </w:r>
      <w:r w:rsidR="00362A47" w:rsidRPr="002E2687">
        <w:rPr>
          <w:rFonts w:ascii="Times New Roman" w:hAnsi="Times New Roman"/>
          <w:sz w:val="28"/>
          <w:szCs w:val="28"/>
        </w:rPr>
        <w:t xml:space="preserve"> </w:t>
      </w:r>
      <w:r w:rsidR="00EA2D40" w:rsidRPr="002E2687">
        <w:rPr>
          <w:rFonts w:ascii="Times New Roman" w:hAnsi="Times New Roman"/>
          <w:sz w:val="28"/>
          <w:szCs w:val="28"/>
        </w:rPr>
        <w:t xml:space="preserve">п.3.1 Порядка </w:t>
      </w:r>
      <w:r w:rsidR="006A2C4B" w:rsidRPr="002E2687">
        <w:rPr>
          <w:rFonts w:ascii="Times New Roman" w:hAnsi="Times New Roman"/>
          <w:sz w:val="28"/>
          <w:szCs w:val="28"/>
        </w:rPr>
        <w:t xml:space="preserve">разработки прогноза </w:t>
      </w:r>
      <w:r w:rsidRPr="002E2687">
        <w:rPr>
          <w:rFonts w:ascii="Times New Roman" w:hAnsi="Times New Roman"/>
          <w:sz w:val="28"/>
          <w:szCs w:val="28"/>
        </w:rPr>
        <w:t>включает в себя:</w:t>
      </w:r>
    </w:p>
    <w:p w:rsidR="00111952" w:rsidRPr="002E2687" w:rsidRDefault="008F03E1" w:rsidP="00EF52EC">
      <w:pPr>
        <w:tabs>
          <w:tab w:val="left" w:pos="567"/>
        </w:tabs>
        <w:spacing w:after="0" w:line="240" w:lineRule="auto"/>
        <w:ind w:firstLine="567"/>
        <w:jc w:val="both"/>
        <w:rPr>
          <w:rFonts w:ascii="Times New Roman" w:hAnsi="Times New Roman"/>
          <w:sz w:val="28"/>
          <w:szCs w:val="28"/>
        </w:rPr>
      </w:pPr>
      <w:r w:rsidRPr="002E2687">
        <w:rPr>
          <w:rFonts w:ascii="Times New Roman" w:hAnsi="Times New Roman"/>
          <w:sz w:val="28"/>
          <w:szCs w:val="28"/>
        </w:rPr>
        <w:t>-</w:t>
      </w:r>
      <w:r w:rsidR="00111952" w:rsidRPr="002E2687">
        <w:rPr>
          <w:rFonts w:ascii="Times New Roman" w:hAnsi="Times New Roman"/>
          <w:sz w:val="28"/>
          <w:szCs w:val="28"/>
        </w:rPr>
        <w:t>предварительные итоги социально-экономического развития Сортавальского городского поселения за истекший период и ожидаемые итог</w:t>
      </w:r>
      <w:r w:rsidR="00F329FE" w:rsidRPr="002E2687">
        <w:rPr>
          <w:rFonts w:ascii="Times New Roman" w:hAnsi="Times New Roman"/>
          <w:sz w:val="28"/>
          <w:szCs w:val="28"/>
        </w:rPr>
        <w:t>и</w:t>
      </w:r>
      <w:r w:rsidR="00111952" w:rsidRPr="002E2687">
        <w:rPr>
          <w:rFonts w:ascii="Times New Roman" w:hAnsi="Times New Roman"/>
          <w:sz w:val="28"/>
          <w:szCs w:val="28"/>
        </w:rPr>
        <w:t xml:space="preserve"> за текущий финансовый год</w:t>
      </w:r>
      <w:r w:rsidR="00384C35" w:rsidRPr="002E2687">
        <w:rPr>
          <w:rFonts w:ascii="Times New Roman" w:hAnsi="Times New Roman"/>
          <w:sz w:val="28"/>
          <w:szCs w:val="28"/>
        </w:rPr>
        <w:t>;</w:t>
      </w:r>
    </w:p>
    <w:p w:rsidR="00B340D1" w:rsidRPr="002E2687" w:rsidRDefault="00B340D1" w:rsidP="00EF52EC">
      <w:pPr>
        <w:tabs>
          <w:tab w:val="left" w:pos="567"/>
        </w:tabs>
        <w:spacing w:after="0" w:line="240" w:lineRule="auto"/>
        <w:ind w:firstLine="567"/>
        <w:jc w:val="both"/>
        <w:rPr>
          <w:rFonts w:ascii="Times New Roman" w:hAnsi="Times New Roman"/>
          <w:sz w:val="28"/>
          <w:szCs w:val="28"/>
        </w:rPr>
      </w:pPr>
      <w:r w:rsidRPr="002E2687">
        <w:rPr>
          <w:rFonts w:ascii="Times New Roman" w:hAnsi="Times New Roman"/>
          <w:sz w:val="28"/>
          <w:szCs w:val="28"/>
        </w:rPr>
        <w:t>-</w:t>
      </w:r>
      <w:r w:rsidR="009A7E7A" w:rsidRPr="002E2687">
        <w:rPr>
          <w:rFonts w:ascii="Times New Roman" w:hAnsi="Times New Roman"/>
          <w:sz w:val="28"/>
          <w:szCs w:val="28"/>
        </w:rPr>
        <w:t>основны</w:t>
      </w:r>
      <w:r w:rsidR="0037402D" w:rsidRPr="002E2687">
        <w:rPr>
          <w:rFonts w:ascii="Times New Roman" w:hAnsi="Times New Roman"/>
          <w:sz w:val="28"/>
          <w:szCs w:val="28"/>
        </w:rPr>
        <w:t>е</w:t>
      </w:r>
      <w:r w:rsidR="009A7E7A" w:rsidRPr="002E2687">
        <w:rPr>
          <w:rFonts w:ascii="Times New Roman" w:hAnsi="Times New Roman"/>
          <w:sz w:val="28"/>
          <w:szCs w:val="28"/>
        </w:rPr>
        <w:t xml:space="preserve"> параметр</w:t>
      </w:r>
      <w:r w:rsidR="0037402D" w:rsidRPr="002E2687">
        <w:rPr>
          <w:rFonts w:ascii="Times New Roman" w:hAnsi="Times New Roman"/>
          <w:sz w:val="28"/>
          <w:szCs w:val="28"/>
        </w:rPr>
        <w:t>ы</w:t>
      </w:r>
      <w:r w:rsidR="009A7E7A" w:rsidRPr="002E2687">
        <w:rPr>
          <w:rFonts w:ascii="Times New Roman" w:hAnsi="Times New Roman"/>
          <w:sz w:val="28"/>
          <w:szCs w:val="28"/>
        </w:rPr>
        <w:t xml:space="preserve"> прогноза социально-экономическ</w:t>
      </w:r>
      <w:r w:rsidR="00CE6159">
        <w:rPr>
          <w:rFonts w:ascii="Times New Roman" w:hAnsi="Times New Roman"/>
          <w:sz w:val="28"/>
          <w:szCs w:val="28"/>
        </w:rPr>
        <w:t>ого</w:t>
      </w:r>
      <w:r w:rsidR="009A7E7A" w:rsidRPr="002E2687">
        <w:rPr>
          <w:rFonts w:ascii="Times New Roman" w:hAnsi="Times New Roman"/>
          <w:sz w:val="28"/>
          <w:szCs w:val="28"/>
        </w:rPr>
        <w:t xml:space="preserve"> развития Сортавальского городского поселения на 20</w:t>
      </w:r>
      <w:r w:rsidR="00C51F69" w:rsidRPr="002E2687">
        <w:rPr>
          <w:rFonts w:ascii="Times New Roman" w:hAnsi="Times New Roman"/>
          <w:sz w:val="28"/>
          <w:szCs w:val="28"/>
        </w:rPr>
        <w:t>2</w:t>
      </w:r>
      <w:r w:rsidR="00344CF4">
        <w:rPr>
          <w:rFonts w:ascii="Times New Roman" w:hAnsi="Times New Roman"/>
          <w:sz w:val="28"/>
          <w:szCs w:val="28"/>
        </w:rPr>
        <w:t>4</w:t>
      </w:r>
      <w:r w:rsidR="009A7E7A" w:rsidRPr="002E2687">
        <w:rPr>
          <w:rFonts w:ascii="Times New Roman" w:hAnsi="Times New Roman"/>
          <w:sz w:val="28"/>
          <w:szCs w:val="28"/>
        </w:rPr>
        <w:t xml:space="preserve"> год и плановый период 20</w:t>
      </w:r>
      <w:r w:rsidR="00A362AD" w:rsidRPr="002E2687">
        <w:rPr>
          <w:rFonts w:ascii="Times New Roman" w:hAnsi="Times New Roman"/>
          <w:sz w:val="28"/>
          <w:szCs w:val="28"/>
        </w:rPr>
        <w:t>2</w:t>
      </w:r>
      <w:r w:rsidR="00344CF4">
        <w:rPr>
          <w:rFonts w:ascii="Times New Roman" w:hAnsi="Times New Roman"/>
          <w:sz w:val="28"/>
          <w:szCs w:val="28"/>
        </w:rPr>
        <w:t>5</w:t>
      </w:r>
      <w:r w:rsidR="009A7E7A" w:rsidRPr="002E2687">
        <w:rPr>
          <w:rFonts w:ascii="Times New Roman" w:hAnsi="Times New Roman"/>
          <w:sz w:val="28"/>
          <w:szCs w:val="28"/>
        </w:rPr>
        <w:t xml:space="preserve"> и 20</w:t>
      </w:r>
      <w:r w:rsidR="006737B1" w:rsidRPr="002E2687">
        <w:rPr>
          <w:rFonts w:ascii="Times New Roman" w:hAnsi="Times New Roman"/>
          <w:sz w:val="28"/>
          <w:szCs w:val="28"/>
        </w:rPr>
        <w:t>2</w:t>
      </w:r>
      <w:r w:rsidR="00344CF4">
        <w:rPr>
          <w:rFonts w:ascii="Times New Roman" w:hAnsi="Times New Roman"/>
          <w:sz w:val="28"/>
          <w:szCs w:val="28"/>
        </w:rPr>
        <w:t>6</w:t>
      </w:r>
      <w:r w:rsidR="009A7E7A" w:rsidRPr="002E2687">
        <w:rPr>
          <w:rFonts w:ascii="Times New Roman" w:hAnsi="Times New Roman"/>
          <w:sz w:val="28"/>
          <w:szCs w:val="28"/>
        </w:rPr>
        <w:t xml:space="preserve"> годов</w:t>
      </w:r>
      <w:r w:rsidRPr="002E2687">
        <w:rPr>
          <w:rFonts w:ascii="Times New Roman" w:hAnsi="Times New Roman"/>
          <w:sz w:val="28"/>
          <w:szCs w:val="28"/>
        </w:rPr>
        <w:t>;</w:t>
      </w:r>
    </w:p>
    <w:p w:rsidR="005B1C83" w:rsidRPr="00420F9D" w:rsidRDefault="008F03E1" w:rsidP="00EF52EC">
      <w:pPr>
        <w:tabs>
          <w:tab w:val="left" w:pos="567"/>
        </w:tabs>
        <w:spacing w:after="0" w:line="240" w:lineRule="auto"/>
        <w:ind w:firstLine="567"/>
        <w:jc w:val="both"/>
        <w:rPr>
          <w:rFonts w:ascii="Times New Roman" w:hAnsi="Times New Roman"/>
          <w:sz w:val="28"/>
          <w:szCs w:val="28"/>
        </w:rPr>
      </w:pPr>
      <w:r w:rsidRPr="00420F9D">
        <w:rPr>
          <w:rFonts w:ascii="Times New Roman" w:hAnsi="Times New Roman"/>
          <w:sz w:val="28"/>
          <w:szCs w:val="28"/>
        </w:rPr>
        <w:t>-</w:t>
      </w:r>
      <w:r w:rsidR="005B1C83" w:rsidRPr="00420F9D">
        <w:rPr>
          <w:rFonts w:ascii="Times New Roman" w:hAnsi="Times New Roman"/>
          <w:sz w:val="28"/>
          <w:szCs w:val="28"/>
        </w:rPr>
        <w:t>пояснительн</w:t>
      </w:r>
      <w:r w:rsidR="0037402D" w:rsidRPr="00420F9D">
        <w:rPr>
          <w:rFonts w:ascii="Times New Roman" w:hAnsi="Times New Roman"/>
          <w:sz w:val="28"/>
          <w:szCs w:val="28"/>
        </w:rPr>
        <w:t>ую</w:t>
      </w:r>
      <w:r w:rsidR="005B1C83" w:rsidRPr="00420F9D">
        <w:rPr>
          <w:rFonts w:ascii="Times New Roman" w:hAnsi="Times New Roman"/>
          <w:sz w:val="28"/>
          <w:szCs w:val="28"/>
        </w:rPr>
        <w:t xml:space="preserve"> записк</w:t>
      </w:r>
      <w:r w:rsidR="0037402D" w:rsidRPr="00420F9D">
        <w:rPr>
          <w:rFonts w:ascii="Times New Roman" w:hAnsi="Times New Roman"/>
          <w:sz w:val="28"/>
          <w:szCs w:val="28"/>
        </w:rPr>
        <w:t>у</w:t>
      </w:r>
      <w:r w:rsidR="005B1C83" w:rsidRPr="00420F9D">
        <w:rPr>
          <w:rFonts w:ascii="Times New Roman" w:hAnsi="Times New Roman"/>
          <w:sz w:val="28"/>
          <w:szCs w:val="28"/>
        </w:rPr>
        <w:t xml:space="preserve"> </w:t>
      </w:r>
      <w:r w:rsidR="008B207D" w:rsidRPr="00420F9D">
        <w:rPr>
          <w:rFonts w:ascii="Times New Roman" w:hAnsi="Times New Roman"/>
          <w:sz w:val="28"/>
          <w:szCs w:val="28"/>
        </w:rPr>
        <w:t>по</w:t>
      </w:r>
      <w:r w:rsidR="005B1C83" w:rsidRPr="00420F9D">
        <w:rPr>
          <w:rFonts w:ascii="Times New Roman" w:hAnsi="Times New Roman"/>
          <w:sz w:val="28"/>
          <w:szCs w:val="28"/>
        </w:rPr>
        <w:t xml:space="preserve"> </w:t>
      </w:r>
      <w:r w:rsidR="00594523" w:rsidRPr="00420F9D">
        <w:rPr>
          <w:rFonts w:ascii="Times New Roman" w:hAnsi="Times New Roman"/>
          <w:sz w:val="28"/>
          <w:szCs w:val="28"/>
        </w:rPr>
        <w:t xml:space="preserve">основным </w:t>
      </w:r>
      <w:r w:rsidR="008B207D" w:rsidRPr="00420F9D">
        <w:rPr>
          <w:rFonts w:ascii="Times New Roman" w:hAnsi="Times New Roman"/>
          <w:sz w:val="28"/>
          <w:szCs w:val="28"/>
        </w:rPr>
        <w:t>параметрам прогноза социально-</w:t>
      </w:r>
      <w:r w:rsidR="005B1C83" w:rsidRPr="00420F9D">
        <w:rPr>
          <w:rFonts w:ascii="Times New Roman" w:hAnsi="Times New Roman"/>
          <w:sz w:val="28"/>
          <w:szCs w:val="28"/>
        </w:rPr>
        <w:t>экономическ</w:t>
      </w:r>
      <w:r w:rsidR="00CE6159">
        <w:rPr>
          <w:rFonts w:ascii="Times New Roman" w:hAnsi="Times New Roman"/>
          <w:sz w:val="28"/>
          <w:szCs w:val="28"/>
        </w:rPr>
        <w:t>ого</w:t>
      </w:r>
      <w:r w:rsidR="00594523" w:rsidRPr="00420F9D">
        <w:rPr>
          <w:rFonts w:ascii="Times New Roman" w:hAnsi="Times New Roman"/>
          <w:sz w:val="28"/>
          <w:szCs w:val="28"/>
        </w:rPr>
        <w:t xml:space="preserve"> </w:t>
      </w:r>
      <w:r w:rsidR="008B207D" w:rsidRPr="00420F9D">
        <w:rPr>
          <w:rFonts w:ascii="Times New Roman" w:hAnsi="Times New Roman"/>
          <w:sz w:val="28"/>
          <w:szCs w:val="28"/>
        </w:rPr>
        <w:t>развития</w:t>
      </w:r>
      <w:r w:rsidR="005B1C83" w:rsidRPr="00420F9D">
        <w:rPr>
          <w:rFonts w:ascii="Times New Roman" w:hAnsi="Times New Roman"/>
          <w:sz w:val="28"/>
          <w:szCs w:val="28"/>
        </w:rPr>
        <w:t xml:space="preserve"> </w:t>
      </w:r>
      <w:r w:rsidR="0079236E" w:rsidRPr="00420F9D">
        <w:rPr>
          <w:rFonts w:ascii="Times New Roman" w:hAnsi="Times New Roman"/>
          <w:sz w:val="28"/>
          <w:szCs w:val="28"/>
        </w:rPr>
        <w:t>Сортавальского</w:t>
      </w:r>
      <w:r w:rsidR="005B1C83" w:rsidRPr="00420F9D">
        <w:rPr>
          <w:rFonts w:ascii="Times New Roman" w:hAnsi="Times New Roman"/>
          <w:sz w:val="28"/>
          <w:szCs w:val="28"/>
        </w:rPr>
        <w:t xml:space="preserve"> городского поселения на 20</w:t>
      </w:r>
      <w:r w:rsidR="00C51F69" w:rsidRPr="00420F9D">
        <w:rPr>
          <w:rFonts w:ascii="Times New Roman" w:hAnsi="Times New Roman"/>
          <w:sz w:val="28"/>
          <w:szCs w:val="28"/>
        </w:rPr>
        <w:t>2</w:t>
      </w:r>
      <w:r w:rsidR="00344CF4">
        <w:rPr>
          <w:rFonts w:ascii="Times New Roman" w:hAnsi="Times New Roman"/>
          <w:sz w:val="28"/>
          <w:szCs w:val="28"/>
        </w:rPr>
        <w:t>4</w:t>
      </w:r>
      <w:r w:rsidR="008B207D" w:rsidRPr="00420F9D">
        <w:rPr>
          <w:rFonts w:ascii="Times New Roman" w:hAnsi="Times New Roman"/>
          <w:sz w:val="28"/>
          <w:szCs w:val="28"/>
        </w:rPr>
        <w:t xml:space="preserve"> год и плановый период</w:t>
      </w:r>
      <w:r w:rsidR="0079236E" w:rsidRPr="00420F9D">
        <w:rPr>
          <w:rFonts w:ascii="Times New Roman" w:hAnsi="Times New Roman"/>
          <w:sz w:val="28"/>
          <w:szCs w:val="28"/>
        </w:rPr>
        <w:t xml:space="preserve"> </w:t>
      </w:r>
      <w:r w:rsidR="005B1C83" w:rsidRPr="00420F9D">
        <w:rPr>
          <w:rFonts w:ascii="Times New Roman" w:hAnsi="Times New Roman"/>
          <w:sz w:val="28"/>
          <w:szCs w:val="28"/>
        </w:rPr>
        <w:t>20</w:t>
      </w:r>
      <w:r w:rsidR="00A362AD" w:rsidRPr="00420F9D">
        <w:rPr>
          <w:rFonts w:ascii="Times New Roman" w:hAnsi="Times New Roman"/>
          <w:sz w:val="28"/>
          <w:szCs w:val="28"/>
        </w:rPr>
        <w:t>2</w:t>
      </w:r>
      <w:r w:rsidR="00344CF4">
        <w:rPr>
          <w:rFonts w:ascii="Times New Roman" w:hAnsi="Times New Roman"/>
          <w:sz w:val="28"/>
          <w:szCs w:val="28"/>
        </w:rPr>
        <w:t>5</w:t>
      </w:r>
      <w:r w:rsidR="008B207D" w:rsidRPr="00420F9D">
        <w:rPr>
          <w:rFonts w:ascii="Times New Roman" w:hAnsi="Times New Roman"/>
          <w:sz w:val="28"/>
          <w:szCs w:val="28"/>
        </w:rPr>
        <w:t xml:space="preserve"> и 20</w:t>
      </w:r>
      <w:r w:rsidR="006737B1" w:rsidRPr="00420F9D">
        <w:rPr>
          <w:rFonts w:ascii="Times New Roman" w:hAnsi="Times New Roman"/>
          <w:sz w:val="28"/>
          <w:szCs w:val="28"/>
        </w:rPr>
        <w:t>2</w:t>
      </w:r>
      <w:r w:rsidR="00344CF4">
        <w:rPr>
          <w:rFonts w:ascii="Times New Roman" w:hAnsi="Times New Roman"/>
          <w:sz w:val="28"/>
          <w:szCs w:val="28"/>
        </w:rPr>
        <w:t>6</w:t>
      </w:r>
      <w:r w:rsidR="005B1C83" w:rsidRPr="00420F9D">
        <w:rPr>
          <w:rFonts w:ascii="Times New Roman" w:hAnsi="Times New Roman"/>
          <w:sz w:val="28"/>
          <w:szCs w:val="28"/>
        </w:rPr>
        <w:t xml:space="preserve"> год</w:t>
      </w:r>
      <w:r w:rsidR="008B207D" w:rsidRPr="00420F9D">
        <w:rPr>
          <w:rFonts w:ascii="Times New Roman" w:hAnsi="Times New Roman"/>
          <w:sz w:val="28"/>
          <w:szCs w:val="28"/>
        </w:rPr>
        <w:t>ов</w:t>
      </w:r>
      <w:r w:rsidR="005B1C83" w:rsidRPr="00420F9D">
        <w:rPr>
          <w:rFonts w:ascii="Times New Roman" w:hAnsi="Times New Roman"/>
          <w:sz w:val="28"/>
          <w:szCs w:val="28"/>
        </w:rPr>
        <w:t>.</w:t>
      </w:r>
    </w:p>
    <w:p w:rsidR="002E30DD" w:rsidRPr="0093209D" w:rsidRDefault="002E30DD" w:rsidP="00EF52EC">
      <w:pPr>
        <w:tabs>
          <w:tab w:val="left" w:pos="567"/>
        </w:tabs>
        <w:spacing w:after="0" w:line="240" w:lineRule="auto"/>
        <w:ind w:firstLine="567"/>
        <w:jc w:val="both"/>
        <w:rPr>
          <w:rFonts w:ascii="Times New Roman" w:hAnsi="Times New Roman"/>
          <w:sz w:val="28"/>
          <w:szCs w:val="28"/>
        </w:rPr>
      </w:pPr>
      <w:r w:rsidRPr="0093209D">
        <w:rPr>
          <w:rFonts w:ascii="Times New Roman" w:hAnsi="Times New Roman"/>
          <w:sz w:val="28"/>
          <w:szCs w:val="28"/>
        </w:rPr>
        <w:t xml:space="preserve">Основные параметры Прогноза социально-экономического развития одобрены Распоряжением администрации от </w:t>
      </w:r>
      <w:r w:rsidR="00057AA0">
        <w:rPr>
          <w:rFonts w:ascii="Times New Roman" w:hAnsi="Times New Roman"/>
          <w:sz w:val="28"/>
          <w:szCs w:val="28"/>
        </w:rPr>
        <w:t>14</w:t>
      </w:r>
      <w:r w:rsidR="00F5080C" w:rsidRPr="0093209D">
        <w:rPr>
          <w:rFonts w:ascii="Times New Roman" w:hAnsi="Times New Roman"/>
          <w:sz w:val="28"/>
          <w:szCs w:val="28"/>
        </w:rPr>
        <w:t>.</w:t>
      </w:r>
      <w:r w:rsidR="00057AA0">
        <w:rPr>
          <w:rFonts w:ascii="Times New Roman" w:hAnsi="Times New Roman"/>
          <w:sz w:val="28"/>
          <w:szCs w:val="28"/>
        </w:rPr>
        <w:t>11</w:t>
      </w:r>
      <w:r w:rsidRPr="0093209D">
        <w:rPr>
          <w:rFonts w:ascii="Times New Roman" w:hAnsi="Times New Roman"/>
          <w:sz w:val="28"/>
          <w:szCs w:val="28"/>
        </w:rPr>
        <w:t>.20</w:t>
      </w:r>
      <w:r w:rsidR="005833A3" w:rsidRPr="0093209D">
        <w:rPr>
          <w:rFonts w:ascii="Times New Roman" w:hAnsi="Times New Roman"/>
          <w:sz w:val="28"/>
          <w:szCs w:val="28"/>
        </w:rPr>
        <w:t>2</w:t>
      </w:r>
      <w:r w:rsidR="00057AA0">
        <w:rPr>
          <w:rFonts w:ascii="Times New Roman" w:hAnsi="Times New Roman"/>
          <w:sz w:val="28"/>
          <w:szCs w:val="28"/>
        </w:rPr>
        <w:t>3</w:t>
      </w:r>
      <w:r w:rsidR="00307133" w:rsidRPr="0093209D">
        <w:rPr>
          <w:rFonts w:ascii="Times New Roman" w:hAnsi="Times New Roman"/>
          <w:sz w:val="28"/>
          <w:szCs w:val="28"/>
        </w:rPr>
        <w:t xml:space="preserve"> года №</w:t>
      </w:r>
      <w:r w:rsidR="00057AA0">
        <w:rPr>
          <w:rFonts w:ascii="Times New Roman" w:hAnsi="Times New Roman"/>
          <w:sz w:val="28"/>
          <w:szCs w:val="28"/>
        </w:rPr>
        <w:t>758</w:t>
      </w:r>
      <w:r w:rsidR="00F5080C" w:rsidRPr="0093209D">
        <w:rPr>
          <w:rFonts w:ascii="Times New Roman" w:hAnsi="Times New Roman"/>
          <w:sz w:val="28"/>
          <w:szCs w:val="28"/>
        </w:rPr>
        <w:t>-О</w:t>
      </w:r>
      <w:r w:rsidRPr="0093209D">
        <w:rPr>
          <w:rFonts w:ascii="Times New Roman" w:hAnsi="Times New Roman"/>
          <w:sz w:val="28"/>
          <w:szCs w:val="28"/>
        </w:rPr>
        <w:t>.</w:t>
      </w:r>
    </w:p>
    <w:p w:rsidR="00FB2C68" w:rsidRPr="00057AA0" w:rsidRDefault="00FB2C68" w:rsidP="00EF52EC">
      <w:pPr>
        <w:tabs>
          <w:tab w:val="left" w:pos="567"/>
        </w:tabs>
        <w:spacing w:after="0" w:line="240" w:lineRule="auto"/>
        <w:ind w:firstLine="567"/>
        <w:jc w:val="both"/>
        <w:rPr>
          <w:rFonts w:ascii="Times New Roman" w:hAnsi="Times New Roman"/>
          <w:sz w:val="28"/>
          <w:szCs w:val="28"/>
        </w:rPr>
      </w:pPr>
      <w:r w:rsidRPr="0093209D">
        <w:rPr>
          <w:rFonts w:ascii="Times New Roman" w:hAnsi="Times New Roman"/>
          <w:sz w:val="28"/>
          <w:szCs w:val="28"/>
        </w:rPr>
        <w:t xml:space="preserve">Прогноз социально-экономического развития Сортавальского городского </w:t>
      </w:r>
      <w:r w:rsidRPr="00F450D2">
        <w:rPr>
          <w:rFonts w:ascii="Times New Roman" w:hAnsi="Times New Roman"/>
          <w:sz w:val="28"/>
          <w:szCs w:val="28"/>
        </w:rPr>
        <w:t>поселения содержит вариативность развития.</w:t>
      </w:r>
      <w:r w:rsidR="00140D9F" w:rsidRPr="00F450D2">
        <w:rPr>
          <w:rFonts w:ascii="Times New Roman" w:hAnsi="Times New Roman"/>
          <w:sz w:val="28"/>
          <w:szCs w:val="28"/>
        </w:rPr>
        <w:t xml:space="preserve"> Прогноз представлен в двух вариантах.</w:t>
      </w:r>
      <w:r w:rsidR="00FC22B2" w:rsidRPr="00F450D2">
        <w:rPr>
          <w:rFonts w:ascii="Times New Roman" w:hAnsi="Times New Roman"/>
          <w:sz w:val="28"/>
          <w:szCs w:val="28"/>
        </w:rPr>
        <w:t xml:space="preserve"> Прогнозирование доходной части бюджета Сортавальского городского по</w:t>
      </w:r>
      <w:r w:rsidR="00355FB4" w:rsidRPr="00F450D2">
        <w:rPr>
          <w:rFonts w:ascii="Times New Roman" w:hAnsi="Times New Roman"/>
          <w:sz w:val="28"/>
          <w:szCs w:val="28"/>
        </w:rPr>
        <w:t>селения</w:t>
      </w:r>
      <w:r w:rsidR="001C370A">
        <w:rPr>
          <w:rFonts w:ascii="Times New Roman" w:hAnsi="Times New Roman"/>
          <w:sz w:val="28"/>
          <w:szCs w:val="28"/>
        </w:rPr>
        <w:t xml:space="preserve">, </w:t>
      </w:r>
      <w:r w:rsidR="001C370A" w:rsidRPr="00057AA0">
        <w:rPr>
          <w:rFonts w:ascii="Times New Roman" w:hAnsi="Times New Roman"/>
          <w:sz w:val="28"/>
          <w:szCs w:val="28"/>
        </w:rPr>
        <w:t>Согласно Пояснительной записке к Проекту,</w:t>
      </w:r>
      <w:r w:rsidR="00355FB4" w:rsidRPr="00057AA0">
        <w:rPr>
          <w:rFonts w:ascii="Times New Roman" w:hAnsi="Times New Roman"/>
          <w:sz w:val="28"/>
          <w:szCs w:val="28"/>
        </w:rPr>
        <w:t xml:space="preserve"> осуществлялось на основе базового</w:t>
      </w:r>
      <w:r w:rsidR="00FC22B2" w:rsidRPr="00057AA0">
        <w:rPr>
          <w:rFonts w:ascii="Times New Roman" w:hAnsi="Times New Roman"/>
          <w:sz w:val="28"/>
          <w:szCs w:val="28"/>
        </w:rPr>
        <w:t xml:space="preserve"> варианта прогноза социально-экономического развития.</w:t>
      </w:r>
    </w:p>
    <w:p w:rsidR="00D11444" w:rsidRPr="00D11444" w:rsidRDefault="00D11444" w:rsidP="00D11444">
      <w:pPr>
        <w:spacing w:after="0" w:line="240" w:lineRule="auto"/>
        <w:ind w:firstLine="567"/>
        <w:jc w:val="both"/>
        <w:rPr>
          <w:rFonts w:ascii="Times New Roman" w:hAnsi="Times New Roman"/>
          <w:sz w:val="28"/>
          <w:szCs w:val="28"/>
        </w:rPr>
      </w:pPr>
      <w:r w:rsidRPr="00F450D2">
        <w:rPr>
          <w:rFonts w:ascii="Times New Roman" w:hAnsi="Times New Roman"/>
          <w:sz w:val="28"/>
          <w:szCs w:val="28"/>
        </w:rPr>
        <w:t xml:space="preserve">В составе Прогноза представлены показатели </w:t>
      </w:r>
      <w:r w:rsidRPr="00D11444">
        <w:rPr>
          <w:rFonts w:ascii="Times New Roman" w:hAnsi="Times New Roman"/>
          <w:sz w:val="28"/>
          <w:szCs w:val="28"/>
        </w:rPr>
        <w:t>прогноза социально-экономического развития Сортавальского городского поселения на 202</w:t>
      </w:r>
      <w:r w:rsidR="00057AA0">
        <w:rPr>
          <w:rFonts w:ascii="Times New Roman" w:hAnsi="Times New Roman"/>
          <w:sz w:val="28"/>
          <w:szCs w:val="28"/>
        </w:rPr>
        <w:t>4</w:t>
      </w:r>
      <w:r w:rsidRPr="00D11444">
        <w:rPr>
          <w:rFonts w:ascii="Times New Roman" w:hAnsi="Times New Roman"/>
          <w:sz w:val="28"/>
          <w:szCs w:val="28"/>
        </w:rPr>
        <w:t xml:space="preserve"> год и на плановый период 202</w:t>
      </w:r>
      <w:r w:rsidR="00057AA0">
        <w:rPr>
          <w:rFonts w:ascii="Times New Roman" w:hAnsi="Times New Roman"/>
          <w:sz w:val="28"/>
          <w:szCs w:val="28"/>
        </w:rPr>
        <w:t>5</w:t>
      </w:r>
      <w:r w:rsidRPr="00D11444">
        <w:rPr>
          <w:rFonts w:ascii="Times New Roman" w:hAnsi="Times New Roman"/>
          <w:sz w:val="28"/>
          <w:szCs w:val="28"/>
        </w:rPr>
        <w:t xml:space="preserve"> и 202</w:t>
      </w:r>
      <w:r w:rsidR="00057AA0">
        <w:rPr>
          <w:rFonts w:ascii="Times New Roman" w:hAnsi="Times New Roman"/>
          <w:sz w:val="28"/>
          <w:szCs w:val="28"/>
        </w:rPr>
        <w:t>6</w:t>
      </w:r>
      <w:r w:rsidRPr="00D11444">
        <w:rPr>
          <w:rFonts w:ascii="Times New Roman" w:hAnsi="Times New Roman"/>
          <w:sz w:val="28"/>
          <w:szCs w:val="28"/>
        </w:rPr>
        <w:t xml:space="preserve"> годов. Данный документ не содержит информации по одобренным показателям на 2022,2023,2024 годам к утвержденному бюджету. Поэтому, увидеть какие показатели уточняются, представленным Прогнозом не представляется возможным.</w:t>
      </w:r>
    </w:p>
    <w:p w:rsidR="005B1C83" w:rsidRPr="004024F3" w:rsidRDefault="005B1C83" w:rsidP="00EF52EC">
      <w:pPr>
        <w:tabs>
          <w:tab w:val="left" w:pos="567"/>
        </w:tabs>
        <w:spacing w:after="0" w:line="240" w:lineRule="auto"/>
        <w:ind w:firstLine="567"/>
        <w:jc w:val="both"/>
        <w:rPr>
          <w:rFonts w:ascii="Times New Roman" w:hAnsi="Times New Roman"/>
          <w:sz w:val="28"/>
          <w:szCs w:val="28"/>
        </w:rPr>
      </w:pPr>
      <w:r w:rsidRPr="002A0349">
        <w:rPr>
          <w:rFonts w:ascii="Times New Roman" w:hAnsi="Times New Roman"/>
          <w:sz w:val="28"/>
          <w:szCs w:val="28"/>
        </w:rPr>
        <w:t>Основные показатели прогноза социально-экономического развития</w:t>
      </w:r>
      <w:r w:rsidR="00EE046F" w:rsidRPr="002A0349">
        <w:rPr>
          <w:rFonts w:ascii="Times New Roman" w:hAnsi="Times New Roman"/>
          <w:sz w:val="28"/>
          <w:szCs w:val="28"/>
        </w:rPr>
        <w:t>,</w:t>
      </w:r>
      <w:r w:rsidR="00AA2858" w:rsidRPr="002A0349">
        <w:rPr>
          <w:rFonts w:ascii="Times New Roman" w:hAnsi="Times New Roman"/>
          <w:sz w:val="28"/>
          <w:szCs w:val="28"/>
        </w:rPr>
        <w:t xml:space="preserve"> </w:t>
      </w:r>
      <w:r w:rsidR="00B93DF8" w:rsidRPr="002A0349">
        <w:rPr>
          <w:rFonts w:ascii="Times New Roman" w:hAnsi="Times New Roman"/>
          <w:sz w:val="28"/>
          <w:szCs w:val="28"/>
        </w:rPr>
        <w:t xml:space="preserve">представленные </w:t>
      </w:r>
      <w:r w:rsidR="00D63D83" w:rsidRPr="002A0349">
        <w:rPr>
          <w:rFonts w:ascii="Times New Roman" w:hAnsi="Times New Roman"/>
          <w:sz w:val="28"/>
          <w:szCs w:val="28"/>
        </w:rPr>
        <w:t>Сортавальск</w:t>
      </w:r>
      <w:r w:rsidR="00B93DF8" w:rsidRPr="002A0349">
        <w:rPr>
          <w:rFonts w:ascii="Times New Roman" w:hAnsi="Times New Roman"/>
          <w:sz w:val="28"/>
          <w:szCs w:val="28"/>
        </w:rPr>
        <w:t>им городским</w:t>
      </w:r>
      <w:r w:rsidRPr="002A0349">
        <w:rPr>
          <w:rFonts w:ascii="Times New Roman" w:hAnsi="Times New Roman"/>
          <w:sz w:val="28"/>
          <w:szCs w:val="28"/>
        </w:rPr>
        <w:t xml:space="preserve"> поселени</w:t>
      </w:r>
      <w:r w:rsidR="004600F1" w:rsidRPr="002A0349">
        <w:rPr>
          <w:rFonts w:ascii="Times New Roman" w:hAnsi="Times New Roman"/>
          <w:sz w:val="28"/>
          <w:szCs w:val="28"/>
        </w:rPr>
        <w:t xml:space="preserve">ем в </w:t>
      </w:r>
      <w:r w:rsidR="000A540D">
        <w:rPr>
          <w:rFonts w:ascii="Times New Roman" w:hAnsi="Times New Roman"/>
          <w:sz w:val="28"/>
          <w:szCs w:val="28"/>
        </w:rPr>
        <w:t>базовом</w:t>
      </w:r>
      <w:r w:rsidR="004600F1" w:rsidRPr="002A0349">
        <w:rPr>
          <w:rFonts w:ascii="Times New Roman" w:hAnsi="Times New Roman"/>
          <w:sz w:val="28"/>
          <w:szCs w:val="28"/>
        </w:rPr>
        <w:t xml:space="preserve"> варианте </w:t>
      </w:r>
      <w:r w:rsidR="005527BA" w:rsidRPr="002A0349">
        <w:rPr>
          <w:rFonts w:ascii="Times New Roman" w:hAnsi="Times New Roman"/>
          <w:sz w:val="28"/>
          <w:szCs w:val="28"/>
        </w:rPr>
        <w:t>приведены в Т</w:t>
      </w:r>
      <w:r w:rsidRPr="002A0349">
        <w:rPr>
          <w:rFonts w:ascii="Times New Roman" w:hAnsi="Times New Roman"/>
          <w:sz w:val="28"/>
          <w:szCs w:val="28"/>
        </w:rPr>
        <w:t>аблице</w:t>
      </w:r>
      <w:r w:rsidR="00EE046F" w:rsidRPr="002A0349">
        <w:rPr>
          <w:rFonts w:ascii="Times New Roman" w:hAnsi="Times New Roman"/>
          <w:sz w:val="28"/>
          <w:szCs w:val="28"/>
        </w:rPr>
        <w:t xml:space="preserve"> 1</w:t>
      </w:r>
      <w:r w:rsidRPr="002A0349">
        <w:rPr>
          <w:rFonts w:ascii="Times New Roman" w:hAnsi="Times New Roman"/>
          <w:sz w:val="28"/>
          <w:szCs w:val="28"/>
        </w:rPr>
        <w:t>.</w:t>
      </w:r>
    </w:p>
    <w:p w:rsidR="005B1C83" w:rsidRPr="004024F3" w:rsidRDefault="00D63D83" w:rsidP="00832A84">
      <w:pPr>
        <w:tabs>
          <w:tab w:val="left" w:pos="567"/>
        </w:tabs>
        <w:ind w:firstLine="567"/>
        <w:jc w:val="right"/>
        <w:rPr>
          <w:rFonts w:ascii="Times New Roman" w:hAnsi="Times New Roman"/>
          <w:b/>
          <w:sz w:val="24"/>
          <w:szCs w:val="24"/>
        </w:rPr>
      </w:pPr>
      <w:r w:rsidRPr="004024F3">
        <w:rPr>
          <w:rFonts w:ascii="Times New Roman" w:hAnsi="Times New Roman"/>
          <w:b/>
          <w:sz w:val="24"/>
          <w:szCs w:val="24"/>
        </w:rPr>
        <w:t xml:space="preserve">Таблица </w:t>
      </w:r>
      <w:r w:rsidR="005B1C83" w:rsidRPr="004024F3">
        <w:rPr>
          <w:rFonts w:ascii="Times New Roman" w:hAnsi="Times New Roman"/>
          <w:b/>
          <w:sz w:val="24"/>
          <w:szCs w:val="24"/>
        </w:rPr>
        <w:t>1</w:t>
      </w:r>
    </w:p>
    <w:tbl>
      <w:tblPr>
        <w:tblW w:w="9923" w:type="dxa"/>
        <w:tblInd w:w="-5" w:type="dxa"/>
        <w:tblLayout w:type="fixed"/>
        <w:tblLook w:val="0000" w:firstRow="0" w:lastRow="0" w:firstColumn="0" w:lastColumn="0" w:noHBand="0" w:noVBand="0"/>
      </w:tblPr>
      <w:tblGrid>
        <w:gridCol w:w="709"/>
        <w:gridCol w:w="425"/>
        <w:gridCol w:w="709"/>
        <w:gridCol w:w="851"/>
        <w:gridCol w:w="708"/>
        <w:gridCol w:w="709"/>
        <w:gridCol w:w="709"/>
        <w:gridCol w:w="567"/>
        <w:gridCol w:w="567"/>
        <w:gridCol w:w="709"/>
        <w:gridCol w:w="708"/>
        <w:gridCol w:w="709"/>
        <w:gridCol w:w="567"/>
        <w:gridCol w:w="709"/>
        <w:gridCol w:w="567"/>
      </w:tblGrid>
      <w:tr w:rsidR="002E2687" w:rsidRPr="002E2687" w:rsidTr="00411BD4">
        <w:trPr>
          <w:trHeight w:val="330"/>
          <w:tblHeader/>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F490E" w:rsidRPr="004024F3" w:rsidRDefault="003F490E" w:rsidP="003A1922">
            <w:pPr>
              <w:spacing w:after="0" w:line="240" w:lineRule="auto"/>
              <w:ind w:left="113" w:right="113"/>
              <w:jc w:val="center"/>
              <w:rPr>
                <w:rFonts w:ascii="Tahoma" w:hAnsi="Tahoma" w:cs="Tahoma"/>
                <w:b/>
                <w:bCs/>
                <w:sz w:val="14"/>
                <w:szCs w:val="14"/>
                <w:lang w:eastAsia="ru-RU"/>
              </w:rPr>
            </w:pPr>
            <w:r w:rsidRPr="004024F3">
              <w:rPr>
                <w:rFonts w:ascii="Tahoma" w:hAnsi="Tahoma" w:cs="Tahoma"/>
                <w:b/>
                <w:bCs/>
                <w:sz w:val="14"/>
                <w:szCs w:val="14"/>
                <w:lang w:eastAsia="ru-RU"/>
              </w:rPr>
              <w:t>Показатели</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3F490E" w:rsidRPr="002A0349" w:rsidRDefault="003F490E" w:rsidP="005820C9">
            <w:pPr>
              <w:spacing w:after="0" w:line="240" w:lineRule="auto"/>
              <w:jc w:val="center"/>
              <w:rPr>
                <w:rFonts w:ascii="Times New Roman" w:hAnsi="Times New Roman"/>
                <w:bCs/>
                <w:sz w:val="12"/>
                <w:szCs w:val="12"/>
                <w:lang w:eastAsia="ru-RU"/>
              </w:rPr>
            </w:pPr>
            <w:r w:rsidRPr="002A0349">
              <w:rPr>
                <w:rFonts w:ascii="Times New Roman" w:hAnsi="Times New Roman"/>
                <w:bCs/>
                <w:sz w:val="12"/>
                <w:szCs w:val="12"/>
                <w:lang w:eastAsia="ru-RU"/>
              </w:rPr>
              <w:t>Единицы измерения</w:t>
            </w:r>
          </w:p>
        </w:tc>
        <w:tc>
          <w:tcPr>
            <w:tcW w:w="2268" w:type="dxa"/>
            <w:gridSpan w:val="3"/>
            <w:tcBorders>
              <w:top w:val="single" w:sz="4" w:space="0" w:color="auto"/>
              <w:left w:val="single" w:sz="4" w:space="0" w:color="auto"/>
              <w:bottom w:val="single" w:sz="4" w:space="0" w:color="auto"/>
              <w:right w:val="single" w:sz="4" w:space="0" w:color="auto"/>
            </w:tcBorders>
          </w:tcPr>
          <w:p w:rsidR="003F490E" w:rsidRPr="002A0349" w:rsidRDefault="003F490E" w:rsidP="003C26D1">
            <w:pPr>
              <w:spacing w:after="0" w:line="240" w:lineRule="auto"/>
              <w:jc w:val="right"/>
              <w:rPr>
                <w:rFonts w:ascii="Times New Roman" w:hAnsi="Times New Roman"/>
                <w:b/>
                <w:bCs/>
                <w:sz w:val="14"/>
                <w:szCs w:val="14"/>
                <w:lang w:eastAsia="ru-RU"/>
              </w:rPr>
            </w:pPr>
            <w:r w:rsidRPr="002A0349">
              <w:rPr>
                <w:rFonts w:ascii="Times New Roman" w:hAnsi="Times New Roman"/>
                <w:b/>
                <w:bCs/>
                <w:sz w:val="14"/>
                <w:szCs w:val="14"/>
                <w:lang w:eastAsia="ru-RU"/>
              </w:rPr>
              <w:t>20</w:t>
            </w:r>
            <w:r w:rsidR="00000782" w:rsidRPr="002A0349">
              <w:rPr>
                <w:rFonts w:ascii="Times New Roman" w:hAnsi="Times New Roman"/>
                <w:b/>
                <w:bCs/>
                <w:sz w:val="14"/>
                <w:szCs w:val="14"/>
                <w:lang w:eastAsia="ru-RU"/>
              </w:rPr>
              <w:t>2</w:t>
            </w:r>
            <w:r w:rsidR="003C26D1">
              <w:rPr>
                <w:rFonts w:ascii="Times New Roman" w:hAnsi="Times New Roman"/>
                <w:b/>
                <w:bCs/>
                <w:sz w:val="14"/>
                <w:szCs w:val="14"/>
                <w:lang w:eastAsia="ru-RU"/>
              </w:rPr>
              <w:t>3</w:t>
            </w:r>
          </w:p>
        </w:tc>
        <w:tc>
          <w:tcPr>
            <w:tcW w:w="2552" w:type="dxa"/>
            <w:gridSpan w:val="4"/>
            <w:tcBorders>
              <w:top w:val="single" w:sz="4" w:space="0" w:color="auto"/>
              <w:left w:val="single" w:sz="4" w:space="0" w:color="auto"/>
              <w:bottom w:val="single" w:sz="4" w:space="0" w:color="auto"/>
              <w:right w:val="single" w:sz="4" w:space="0" w:color="auto"/>
            </w:tcBorders>
          </w:tcPr>
          <w:p w:rsidR="003F490E" w:rsidRPr="002A0349" w:rsidRDefault="003F490E" w:rsidP="003C26D1">
            <w:pPr>
              <w:spacing w:after="0" w:line="240" w:lineRule="auto"/>
              <w:jc w:val="right"/>
              <w:rPr>
                <w:rFonts w:ascii="Times New Roman" w:hAnsi="Times New Roman"/>
                <w:b/>
                <w:bCs/>
                <w:sz w:val="14"/>
                <w:szCs w:val="14"/>
                <w:lang w:eastAsia="ru-RU"/>
              </w:rPr>
            </w:pPr>
            <w:r w:rsidRPr="002A0349">
              <w:rPr>
                <w:rFonts w:ascii="Times New Roman" w:hAnsi="Times New Roman"/>
                <w:b/>
                <w:bCs/>
                <w:sz w:val="14"/>
                <w:szCs w:val="14"/>
                <w:lang w:eastAsia="ru-RU"/>
              </w:rPr>
              <w:t>202</w:t>
            </w:r>
            <w:r w:rsidR="003C26D1">
              <w:rPr>
                <w:rFonts w:ascii="Times New Roman" w:hAnsi="Times New Roman"/>
                <w:b/>
                <w:bCs/>
                <w:sz w:val="14"/>
                <w:szCs w:val="14"/>
                <w:lang w:eastAsia="ru-RU"/>
              </w:rPr>
              <w:t>4</w:t>
            </w:r>
          </w:p>
        </w:tc>
        <w:tc>
          <w:tcPr>
            <w:tcW w:w="2693" w:type="dxa"/>
            <w:gridSpan w:val="4"/>
            <w:tcBorders>
              <w:top w:val="single" w:sz="4" w:space="0" w:color="auto"/>
              <w:left w:val="single" w:sz="4" w:space="0" w:color="auto"/>
              <w:bottom w:val="single" w:sz="4" w:space="0" w:color="auto"/>
              <w:right w:val="single" w:sz="4" w:space="0" w:color="auto"/>
            </w:tcBorders>
          </w:tcPr>
          <w:p w:rsidR="003F490E" w:rsidRPr="002A0349" w:rsidRDefault="003F490E" w:rsidP="003C26D1">
            <w:pPr>
              <w:spacing w:after="0" w:line="240" w:lineRule="auto"/>
              <w:jc w:val="right"/>
              <w:rPr>
                <w:rFonts w:ascii="Times New Roman" w:hAnsi="Times New Roman"/>
                <w:b/>
                <w:bCs/>
                <w:sz w:val="14"/>
                <w:szCs w:val="14"/>
                <w:lang w:eastAsia="ru-RU"/>
              </w:rPr>
            </w:pPr>
            <w:r w:rsidRPr="002A0349">
              <w:rPr>
                <w:rFonts w:ascii="Times New Roman" w:hAnsi="Times New Roman"/>
                <w:b/>
                <w:bCs/>
                <w:sz w:val="14"/>
                <w:szCs w:val="14"/>
                <w:lang w:eastAsia="ru-RU"/>
              </w:rPr>
              <w:t>202</w:t>
            </w:r>
            <w:r w:rsidR="003C26D1">
              <w:rPr>
                <w:rFonts w:ascii="Times New Roman" w:hAnsi="Times New Roman"/>
                <w:b/>
                <w:bCs/>
                <w:sz w:val="14"/>
                <w:szCs w:val="14"/>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3F490E" w:rsidRPr="002A0349" w:rsidRDefault="003F490E" w:rsidP="003C26D1">
            <w:pPr>
              <w:spacing w:after="0" w:line="240" w:lineRule="auto"/>
              <w:jc w:val="right"/>
              <w:rPr>
                <w:rFonts w:ascii="Times New Roman" w:hAnsi="Times New Roman"/>
                <w:b/>
                <w:bCs/>
                <w:sz w:val="14"/>
                <w:szCs w:val="14"/>
                <w:lang w:eastAsia="ru-RU"/>
              </w:rPr>
            </w:pPr>
            <w:r w:rsidRPr="002A0349">
              <w:rPr>
                <w:rFonts w:ascii="Times New Roman" w:hAnsi="Times New Roman"/>
                <w:b/>
                <w:bCs/>
                <w:sz w:val="14"/>
                <w:szCs w:val="14"/>
                <w:lang w:eastAsia="ru-RU"/>
              </w:rPr>
              <w:t>202</w:t>
            </w:r>
            <w:r w:rsidR="003C26D1">
              <w:rPr>
                <w:rFonts w:ascii="Times New Roman" w:hAnsi="Times New Roman"/>
                <w:b/>
                <w:bCs/>
                <w:sz w:val="14"/>
                <w:szCs w:val="14"/>
                <w:lang w:eastAsia="ru-RU"/>
              </w:rPr>
              <w:t>6</w:t>
            </w:r>
          </w:p>
        </w:tc>
      </w:tr>
      <w:tr w:rsidR="002E2687" w:rsidRPr="002E2687" w:rsidTr="00411BD4">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7617F3" w:rsidRPr="004024F3" w:rsidRDefault="007617F3" w:rsidP="007617F3">
            <w:pPr>
              <w:spacing w:after="0" w:line="240" w:lineRule="auto"/>
              <w:rPr>
                <w:rFonts w:ascii="Tahoma" w:hAnsi="Tahoma" w:cs="Tahoma"/>
                <w:b/>
                <w:bCs/>
                <w:sz w:val="14"/>
                <w:szCs w:val="1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617F3" w:rsidRPr="002A0349" w:rsidRDefault="007617F3" w:rsidP="007617F3">
            <w:pPr>
              <w:spacing w:after="0" w:line="240" w:lineRule="auto"/>
              <w:rPr>
                <w:rFonts w:ascii="Times New Roman" w:hAnsi="Times New Roman"/>
                <w:bCs/>
                <w:sz w:val="12"/>
                <w:szCs w:val="12"/>
                <w:lang w:eastAsia="ru-RU"/>
              </w:rPr>
            </w:pP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прогноз к утвержденному бюджету</w:t>
            </w:r>
          </w:p>
        </w:tc>
        <w:tc>
          <w:tcPr>
            <w:tcW w:w="851"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оценка</w:t>
            </w:r>
          </w:p>
        </w:tc>
        <w:tc>
          <w:tcPr>
            <w:tcW w:w="708"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отклонение</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7617F3" w:rsidP="008A001F">
            <w:pPr>
              <w:spacing w:after="0" w:line="240" w:lineRule="auto"/>
              <w:jc w:val="right"/>
              <w:rPr>
                <w:rFonts w:ascii="Times New Roman" w:hAnsi="Times New Roman"/>
                <w:bCs/>
                <w:sz w:val="14"/>
                <w:szCs w:val="14"/>
                <w:lang w:eastAsia="ru-RU"/>
              </w:rPr>
            </w:pPr>
            <w:r w:rsidRPr="002A0349">
              <w:rPr>
                <w:rFonts w:ascii="Times New Roman" w:hAnsi="Times New Roman"/>
                <w:bCs/>
                <w:sz w:val="14"/>
                <w:szCs w:val="14"/>
                <w:lang w:eastAsia="ru-RU"/>
              </w:rPr>
              <w:t>Темп роста к 20</w:t>
            </w:r>
            <w:r w:rsidR="00000782" w:rsidRPr="002A0349">
              <w:rPr>
                <w:rFonts w:ascii="Times New Roman" w:hAnsi="Times New Roman"/>
                <w:bCs/>
                <w:sz w:val="14"/>
                <w:szCs w:val="14"/>
                <w:lang w:eastAsia="ru-RU"/>
              </w:rPr>
              <w:t>2</w:t>
            </w:r>
            <w:r w:rsidR="008A001F">
              <w:rPr>
                <w:rFonts w:ascii="Times New Roman" w:hAnsi="Times New Roman"/>
                <w:bCs/>
                <w:sz w:val="14"/>
                <w:szCs w:val="14"/>
                <w:lang w:eastAsia="ru-RU"/>
              </w:rPr>
              <w:t>3</w:t>
            </w:r>
            <w:r w:rsidRPr="002A0349">
              <w:rPr>
                <w:rFonts w:ascii="Times New Roman" w:hAnsi="Times New Roman"/>
                <w:bCs/>
                <w:sz w:val="14"/>
                <w:szCs w:val="14"/>
                <w:lang w:eastAsia="ru-RU"/>
              </w:rPr>
              <w:t xml:space="preserve"> </w:t>
            </w:r>
            <w:r w:rsidR="008A001F" w:rsidRPr="002A0349">
              <w:rPr>
                <w:rFonts w:ascii="Times New Roman" w:hAnsi="Times New Roman"/>
                <w:bCs/>
                <w:sz w:val="14"/>
                <w:szCs w:val="14"/>
                <w:lang w:eastAsia="ru-RU"/>
              </w:rPr>
              <w:t>году, %</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sz w:val="14"/>
                <w:szCs w:val="14"/>
              </w:rPr>
              <w:t>прогноз к утвержденному бюджету</w:t>
            </w:r>
          </w:p>
        </w:tc>
        <w:tc>
          <w:tcPr>
            <w:tcW w:w="708"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jc w:val="right"/>
              <w:rPr>
                <w:rFonts w:ascii="Times New Roman" w:hAnsi="Times New Roman"/>
                <w:sz w:val="14"/>
                <w:szCs w:val="14"/>
              </w:rPr>
            </w:pPr>
            <w:r w:rsidRPr="002A0349">
              <w:rPr>
                <w:rFonts w:ascii="Times New Roman" w:hAnsi="Times New Roman"/>
                <w:sz w:val="14"/>
                <w:szCs w:val="14"/>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jc w:val="right"/>
              <w:rPr>
                <w:rFonts w:ascii="Times New Roman" w:hAnsi="Times New Roman"/>
                <w:sz w:val="14"/>
                <w:szCs w:val="14"/>
              </w:rPr>
            </w:pPr>
            <w:r w:rsidRPr="002A0349">
              <w:rPr>
                <w:rFonts w:ascii="Times New Roman" w:hAnsi="Times New Roman"/>
                <w:sz w:val="14"/>
                <w:szCs w:val="14"/>
              </w:rPr>
              <w:t>отклонение</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7617F3" w:rsidP="008A001F">
            <w:pPr>
              <w:spacing w:after="0" w:line="240" w:lineRule="auto"/>
              <w:jc w:val="right"/>
              <w:rPr>
                <w:rFonts w:ascii="Times New Roman" w:hAnsi="Times New Roman"/>
                <w:bCs/>
                <w:sz w:val="14"/>
                <w:szCs w:val="14"/>
                <w:lang w:eastAsia="ru-RU"/>
              </w:rPr>
            </w:pPr>
            <w:r w:rsidRPr="002A0349">
              <w:rPr>
                <w:rFonts w:ascii="Times New Roman" w:hAnsi="Times New Roman"/>
                <w:bCs/>
                <w:sz w:val="14"/>
                <w:szCs w:val="14"/>
                <w:lang w:eastAsia="ru-RU"/>
              </w:rPr>
              <w:t>Темп роста к 202</w:t>
            </w:r>
            <w:r w:rsidR="008A001F">
              <w:rPr>
                <w:rFonts w:ascii="Times New Roman" w:hAnsi="Times New Roman"/>
                <w:bCs/>
                <w:sz w:val="14"/>
                <w:szCs w:val="14"/>
                <w:lang w:eastAsia="ru-RU"/>
              </w:rPr>
              <w:t>4</w:t>
            </w:r>
            <w:r w:rsidRPr="002A0349">
              <w:rPr>
                <w:rFonts w:ascii="Times New Roman" w:hAnsi="Times New Roman"/>
                <w:bCs/>
                <w:sz w:val="14"/>
                <w:szCs w:val="14"/>
                <w:lang w:eastAsia="ru-RU"/>
              </w:rPr>
              <w:t xml:space="preserve"> </w:t>
            </w:r>
            <w:r w:rsidR="008A001F" w:rsidRPr="002A0349">
              <w:rPr>
                <w:rFonts w:ascii="Times New Roman" w:hAnsi="Times New Roman"/>
                <w:bCs/>
                <w:sz w:val="14"/>
                <w:szCs w:val="14"/>
                <w:lang w:eastAsia="ru-RU"/>
              </w:rPr>
              <w:t>году, %</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jc w:val="right"/>
              <w:rPr>
                <w:rFonts w:ascii="Times New Roman" w:hAnsi="Times New Roman"/>
                <w:bCs/>
                <w:sz w:val="14"/>
                <w:szCs w:val="14"/>
                <w:lang w:eastAsia="ru-RU"/>
              </w:rPr>
            </w:pPr>
            <w:r w:rsidRPr="002A0349">
              <w:rPr>
                <w:rFonts w:ascii="Times New Roman" w:hAnsi="Times New Roman"/>
                <w:bCs/>
                <w:sz w:val="14"/>
                <w:szCs w:val="14"/>
                <w:lang w:eastAsia="ru-RU"/>
              </w:rPr>
              <w:t>Прогноз к проекту бюджета</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7617F3" w:rsidP="008A001F">
            <w:pPr>
              <w:spacing w:after="0" w:line="240" w:lineRule="auto"/>
              <w:jc w:val="right"/>
              <w:rPr>
                <w:rFonts w:ascii="Times New Roman" w:hAnsi="Times New Roman"/>
                <w:bCs/>
                <w:sz w:val="14"/>
                <w:szCs w:val="14"/>
                <w:lang w:eastAsia="ru-RU"/>
              </w:rPr>
            </w:pPr>
            <w:r w:rsidRPr="002A0349">
              <w:rPr>
                <w:rFonts w:ascii="Times New Roman" w:hAnsi="Times New Roman"/>
                <w:bCs/>
                <w:sz w:val="14"/>
                <w:szCs w:val="14"/>
                <w:lang w:eastAsia="ru-RU"/>
              </w:rPr>
              <w:t>Темп роста к 202</w:t>
            </w:r>
            <w:r w:rsidR="008A001F">
              <w:rPr>
                <w:rFonts w:ascii="Times New Roman" w:hAnsi="Times New Roman"/>
                <w:bCs/>
                <w:sz w:val="14"/>
                <w:szCs w:val="14"/>
                <w:lang w:eastAsia="ru-RU"/>
              </w:rPr>
              <w:t>5</w:t>
            </w:r>
            <w:r w:rsidRPr="002A0349">
              <w:rPr>
                <w:rFonts w:ascii="Times New Roman" w:hAnsi="Times New Roman"/>
                <w:bCs/>
                <w:sz w:val="14"/>
                <w:szCs w:val="14"/>
                <w:lang w:eastAsia="ru-RU"/>
              </w:rPr>
              <w:t xml:space="preserve"> </w:t>
            </w:r>
            <w:r w:rsidR="008A001F" w:rsidRPr="002A0349">
              <w:rPr>
                <w:rFonts w:ascii="Times New Roman" w:hAnsi="Times New Roman"/>
                <w:bCs/>
                <w:sz w:val="14"/>
                <w:szCs w:val="14"/>
                <w:lang w:eastAsia="ru-RU"/>
              </w:rPr>
              <w:t>году, %</w:t>
            </w:r>
          </w:p>
        </w:tc>
      </w:tr>
      <w:tr w:rsidR="002E2687" w:rsidRPr="002E2687" w:rsidTr="00411BD4">
        <w:trPr>
          <w:trHeight w:val="178"/>
          <w:tblHeader/>
        </w:trPr>
        <w:tc>
          <w:tcPr>
            <w:tcW w:w="709" w:type="dxa"/>
            <w:tcBorders>
              <w:top w:val="single" w:sz="4" w:space="0" w:color="auto"/>
              <w:left w:val="single" w:sz="4" w:space="0" w:color="auto"/>
              <w:bottom w:val="single" w:sz="4" w:space="0" w:color="auto"/>
              <w:right w:val="single" w:sz="4" w:space="0" w:color="auto"/>
            </w:tcBorders>
          </w:tcPr>
          <w:p w:rsidR="007617F3" w:rsidRPr="004024F3" w:rsidRDefault="007617F3" w:rsidP="007617F3">
            <w:pPr>
              <w:spacing w:after="0" w:line="240" w:lineRule="auto"/>
              <w:rPr>
                <w:rFonts w:ascii="Tahoma" w:hAnsi="Tahoma" w:cs="Tahoma"/>
                <w:bCs/>
                <w:sz w:val="14"/>
                <w:szCs w:val="14"/>
                <w:lang w:eastAsia="ru-RU"/>
              </w:rPr>
            </w:pPr>
            <w:r w:rsidRPr="004024F3">
              <w:rPr>
                <w:rFonts w:ascii="Tahoma" w:hAnsi="Tahoma" w:cs="Tahoma"/>
                <w:bCs/>
                <w:sz w:val="14"/>
                <w:szCs w:val="14"/>
                <w:lang w:eastAsia="ru-RU"/>
              </w:rPr>
              <w:t>1</w:t>
            </w:r>
          </w:p>
        </w:tc>
        <w:tc>
          <w:tcPr>
            <w:tcW w:w="425"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bCs/>
                <w:sz w:val="12"/>
                <w:szCs w:val="12"/>
                <w:lang w:eastAsia="ru-RU"/>
              </w:rPr>
            </w:pPr>
            <w:r w:rsidRPr="002A0349">
              <w:rPr>
                <w:rFonts w:ascii="Times New Roman" w:hAnsi="Times New Roman"/>
                <w:bCs/>
                <w:sz w:val="12"/>
                <w:szCs w:val="12"/>
                <w:lang w:eastAsia="ru-RU"/>
              </w:rPr>
              <w:t>2</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3</w:t>
            </w:r>
          </w:p>
        </w:tc>
        <w:tc>
          <w:tcPr>
            <w:tcW w:w="851"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4</w:t>
            </w:r>
          </w:p>
        </w:tc>
        <w:tc>
          <w:tcPr>
            <w:tcW w:w="708"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7617F3" w:rsidP="007617F3">
            <w:pPr>
              <w:spacing w:after="0" w:line="240" w:lineRule="auto"/>
              <w:rPr>
                <w:rFonts w:ascii="Times New Roman" w:hAnsi="Times New Roman"/>
                <w:sz w:val="14"/>
                <w:szCs w:val="14"/>
              </w:rPr>
            </w:pPr>
            <w:r w:rsidRPr="002A0349">
              <w:rPr>
                <w:rFonts w:ascii="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6C3725" w:rsidP="007617F3">
            <w:pPr>
              <w:spacing w:after="0" w:line="240" w:lineRule="auto"/>
              <w:rPr>
                <w:rFonts w:ascii="Times New Roman" w:hAnsi="Times New Roman"/>
                <w:sz w:val="14"/>
                <w:szCs w:val="14"/>
              </w:rPr>
            </w:pPr>
            <w:r w:rsidRPr="002A0349">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6C3725" w:rsidP="007617F3">
            <w:pPr>
              <w:spacing w:after="0" w:line="240" w:lineRule="auto"/>
              <w:rPr>
                <w:rFonts w:ascii="Times New Roman" w:hAnsi="Times New Roman"/>
                <w:sz w:val="14"/>
                <w:szCs w:val="14"/>
              </w:rPr>
            </w:pPr>
            <w:r w:rsidRPr="002A0349">
              <w:rPr>
                <w:rFonts w:ascii="Times New Roman" w:hAnsi="Times New Roman"/>
                <w:sz w:val="14"/>
                <w:szCs w:val="14"/>
              </w:rPr>
              <w:t>10</w:t>
            </w:r>
          </w:p>
        </w:tc>
        <w:tc>
          <w:tcPr>
            <w:tcW w:w="708" w:type="dxa"/>
            <w:tcBorders>
              <w:top w:val="single" w:sz="4" w:space="0" w:color="auto"/>
              <w:left w:val="single" w:sz="4" w:space="0" w:color="auto"/>
              <w:bottom w:val="single" w:sz="4" w:space="0" w:color="auto"/>
              <w:right w:val="single" w:sz="4" w:space="0" w:color="auto"/>
            </w:tcBorders>
          </w:tcPr>
          <w:p w:rsidR="007617F3" w:rsidRPr="002A0349" w:rsidRDefault="006C3725" w:rsidP="007617F3">
            <w:pPr>
              <w:rPr>
                <w:rFonts w:ascii="Times New Roman" w:hAnsi="Times New Roman"/>
                <w:sz w:val="14"/>
                <w:szCs w:val="14"/>
              </w:rPr>
            </w:pPr>
            <w:r w:rsidRPr="002A0349">
              <w:rPr>
                <w:rFonts w:ascii="Times New Roman" w:hAnsi="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6C3725">
            <w:pPr>
              <w:rPr>
                <w:rFonts w:ascii="Times New Roman" w:hAnsi="Times New Roman"/>
                <w:sz w:val="14"/>
                <w:szCs w:val="14"/>
              </w:rPr>
            </w:pPr>
            <w:r w:rsidRPr="002A0349">
              <w:rPr>
                <w:rFonts w:ascii="Times New Roman" w:hAnsi="Times New Roman"/>
                <w:sz w:val="14"/>
                <w:szCs w:val="14"/>
              </w:rPr>
              <w:t>1</w:t>
            </w:r>
            <w:r w:rsidR="006C3725" w:rsidRPr="002A0349">
              <w:rPr>
                <w:rFonts w:ascii="Times New Roman" w:hAnsi="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6C3725" w:rsidP="007617F3">
            <w:pPr>
              <w:spacing w:after="0" w:line="240" w:lineRule="auto"/>
              <w:rPr>
                <w:rFonts w:ascii="Times New Roman" w:hAnsi="Times New Roman"/>
                <w:bCs/>
                <w:sz w:val="14"/>
                <w:szCs w:val="14"/>
                <w:lang w:eastAsia="ru-RU"/>
              </w:rPr>
            </w:pPr>
            <w:r w:rsidRPr="002A0349">
              <w:rPr>
                <w:rFonts w:ascii="Times New Roman" w:hAnsi="Times New Roman"/>
                <w:bCs/>
                <w:sz w:val="14"/>
                <w:szCs w:val="14"/>
                <w:lang w:eastAsia="ru-RU"/>
              </w:rPr>
              <w:t>13</w:t>
            </w:r>
          </w:p>
        </w:tc>
        <w:tc>
          <w:tcPr>
            <w:tcW w:w="709" w:type="dxa"/>
            <w:tcBorders>
              <w:top w:val="single" w:sz="4" w:space="0" w:color="auto"/>
              <w:left w:val="single" w:sz="4" w:space="0" w:color="auto"/>
              <w:bottom w:val="single" w:sz="4" w:space="0" w:color="auto"/>
              <w:right w:val="single" w:sz="4" w:space="0" w:color="auto"/>
            </w:tcBorders>
          </w:tcPr>
          <w:p w:rsidR="007617F3" w:rsidRPr="002A0349" w:rsidRDefault="007617F3" w:rsidP="006C3725">
            <w:pPr>
              <w:spacing w:after="0" w:line="240" w:lineRule="auto"/>
              <w:rPr>
                <w:rFonts w:ascii="Times New Roman" w:hAnsi="Times New Roman"/>
                <w:bCs/>
                <w:sz w:val="14"/>
                <w:szCs w:val="14"/>
                <w:lang w:eastAsia="ru-RU"/>
              </w:rPr>
            </w:pPr>
            <w:r w:rsidRPr="002A0349">
              <w:rPr>
                <w:rFonts w:ascii="Times New Roman" w:hAnsi="Times New Roman"/>
                <w:bCs/>
                <w:sz w:val="14"/>
                <w:szCs w:val="14"/>
                <w:lang w:eastAsia="ru-RU"/>
              </w:rPr>
              <w:t>1</w:t>
            </w:r>
            <w:r w:rsidR="006C3725" w:rsidRPr="002A0349">
              <w:rPr>
                <w:rFonts w:ascii="Times New Roman" w:hAnsi="Times New Roman"/>
                <w:bCs/>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7617F3" w:rsidRPr="002A0349" w:rsidRDefault="006C3725" w:rsidP="007617F3">
            <w:pPr>
              <w:spacing w:after="0" w:line="240" w:lineRule="auto"/>
              <w:rPr>
                <w:rFonts w:ascii="Times New Roman" w:hAnsi="Times New Roman"/>
                <w:bCs/>
                <w:sz w:val="14"/>
                <w:szCs w:val="14"/>
                <w:lang w:eastAsia="ru-RU"/>
              </w:rPr>
            </w:pPr>
            <w:r w:rsidRPr="002A0349">
              <w:rPr>
                <w:rFonts w:ascii="Times New Roman" w:hAnsi="Times New Roman"/>
                <w:bCs/>
                <w:sz w:val="14"/>
                <w:szCs w:val="14"/>
                <w:lang w:eastAsia="ru-RU"/>
              </w:rPr>
              <w:t>15</w:t>
            </w:r>
          </w:p>
        </w:tc>
      </w:tr>
      <w:tr w:rsidR="006675FE" w:rsidRPr="002E2687" w:rsidTr="00F80168">
        <w:trPr>
          <w:trHeight w:val="906"/>
        </w:trPr>
        <w:tc>
          <w:tcPr>
            <w:tcW w:w="709" w:type="dxa"/>
            <w:tcBorders>
              <w:top w:val="single" w:sz="4" w:space="0" w:color="auto"/>
              <w:left w:val="single" w:sz="4" w:space="0" w:color="auto"/>
              <w:bottom w:val="single" w:sz="4" w:space="0" w:color="auto"/>
              <w:right w:val="single" w:sz="4" w:space="0" w:color="auto"/>
            </w:tcBorders>
          </w:tcPr>
          <w:p w:rsidR="006675FE" w:rsidRPr="00697C65" w:rsidRDefault="006675FE" w:rsidP="006675FE">
            <w:pPr>
              <w:spacing w:after="0" w:line="240" w:lineRule="auto"/>
              <w:ind w:left="-57"/>
              <w:rPr>
                <w:rFonts w:ascii="Times New Roman" w:hAnsi="Times New Roman"/>
                <w:b/>
                <w:bCs/>
                <w:sz w:val="14"/>
                <w:szCs w:val="14"/>
                <w:lang w:eastAsia="ru-RU"/>
              </w:rPr>
            </w:pPr>
            <w:r w:rsidRPr="00697C65">
              <w:rPr>
                <w:rFonts w:ascii="Times New Roman" w:hAnsi="Times New Roman"/>
                <w:b/>
                <w:bCs/>
                <w:sz w:val="14"/>
                <w:szCs w:val="14"/>
                <w:lang w:eastAsia="ru-RU"/>
              </w:rPr>
              <w:t>Численность населения (среднегодовая)</w:t>
            </w:r>
          </w:p>
          <w:p w:rsidR="006675FE" w:rsidRPr="00697C65" w:rsidRDefault="006675FE" w:rsidP="006675FE">
            <w:pPr>
              <w:spacing w:after="0" w:line="240" w:lineRule="auto"/>
              <w:ind w:left="-57"/>
              <w:rPr>
                <w:rFonts w:ascii="Times New Roman" w:hAnsi="Times New Roman"/>
                <w:b/>
                <w:bCs/>
                <w:sz w:val="14"/>
                <w:szCs w:val="14"/>
                <w:lang w:eastAsia="ru-RU"/>
              </w:rPr>
            </w:pPr>
          </w:p>
        </w:tc>
        <w:tc>
          <w:tcPr>
            <w:tcW w:w="425" w:type="dxa"/>
            <w:tcBorders>
              <w:top w:val="single" w:sz="4" w:space="0" w:color="auto"/>
              <w:left w:val="single" w:sz="4" w:space="0" w:color="auto"/>
              <w:bottom w:val="single" w:sz="4" w:space="0" w:color="auto"/>
              <w:right w:val="single" w:sz="4" w:space="0" w:color="auto"/>
            </w:tcBorders>
          </w:tcPr>
          <w:p w:rsidR="006675FE" w:rsidRPr="00411BD4" w:rsidRDefault="006675FE" w:rsidP="006675FE">
            <w:pPr>
              <w:spacing w:after="0" w:line="240" w:lineRule="auto"/>
              <w:jc w:val="right"/>
              <w:rPr>
                <w:sz w:val="12"/>
                <w:szCs w:val="12"/>
                <w:lang w:eastAsia="ru-RU"/>
              </w:rPr>
            </w:pPr>
            <w:r w:rsidRPr="00411BD4">
              <w:rPr>
                <w:sz w:val="12"/>
                <w:szCs w:val="12"/>
              </w:rPr>
              <w:t>чел</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spacing w:after="0" w:line="240" w:lineRule="auto"/>
              <w:ind w:left="-57"/>
              <w:jc w:val="right"/>
              <w:rPr>
                <w:rFonts w:cs="Calibri"/>
                <w:color w:val="000000"/>
                <w:sz w:val="14"/>
                <w:szCs w:val="14"/>
                <w:lang w:eastAsia="ru-RU"/>
              </w:rPr>
            </w:pPr>
            <w:r>
              <w:rPr>
                <w:rFonts w:cs="Calibri"/>
                <w:color w:val="000000"/>
                <w:sz w:val="14"/>
                <w:szCs w:val="14"/>
              </w:rPr>
              <w:t>22554,0</w:t>
            </w:r>
          </w:p>
        </w:tc>
        <w:tc>
          <w:tcPr>
            <w:tcW w:w="851"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17930,0</w:t>
            </w:r>
          </w:p>
        </w:tc>
        <w:tc>
          <w:tcPr>
            <w:tcW w:w="708"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-4624,0</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22333,0</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17054,0</w:t>
            </w:r>
          </w:p>
        </w:tc>
        <w:tc>
          <w:tcPr>
            <w:tcW w:w="567" w:type="dxa"/>
            <w:tcBorders>
              <w:top w:val="single" w:sz="4" w:space="0" w:color="auto"/>
              <w:left w:val="single" w:sz="4" w:space="0" w:color="auto"/>
              <w:bottom w:val="single" w:sz="4" w:space="0" w:color="auto"/>
              <w:right w:val="single" w:sz="4" w:space="0" w:color="auto"/>
            </w:tcBorders>
          </w:tcPr>
          <w:p w:rsidR="006675FE" w:rsidRDefault="006675FE" w:rsidP="00F80168">
            <w:pPr>
              <w:ind w:left="-113"/>
              <w:jc w:val="right"/>
              <w:rPr>
                <w:rFonts w:cs="Calibri"/>
                <w:color w:val="000000"/>
                <w:sz w:val="14"/>
                <w:szCs w:val="14"/>
              </w:rPr>
            </w:pPr>
            <w:r>
              <w:rPr>
                <w:rFonts w:cs="Calibri"/>
                <w:color w:val="000000"/>
                <w:sz w:val="14"/>
                <w:szCs w:val="14"/>
              </w:rPr>
              <w:t>-5279,0</w:t>
            </w:r>
          </w:p>
        </w:tc>
        <w:tc>
          <w:tcPr>
            <w:tcW w:w="567" w:type="dxa"/>
            <w:tcBorders>
              <w:top w:val="single" w:sz="4" w:space="0" w:color="auto"/>
              <w:left w:val="single" w:sz="4" w:space="0" w:color="auto"/>
              <w:bottom w:val="single" w:sz="4" w:space="0" w:color="auto"/>
              <w:right w:val="single" w:sz="4" w:space="0" w:color="auto"/>
            </w:tcBorders>
          </w:tcPr>
          <w:p w:rsidR="006675FE" w:rsidRDefault="00FC3A0E" w:rsidP="00F80168">
            <w:pPr>
              <w:jc w:val="right"/>
              <w:rPr>
                <w:rFonts w:cs="Calibri"/>
                <w:color w:val="000000"/>
                <w:sz w:val="14"/>
                <w:szCs w:val="14"/>
              </w:rPr>
            </w:pPr>
            <w:r>
              <w:rPr>
                <w:rFonts w:cs="Calibri"/>
                <w:color w:val="000000"/>
                <w:sz w:val="14"/>
                <w:szCs w:val="14"/>
              </w:rPr>
              <w:t>95</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22333,0</w:t>
            </w:r>
          </w:p>
        </w:tc>
        <w:tc>
          <w:tcPr>
            <w:tcW w:w="708"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16529,0</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-5804,0</w:t>
            </w:r>
          </w:p>
        </w:tc>
        <w:tc>
          <w:tcPr>
            <w:tcW w:w="567" w:type="dxa"/>
            <w:tcBorders>
              <w:top w:val="single" w:sz="4" w:space="0" w:color="auto"/>
              <w:left w:val="single" w:sz="4" w:space="0" w:color="auto"/>
              <w:bottom w:val="single" w:sz="4" w:space="0" w:color="auto"/>
              <w:right w:val="single" w:sz="4" w:space="0" w:color="auto"/>
            </w:tcBorders>
          </w:tcPr>
          <w:p w:rsidR="006675FE" w:rsidRDefault="00F80168" w:rsidP="00F80168">
            <w:pPr>
              <w:jc w:val="right"/>
              <w:rPr>
                <w:rFonts w:cs="Calibri"/>
                <w:color w:val="000000"/>
                <w:sz w:val="14"/>
                <w:szCs w:val="14"/>
              </w:rPr>
            </w:pPr>
            <w:r>
              <w:rPr>
                <w:rFonts w:cs="Calibri"/>
                <w:color w:val="000000"/>
                <w:sz w:val="14"/>
                <w:szCs w:val="14"/>
              </w:rPr>
              <w:t>97</w:t>
            </w:r>
          </w:p>
        </w:tc>
        <w:tc>
          <w:tcPr>
            <w:tcW w:w="709" w:type="dxa"/>
            <w:tcBorders>
              <w:top w:val="single" w:sz="4" w:space="0" w:color="auto"/>
              <w:left w:val="single" w:sz="4" w:space="0" w:color="auto"/>
              <w:bottom w:val="single" w:sz="4" w:space="0" w:color="auto"/>
              <w:right w:val="single" w:sz="4" w:space="0" w:color="auto"/>
            </w:tcBorders>
          </w:tcPr>
          <w:p w:rsidR="006675FE" w:rsidRDefault="006675FE" w:rsidP="00F80168">
            <w:pPr>
              <w:jc w:val="right"/>
              <w:rPr>
                <w:rFonts w:cs="Calibri"/>
                <w:color w:val="000000"/>
                <w:sz w:val="14"/>
                <w:szCs w:val="14"/>
              </w:rPr>
            </w:pPr>
            <w:r>
              <w:rPr>
                <w:rFonts w:cs="Calibri"/>
                <w:color w:val="000000"/>
                <w:sz w:val="14"/>
                <w:szCs w:val="14"/>
              </w:rPr>
              <w:t>16004,0</w:t>
            </w:r>
          </w:p>
        </w:tc>
        <w:tc>
          <w:tcPr>
            <w:tcW w:w="567" w:type="dxa"/>
            <w:tcBorders>
              <w:top w:val="single" w:sz="4" w:space="0" w:color="auto"/>
              <w:left w:val="single" w:sz="4" w:space="0" w:color="auto"/>
              <w:bottom w:val="single" w:sz="4" w:space="0" w:color="auto"/>
              <w:right w:val="single" w:sz="4" w:space="0" w:color="auto"/>
            </w:tcBorders>
          </w:tcPr>
          <w:p w:rsidR="006675FE" w:rsidRDefault="00F80168" w:rsidP="00F80168">
            <w:pPr>
              <w:jc w:val="right"/>
              <w:rPr>
                <w:rFonts w:cs="Calibri"/>
                <w:color w:val="000000"/>
                <w:sz w:val="14"/>
                <w:szCs w:val="14"/>
              </w:rPr>
            </w:pPr>
            <w:r>
              <w:rPr>
                <w:rFonts w:cs="Calibri"/>
                <w:color w:val="000000"/>
                <w:sz w:val="14"/>
                <w:szCs w:val="14"/>
              </w:rPr>
              <w:t>97</w:t>
            </w:r>
          </w:p>
        </w:tc>
      </w:tr>
      <w:tr w:rsidR="00F80168" w:rsidRPr="002E2687" w:rsidTr="00F80168">
        <w:trPr>
          <w:trHeight w:val="360"/>
        </w:trPr>
        <w:tc>
          <w:tcPr>
            <w:tcW w:w="709" w:type="dxa"/>
            <w:tcBorders>
              <w:top w:val="single" w:sz="4" w:space="0" w:color="auto"/>
              <w:left w:val="single" w:sz="4" w:space="0" w:color="auto"/>
              <w:bottom w:val="single" w:sz="4" w:space="0" w:color="auto"/>
              <w:right w:val="single" w:sz="4" w:space="0" w:color="auto"/>
            </w:tcBorders>
          </w:tcPr>
          <w:p w:rsidR="00F80168" w:rsidRPr="00B05309" w:rsidRDefault="00F80168" w:rsidP="00F80168">
            <w:pPr>
              <w:spacing w:after="0" w:line="240" w:lineRule="auto"/>
              <w:ind w:left="-57"/>
              <w:rPr>
                <w:rFonts w:ascii="Times New Roman" w:hAnsi="Times New Roman"/>
                <w:b/>
                <w:bCs/>
                <w:sz w:val="14"/>
                <w:szCs w:val="14"/>
                <w:lang w:eastAsia="ru-RU"/>
              </w:rPr>
            </w:pPr>
            <w:r w:rsidRPr="00B05309">
              <w:rPr>
                <w:rFonts w:ascii="Times New Roman" w:hAnsi="Times New Roman"/>
                <w:b/>
                <w:bCs/>
                <w:sz w:val="14"/>
                <w:szCs w:val="14"/>
                <w:lang w:eastAsia="ru-RU"/>
              </w:rPr>
              <w:t>Объем отгруже</w:t>
            </w:r>
            <w:r w:rsidRPr="00B05309">
              <w:rPr>
                <w:rFonts w:ascii="Times New Roman" w:hAnsi="Times New Roman"/>
                <w:b/>
                <w:bCs/>
                <w:sz w:val="14"/>
                <w:szCs w:val="14"/>
                <w:lang w:eastAsia="ru-RU"/>
              </w:rPr>
              <w:lastRenderedPageBreak/>
              <w:t>нных товаров собственного производства в % к предыдущему году</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lastRenderedPageBreak/>
              <w:t>% к пре</w:t>
            </w:r>
            <w:r w:rsidRPr="00411BD4">
              <w:rPr>
                <w:sz w:val="12"/>
                <w:szCs w:val="12"/>
              </w:rPr>
              <w:lastRenderedPageBreak/>
              <w:t>дыдущему году</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lastRenderedPageBreak/>
              <w:t>101,0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82,1</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-18,9</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101,0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101,0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spacing w:after="0" w:line="240" w:lineRule="auto"/>
              <w:jc w:val="right"/>
              <w:rPr>
                <w:rFonts w:cs="Calibri"/>
                <w:color w:val="000000"/>
                <w:sz w:val="14"/>
                <w:szCs w:val="14"/>
                <w:lang w:eastAsia="ru-RU"/>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101,5</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101,0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-0,5</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spacing w:after="0" w:line="240" w:lineRule="auto"/>
              <w:jc w:val="right"/>
              <w:rPr>
                <w:rFonts w:cs="Calibri"/>
                <w:color w:val="000000"/>
                <w:sz w:val="14"/>
                <w:szCs w:val="14"/>
                <w:lang w:eastAsia="ru-RU"/>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spacing w:after="0" w:line="240" w:lineRule="auto"/>
              <w:jc w:val="right"/>
              <w:rPr>
                <w:rFonts w:cs="Calibri"/>
                <w:color w:val="000000"/>
                <w:sz w:val="14"/>
                <w:szCs w:val="14"/>
                <w:lang w:eastAsia="ru-RU"/>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101</w:t>
            </w:r>
          </w:p>
        </w:tc>
      </w:tr>
      <w:tr w:rsidR="00F80168" w:rsidRPr="002E2687" w:rsidTr="00F80168">
        <w:trPr>
          <w:trHeight w:val="578"/>
        </w:trPr>
        <w:tc>
          <w:tcPr>
            <w:tcW w:w="709" w:type="dxa"/>
            <w:tcBorders>
              <w:top w:val="single" w:sz="4" w:space="0" w:color="auto"/>
              <w:left w:val="single" w:sz="4" w:space="0" w:color="auto"/>
              <w:bottom w:val="single" w:sz="4" w:space="0" w:color="auto"/>
              <w:right w:val="single" w:sz="4" w:space="0" w:color="auto"/>
            </w:tcBorders>
          </w:tcPr>
          <w:p w:rsidR="00F80168" w:rsidRPr="00B05309" w:rsidRDefault="00F80168" w:rsidP="00F80168">
            <w:pPr>
              <w:spacing w:after="0" w:line="240" w:lineRule="auto"/>
              <w:ind w:left="-57"/>
              <w:rPr>
                <w:rFonts w:ascii="Times New Roman" w:hAnsi="Times New Roman"/>
                <w:sz w:val="14"/>
                <w:szCs w:val="14"/>
                <w:lang w:eastAsia="ru-RU"/>
              </w:rPr>
            </w:pPr>
            <w:r w:rsidRPr="00B05309">
              <w:rPr>
                <w:rFonts w:ascii="Times New Roman" w:hAnsi="Times New Roman"/>
                <w:sz w:val="14"/>
                <w:szCs w:val="14"/>
                <w:lang w:eastAsia="ru-RU"/>
              </w:rPr>
              <w:t>Ввод в действие жилых домов</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Тыс. кв.м.</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7,2</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13,4</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6,2</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7,2</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7,2</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8,2</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10,2</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142</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142</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r>
      <w:tr w:rsidR="00F80168" w:rsidRPr="002E2687" w:rsidTr="00F80168">
        <w:trPr>
          <w:trHeight w:val="330"/>
        </w:trPr>
        <w:tc>
          <w:tcPr>
            <w:tcW w:w="709" w:type="dxa"/>
            <w:tcBorders>
              <w:top w:val="single" w:sz="4" w:space="0" w:color="auto"/>
              <w:left w:val="single" w:sz="4" w:space="0" w:color="auto"/>
              <w:bottom w:val="single" w:sz="4" w:space="0" w:color="auto"/>
              <w:right w:val="single" w:sz="4" w:space="0" w:color="auto"/>
            </w:tcBorders>
          </w:tcPr>
          <w:p w:rsidR="00F80168" w:rsidRPr="004024F3" w:rsidRDefault="00F80168" w:rsidP="00F80168">
            <w:pPr>
              <w:spacing w:after="0" w:line="240" w:lineRule="auto"/>
              <w:ind w:left="-57"/>
              <w:rPr>
                <w:rFonts w:ascii="Times New Roman" w:hAnsi="Times New Roman"/>
                <w:b/>
                <w:bCs/>
                <w:sz w:val="14"/>
                <w:szCs w:val="14"/>
                <w:lang w:eastAsia="ru-RU"/>
              </w:rPr>
            </w:pPr>
            <w:r w:rsidRPr="004024F3">
              <w:rPr>
                <w:rFonts w:ascii="Times New Roman" w:hAnsi="Times New Roman"/>
                <w:sz w:val="14"/>
                <w:szCs w:val="14"/>
                <w:lang w:eastAsia="ru-RU"/>
              </w:rPr>
              <w:t>Оборот розничной торговли</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Млн. руб.</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3000,0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5730,3</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2730,3</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2986,0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spacing w:after="100" w:afterAutospacing="1"/>
              <w:ind w:left="-57" w:firstLineChars="100" w:firstLine="140"/>
              <w:jc w:val="right"/>
              <w:rPr>
                <w:rFonts w:cs="Calibri"/>
                <w:color w:val="000000"/>
                <w:sz w:val="14"/>
                <w:szCs w:val="14"/>
              </w:rPr>
            </w:pPr>
            <w:r>
              <w:rPr>
                <w:rFonts w:cs="Calibri"/>
                <w:color w:val="000000"/>
                <w:sz w:val="14"/>
                <w:szCs w:val="14"/>
              </w:rPr>
              <w:t>6000,0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spacing w:after="100" w:afterAutospacing="1"/>
              <w:ind w:left="-57"/>
              <w:jc w:val="right"/>
              <w:rPr>
                <w:rFonts w:cs="Calibri"/>
                <w:color w:val="000000"/>
                <w:sz w:val="14"/>
                <w:szCs w:val="14"/>
              </w:rPr>
            </w:pPr>
            <w:r>
              <w:rPr>
                <w:rFonts w:cs="Calibri"/>
                <w:color w:val="000000"/>
                <w:sz w:val="14"/>
                <w:szCs w:val="14"/>
              </w:rPr>
              <w:t>3014,0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105</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3016,0</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6300,0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3284,0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105</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105</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105</w:t>
            </w:r>
          </w:p>
        </w:tc>
      </w:tr>
      <w:tr w:rsidR="00F80168" w:rsidRPr="002E2687" w:rsidTr="00F80168">
        <w:trPr>
          <w:trHeight w:val="450"/>
        </w:trPr>
        <w:tc>
          <w:tcPr>
            <w:tcW w:w="709" w:type="dxa"/>
            <w:tcBorders>
              <w:top w:val="single" w:sz="4" w:space="0" w:color="auto"/>
              <w:left w:val="single" w:sz="4" w:space="0" w:color="auto"/>
              <w:bottom w:val="single" w:sz="4" w:space="0" w:color="auto"/>
              <w:right w:val="single" w:sz="4" w:space="0" w:color="auto"/>
            </w:tcBorders>
          </w:tcPr>
          <w:p w:rsidR="00F80168" w:rsidRPr="006F3586" w:rsidRDefault="00F80168" w:rsidP="00F80168">
            <w:pPr>
              <w:spacing w:after="0" w:line="240" w:lineRule="auto"/>
              <w:ind w:left="-57"/>
              <w:rPr>
                <w:rFonts w:ascii="Times New Roman" w:hAnsi="Times New Roman"/>
                <w:sz w:val="14"/>
                <w:szCs w:val="14"/>
                <w:lang w:eastAsia="ru-RU"/>
              </w:rPr>
            </w:pPr>
            <w:r w:rsidRPr="006F3586">
              <w:rPr>
                <w:rFonts w:ascii="Times New Roman" w:hAnsi="Times New Roman"/>
                <w:sz w:val="14"/>
                <w:szCs w:val="14"/>
                <w:lang w:eastAsia="ru-RU"/>
              </w:rPr>
              <w:t xml:space="preserve">Объем платных услуг </w:t>
            </w:r>
            <w:r>
              <w:rPr>
                <w:rFonts w:ascii="Times New Roman" w:hAnsi="Times New Roman"/>
                <w:sz w:val="14"/>
                <w:szCs w:val="14"/>
                <w:lang w:eastAsia="ru-RU"/>
              </w:rPr>
              <w:t>казённых учреждений</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Млн руб.</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332,3</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755,1</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422,8</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345,8</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ind w:firstLineChars="100" w:firstLine="140"/>
              <w:jc w:val="right"/>
              <w:rPr>
                <w:rFonts w:cs="Calibri"/>
                <w:color w:val="000000"/>
                <w:sz w:val="14"/>
                <w:szCs w:val="14"/>
              </w:rPr>
            </w:pPr>
            <w:r>
              <w:rPr>
                <w:rFonts w:cs="Calibri"/>
                <w:color w:val="000000"/>
                <w:sz w:val="14"/>
                <w:szCs w:val="14"/>
              </w:rPr>
              <w:t>900,0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554,2</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119</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352,7</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547,3</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C7543E" w:rsidRDefault="00F80168" w:rsidP="00F80168">
            <w:pPr>
              <w:spacing w:after="0" w:line="240" w:lineRule="auto"/>
              <w:ind w:left="-57"/>
              <w:rPr>
                <w:rFonts w:ascii="Times New Roman" w:hAnsi="Times New Roman"/>
                <w:sz w:val="14"/>
                <w:szCs w:val="14"/>
                <w:lang w:eastAsia="ru-RU"/>
              </w:rPr>
            </w:pPr>
            <w:r w:rsidRPr="00C7543E">
              <w:rPr>
                <w:rFonts w:ascii="Times New Roman" w:hAnsi="Times New Roman"/>
                <w:sz w:val="14"/>
                <w:szCs w:val="14"/>
                <w:lang w:eastAsia="ru-RU"/>
              </w:rPr>
              <w:t>Среднесписочная численность работающих</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чел</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5550,0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5143,0</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-407,0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5670,0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5200,0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-470,0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101</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5200,0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5200,0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2C4EDB" w:rsidRDefault="00F80168" w:rsidP="00F80168">
            <w:pPr>
              <w:spacing w:after="0" w:line="240" w:lineRule="auto"/>
              <w:ind w:left="-57"/>
              <w:rPr>
                <w:rFonts w:ascii="Times New Roman" w:hAnsi="Times New Roman"/>
                <w:sz w:val="14"/>
                <w:szCs w:val="14"/>
                <w:lang w:eastAsia="ru-RU"/>
              </w:rPr>
            </w:pPr>
            <w:r w:rsidRPr="002C4EDB">
              <w:rPr>
                <w:rFonts w:ascii="Times New Roman" w:hAnsi="Times New Roman"/>
                <w:sz w:val="14"/>
                <w:szCs w:val="14"/>
                <w:lang w:eastAsia="ru-RU"/>
              </w:rPr>
              <w:t>Фонд заработной платы с учетом необлагаемой его части</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Млн руб.</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5143,0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4004,0</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-1139,0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5400,0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4224,0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113"/>
              <w:jc w:val="right"/>
              <w:rPr>
                <w:rFonts w:cs="Calibri"/>
                <w:color w:val="000000"/>
                <w:sz w:val="14"/>
                <w:szCs w:val="14"/>
              </w:rPr>
            </w:pPr>
            <w:r>
              <w:rPr>
                <w:rFonts w:cs="Calibri"/>
                <w:color w:val="000000"/>
                <w:sz w:val="14"/>
                <w:szCs w:val="14"/>
              </w:rPr>
              <w:t>-1176,0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105</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5616,0</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4569,0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-1047,0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108</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108</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108</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E62222" w:rsidRDefault="00F80168" w:rsidP="00F80168">
            <w:pPr>
              <w:spacing w:after="0" w:line="240" w:lineRule="auto"/>
              <w:ind w:left="-57"/>
              <w:rPr>
                <w:rFonts w:ascii="Times New Roman" w:hAnsi="Times New Roman"/>
                <w:sz w:val="14"/>
                <w:szCs w:val="14"/>
                <w:lang w:eastAsia="ru-RU"/>
              </w:rPr>
            </w:pPr>
            <w:r w:rsidRPr="00E62222">
              <w:rPr>
                <w:rFonts w:ascii="Times New Roman" w:hAnsi="Times New Roman"/>
                <w:sz w:val="14"/>
                <w:szCs w:val="14"/>
                <w:lang w:eastAsia="ru-RU"/>
              </w:rPr>
              <w:t>Среднемесячная заработная плата</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Тыс. руб.</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54,2</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59,1</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4,9</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58,1</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59,4</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101</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61,8</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61,8</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104</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104</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Уровень зарегистрированной безработицы (на конец года)</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0,4</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 </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Численность безработных на конец года</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Чел.</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200,0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39,0</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-161,0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200,0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39,0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-161,0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39,0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39,0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Площади имущества, находящиеся в муниципальной собственности под аренду</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м2</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5947,2</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3302,9</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-2644,3</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5947,2</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3300,0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113"/>
              <w:jc w:val="right"/>
              <w:rPr>
                <w:rFonts w:cs="Calibri"/>
                <w:color w:val="000000"/>
                <w:sz w:val="14"/>
                <w:szCs w:val="14"/>
              </w:rPr>
            </w:pPr>
            <w:r>
              <w:rPr>
                <w:rFonts w:cs="Calibri"/>
                <w:color w:val="000000"/>
                <w:sz w:val="14"/>
                <w:szCs w:val="14"/>
              </w:rPr>
              <w:t>-2647,2</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3000,0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91</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91</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lastRenderedPageBreak/>
              <w:t>Площадь квартир по договорам социального найма</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Кв. м.</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18347,0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25089,9</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6742,9</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17982,6</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25089,9</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7107,3</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24900,0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24900,0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99</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99</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480"/>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Площадь земельных участков для размещения нестационарных торговых объектов</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jc w:val="right"/>
              <w:rPr>
                <w:sz w:val="12"/>
                <w:szCs w:val="12"/>
              </w:rPr>
            </w:pPr>
            <w:r w:rsidRPr="00411BD4">
              <w:rPr>
                <w:sz w:val="12"/>
                <w:szCs w:val="12"/>
              </w:rPr>
              <w:t>Кв. м.</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1714,0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7060,0</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5346,0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1714,0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7080,0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5366,0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7080,0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7080,0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cantSplit/>
          <w:trHeight w:val="1134"/>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Площадь земельных участков, в собственности поселения.</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ind w:left="-57"/>
              <w:jc w:val="right"/>
              <w:rPr>
                <w:sz w:val="12"/>
                <w:szCs w:val="12"/>
              </w:rPr>
            </w:pPr>
            <w:r w:rsidRPr="00411BD4">
              <w:rPr>
                <w:sz w:val="12"/>
                <w:szCs w:val="12"/>
              </w:rPr>
              <w:t>кв.м.</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699607,0</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745542,0</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45935,0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706893,3</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ind w:left="-57"/>
              <w:jc w:val="right"/>
              <w:rPr>
                <w:rFonts w:cs="Calibri"/>
                <w:color w:val="000000"/>
                <w:sz w:val="14"/>
                <w:szCs w:val="14"/>
              </w:rPr>
            </w:pPr>
            <w:r>
              <w:rPr>
                <w:rFonts w:cs="Calibri"/>
                <w:color w:val="000000"/>
                <w:sz w:val="14"/>
                <w:szCs w:val="14"/>
              </w:rPr>
              <w:t>747000,0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113"/>
              <w:jc w:val="right"/>
              <w:rPr>
                <w:rFonts w:cs="Calibri"/>
                <w:color w:val="000000"/>
                <w:sz w:val="14"/>
                <w:szCs w:val="14"/>
              </w:rPr>
            </w:pPr>
            <w:r>
              <w:rPr>
                <w:rFonts w:cs="Calibri"/>
                <w:color w:val="000000"/>
                <w:sz w:val="14"/>
                <w:szCs w:val="14"/>
              </w:rPr>
              <w:t>40106,7</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74900,0</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74900,0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r w:rsidR="00F80168" w:rsidRPr="002E2687" w:rsidTr="00F80168">
        <w:trPr>
          <w:trHeight w:val="383"/>
        </w:trPr>
        <w:tc>
          <w:tcPr>
            <w:tcW w:w="709" w:type="dxa"/>
            <w:tcBorders>
              <w:top w:val="single" w:sz="4" w:space="0" w:color="auto"/>
              <w:left w:val="single" w:sz="4" w:space="0" w:color="auto"/>
              <w:bottom w:val="single" w:sz="4" w:space="0" w:color="auto"/>
              <w:right w:val="single" w:sz="4" w:space="0" w:color="auto"/>
            </w:tcBorders>
          </w:tcPr>
          <w:p w:rsidR="00F80168" w:rsidRPr="006E3C96" w:rsidRDefault="00F80168" w:rsidP="00F80168">
            <w:pPr>
              <w:spacing w:after="0" w:line="240" w:lineRule="auto"/>
              <w:ind w:left="-57"/>
              <w:rPr>
                <w:rFonts w:ascii="Times New Roman" w:hAnsi="Times New Roman"/>
                <w:sz w:val="14"/>
                <w:szCs w:val="14"/>
                <w:lang w:eastAsia="ru-RU"/>
              </w:rPr>
            </w:pPr>
            <w:r w:rsidRPr="006E3C96">
              <w:rPr>
                <w:rFonts w:ascii="Times New Roman" w:hAnsi="Times New Roman"/>
                <w:sz w:val="14"/>
                <w:szCs w:val="14"/>
                <w:lang w:eastAsia="ru-RU"/>
              </w:rPr>
              <w:t>Протяженность автомобильных дорог</w:t>
            </w:r>
          </w:p>
        </w:tc>
        <w:tc>
          <w:tcPr>
            <w:tcW w:w="425" w:type="dxa"/>
            <w:tcBorders>
              <w:top w:val="single" w:sz="4" w:space="0" w:color="auto"/>
              <w:left w:val="single" w:sz="4" w:space="0" w:color="auto"/>
              <w:bottom w:val="single" w:sz="4" w:space="0" w:color="auto"/>
              <w:right w:val="single" w:sz="4" w:space="0" w:color="auto"/>
            </w:tcBorders>
          </w:tcPr>
          <w:p w:rsidR="00F80168" w:rsidRPr="00411BD4" w:rsidRDefault="00F80168" w:rsidP="00F80168">
            <w:pPr>
              <w:ind w:left="-57"/>
              <w:jc w:val="right"/>
              <w:rPr>
                <w:sz w:val="12"/>
                <w:szCs w:val="12"/>
              </w:rPr>
            </w:pPr>
            <w:r>
              <w:rPr>
                <w:sz w:val="12"/>
                <w:szCs w:val="12"/>
              </w:rPr>
              <w:t>км</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66,4</w:t>
            </w:r>
          </w:p>
        </w:tc>
        <w:tc>
          <w:tcPr>
            <w:tcW w:w="851"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77,3</w:t>
            </w:r>
          </w:p>
        </w:tc>
        <w:tc>
          <w:tcPr>
            <w:tcW w:w="708"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10,9</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66,4</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68,1</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ind w:left="-57"/>
              <w:jc w:val="right"/>
              <w:rPr>
                <w:rFonts w:cs="Calibri"/>
                <w:color w:val="000000"/>
                <w:sz w:val="14"/>
                <w:szCs w:val="14"/>
              </w:rPr>
            </w:pPr>
            <w:r>
              <w:rPr>
                <w:rFonts w:cs="Calibri"/>
                <w:color w:val="000000"/>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88</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c>
          <w:tcPr>
            <w:tcW w:w="708"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68,1</w:t>
            </w:r>
          </w:p>
        </w:tc>
        <w:tc>
          <w:tcPr>
            <w:tcW w:w="709"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68,1</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noWrap/>
          </w:tcPr>
          <w:p w:rsidR="00F80168" w:rsidRDefault="00F80168" w:rsidP="00F80168">
            <w:pPr>
              <w:jc w:val="right"/>
              <w:rPr>
                <w:rFonts w:cs="Calibri"/>
                <w:color w:val="000000"/>
                <w:sz w:val="14"/>
                <w:szCs w:val="14"/>
              </w:rPr>
            </w:pPr>
            <w:r>
              <w:rPr>
                <w:rFonts w:cs="Calibri"/>
                <w:color w:val="000000"/>
                <w:sz w:val="14"/>
                <w:szCs w:val="14"/>
              </w:rPr>
              <w:t>100</w:t>
            </w:r>
          </w:p>
        </w:tc>
        <w:tc>
          <w:tcPr>
            <w:tcW w:w="567" w:type="dxa"/>
            <w:tcBorders>
              <w:top w:val="single" w:sz="4" w:space="0" w:color="auto"/>
              <w:left w:val="single" w:sz="4" w:space="0" w:color="auto"/>
              <w:bottom w:val="single" w:sz="4" w:space="0" w:color="auto"/>
              <w:right w:val="single" w:sz="4" w:space="0" w:color="auto"/>
            </w:tcBorders>
          </w:tcPr>
          <w:p w:rsidR="00F80168" w:rsidRDefault="00F80168" w:rsidP="00F80168">
            <w:pPr>
              <w:jc w:val="right"/>
              <w:rPr>
                <w:rFonts w:cs="Calibri"/>
                <w:color w:val="000000"/>
                <w:sz w:val="14"/>
                <w:szCs w:val="14"/>
              </w:rPr>
            </w:pPr>
            <w:r>
              <w:rPr>
                <w:rFonts w:cs="Calibri"/>
                <w:color w:val="000000"/>
                <w:sz w:val="14"/>
                <w:szCs w:val="14"/>
              </w:rPr>
              <w:t> </w:t>
            </w:r>
          </w:p>
        </w:tc>
      </w:tr>
    </w:tbl>
    <w:p w:rsidR="000D65E3" w:rsidRPr="00836619" w:rsidRDefault="000D65E3" w:rsidP="00836619">
      <w:pPr>
        <w:widowControl w:val="0"/>
        <w:spacing w:after="0" w:line="240" w:lineRule="auto"/>
        <w:ind w:firstLine="539"/>
        <w:jc w:val="both"/>
        <w:rPr>
          <w:rFonts w:ascii="Times New Roman" w:hAnsi="Times New Roman"/>
          <w:sz w:val="28"/>
          <w:szCs w:val="28"/>
        </w:rPr>
      </w:pPr>
      <w:r w:rsidRPr="00836619">
        <w:rPr>
          <w:rFonts w:ascii="Times New Roman" w:hAnsi="Times New Roman"/>
          <w:sz w:val="28"/>
          <w:szCs w:val="28"/>
        </w:rPr>
        <w:t xml:space="preserve">Как видно из таблицы, большинство основных экономических показателей, представленных к проекту Решения, в том числе </w:t>
      </w:r>
      <w:r w:rsidR="00AD423B" w:rsidRPr="00836619">
        <w:rPr>
          <w:rFonts w:ascii="Times New Roman" w:hAnsi="Times New Roman"/>
          <w:sz w:val="28"/>
          <w:szCs w:val="28"/>
        </w:rPr>
        <w:t>экономических показателей</w:t>
      </w:r>
      <w:r w:rsidR="00836619" w:rsidRPr="00836619">
        <w:rPr>
          <w:rFonts w:ascii="Times New Roman" w:hAnsi="Times New Roman"/>
          <w:sz w:val="28"/>
          <w:szCs w:val="28"/>
        </w:rPr>
        <w:t>,</w:t>
      </w:r>
      <w:r w:rsidR="00AD423B" w:rsidRPr="00836619">
        <w:rPr>
          <w:rFonts w:ascii="Times New Roman" w:hAnsi="Times New Roman"/>
          <w:sz w:val="28"/>
          <w:szCs w:val="28"/>
        </w:rPr>
        <w:t xml:space="preserve"> на </w:t>
      </w:r>
      <w:r w:rsidRPr="00836619">
        <w:rPr>
          <w:rFonts w:ascii="Times New Roman" w:hAnsi="Times New Roman"/>
          <w:sz w:val="28"/>
          <w:szCs w:val="28"/>
        </w:rPr>
        <w:t>основе которых прогнозируются доходы, администратором которых является Администрация Сортавальского городского поселения, не спрогнозированы на плановый период 202</w:t>
      </w:r>
      <w:r w:rsidR="00DD4555">
        <w:rPr>
          <w:rFonts w:ascii="Times New Roman" w:hAnsi="Times New Roman"/>
          <w:sz w:val="28"/>
          <w:szCs w:val="28"/>
        </w:rPr>
        <w:t>6</w:t>
      </w:r>
      <w:r w:rsidRPr="00836619">
        <w:rPr>
          <w:rFonts w:ascii="Times New Roman" w:hAnsi="Times New Roman"/>
          <w:sz w:val="28"/>
          <w:szCs w:val="28"/>
        </w:rPr>
        <w:t xml:space="preserve"> года. </w:t>
      </w:r>
    </w:p>
    <w:p w:rsidR="00836619" w:rsidRPr="00836619" w:rsidRDefault="00836619" w:rsidP="00836619">
      <w:pPr>
        <w:pStyle w:val="a8"/>
        <w:widowControl w:val="0"/>
        <w:tabs>
          <w:tab w:val="left" w:pos="567"/>
        </w:tabs>
        <w:spacing w:after="0" w:line="240" w:lineRule="auto"/>
        <w:ind w:left="0" w:firstLine="567"/>
        <w:jc w:val="both"/>
        <w:rPr>
          <w:rFonts w:ascii="Times New Roman" w:hAnsi="Times New Roman"/>
          <w:sz w:val="28"/>
          <w:szCs w:val="28"/>
        </w:rPr>
      </w:pPr>
      <w:r w:rsidRPr="00836619">
        <w:rPr>
          <w:rFonts w:ascii="Times New Roman" w:hAnsi="Times New Roman"/>
          <w:sz w:val="28"/>
          <w:szCs w:val="28"/>
        </w:rPr>
        <w:t xml:space="preserve">В представленном Сортавальским городским поселением Прогнозе приведены </w:t>
      </w:r>
      <w:r>
        <w:rPr>
          <w:rFonts w:ascii="Times New Roman" w:hAnsi="Times New Roman"/>
          <w:sz w:val="28"/>
          <w:szCs w:val="28"/>
        </w:rPr>
        <w:t xml:space="preserve">не все </w:t>
      </w:r>
      <w:r w:rsidRPr="00836619">
        <w:rPr>
          <w:rFonts w:ascii="Times New Roman" w:hAnsi="Times New Roman"/>
          <w:sz w:val="28"/>
          <w:szCs w:val="28"/>
        </w:rPr>
        <w:t>показатели на основе которых должно производится прогнозирование поступлений доходной части бюджета на 202</w:t>
      </w:r>
      <w:r w:rsidR="00DD4555">
        <w:rPr>
          <w:rFonts w:ascii="Times New Roman" w:hAnsi="Times New Roman"/>
          <w:sz w:val="28"/>
          <w:szCs w:val="28"/>
        </w:rPr>
        <w:t>4</w:t>
      </w:r>
      <w:r w:rsidRPr="00836619">
        <w:rPr>
          <w:rFonts w:ascii="Times New Roman" w:hAnsi="Times New Roman"/>
          <w:sz w:val="28"/>
          <w:szCs w:val="28"/>
        </w:rPr>
        <w:t xml:space="preserve"> год и плановый период 202</w:t>
      </w:r>
      <w:r w:rsidR="00DD4555">
        <w:rPr>
          <w:rFonts w:ascii="Times New Roman" w:hAnsi="Times New Roman"/>
          <w:sz w:val="28"/>
          <w:szCs w:val="28"/>
        </w:rPr>
        <w:t>5</w:t>
      </w:r>
      <w:r w:rsidRPr="00836619">
        <w:rPr>
          <w:rFonts w:ascii="Times New Roman" w:hAnsi="Times New Roman"/>
          <w:sz w:val="28"/>
          <w:szCs w:val="28"/>
        </w:rPr>
        <w:t xml:space="preserve"> и 202</w:t>
      </w:r>
      <w:r w:rsidR="00DD4555">
        <w:rPr>
          <w:rFonts w:ascii="Times New Roman" w:hAnsi="Times New Roman"/>
          <w:sz w:val="28"/>
          <w:szCs w:val="28"/>
        </w:rPr>
        <w:t>6</w:t>
      </w:r>
      <w:r w:rsidRPr="00836619">
        <w:rPr>
          <w:rFonts w:ascii="Times New Roman" w:hAnsi="Times New Roman"/>
          <w:sz w:val="28"/>
          <w:szCs w:val="28"/>
        </w:rPr>
        <w:t xml:space="preserve"> годов</w:t>
      </w:r>
      <w:r w:rsidR="003F75ED">
        <w:rPr>
          <w:rFonts w:ascii="Times New Roman" w:hAnsi="Times New Roman"/>
          <w:sz w:val="28"/>
          <w:szCs w:val="28"/>
        </w:rPr>
        <w:t xml:space="preserve"> (отсутствуют показатели на плановый период 202</w:t>
      </w:r>
      <w:r w:rsidR="00DD4555">
        <w:rPr>
          <w:rFonts w:ascii="Times New Roman" w:hAnsi="Times New Roman"/>
          <w:sz w:val="28"/>
          <w:szCs w:val="28"/>
        </w:rPr>
        <w:t>6</w:t>
      </w:r>
      <w:r w:rsidR="003F75ED">
        <w:rPr>
          <w:rFonts w:ascii="Times New Roman" w:hAnsi="Times New Roman"/>
          <w:sz w:val="28"/>
          <w:szCs w:val="28"/>
        </w:rPr>
        <w:t xml:space="preserve"> года и показатели для прогнозирования доходов от реализации имущества)</w:t>
      </w:r>
      <w:r w:rsidRPr="00836619">
        <w:rPr>
          <w:rFonts w:ascii="Times New Roman" w:hAnsi="Times New Roman"/>
          <w:sz w:val="28"/>
          <w:szCs w:val="28"/>
        </w:rPr>
        <w:t>.</w:t>
      </w:r>
    </w:p>
    <w:p w:rsidR="00A027F2" w:rsidRDefault="00AD3B44" w:rsidP="00836619">
      <w:pPr>
        <w:widowControl w:val="0"/>
        <w:spacing w:after="0" w:line="240" w:lineRule="auto"/>
        <w:ind w:firstLine="539"/>
        <w:jc w:val="both"/>
        <w:rPr>
          <w:rFonts w:ascii="Times New Roman" w:hAnsi="Times New Roman"/>
          <w:sz w:val="28"/>
          <w:szCs w:val="28"/>
        </w:rPr>
      </w:pPr>
      <w:r w:rsidRPr="00836619">
        <w:rPr>
          <w:rFonts w:ascii="Times New Roman" w:hAnsi="Times New Roman"/>
          <w:sz w:val="28"/>
          <w:szCs w:val="28"/>
        </w:rPr>
        <w:t xml:space="preserve">Как видно </w:t>
      </w:r>
      <w:r w:rsidR="000C418E">
        <w:rPr>
          <w:rFonts w:ascii="Times New Roman" w:hAnsi="Times New Roman"/>
          <w:sz w:val="28"/>
          <w:szCs w:val="28"/>
        </w:rPr>
        <w:t>и</w:t>
      </w:r>
      <w:r w:rsidRPr="00836619">
        <w:rPr>
          <w:rFonts w:ascii="Times New Roman" w:hAnsi="Times New Roman"/>
          <w:sz w:val="28"/>
          <w:szCs w:val="28"/>
        </w:rPr>
        <w:t>з таблицы (графы 5,8,1</w:t>
      </w:r>
      <w:r w:rsidR="00B24C41" w:rsidRPr="00836619">
        <w:rPr>
          <w:rFonts w:ascii="Times New Roman" w:hAnsi="Times New Roman"/>
          <w:sz w:val="28"/>
          <w:szCs w:val="28"/>
        </w:rPr>
        <w:t>2</w:t>
      </w:r>
      <w:r w:rsidRPr="00836619">
        <w:rPr>
          <w:rFonts w:ascii="Times New Roman" w:hAnsi="Times New Roman"/>
          <w:sz w:val="28"/>
          <w:szCs w:val="28"/>
        </w:rPr>
        <w:t xml:space="preserve">) основные экономические показатели, отличаются от показателей, одобренных к </w:t>
      </w:r>
      <w:r w:rsidR="003914A5" w:rsidRPr="00836619">
        <w:rPr>
          <w:rFonts w:ascii="Times New Roman" w:hAnsi="Times New Roman"/>
          <w:sz w:val="28"/>
          <w:szCs w:val="28"/>
        </w:rPr>
        <w:t xml:space="preserve">утвержденному </w:t>
      </w:r>
      <w:r w:rsidR="003914A5" w:rsidRPr="00F73EB3">
        <w:rPr>
          <w:rFonts w:ascii="Times New Roman" w:hAnsi="Times New Roman"/>
          <w:sz w:val="28"/>
          <w:szCs w:val="28"/>
        </w:rPr>
        <w:t>бюджету 20</w:t>
      </w:r>
      <w:r w:rsidR="00954615" w:rsidRPr="00F73EB3">
        <w:rPr>
          <w:rFonts w:ascii="Times New Roman" w:hAnsi="Times New Roman"/>
          <w:sz w:val="28"/>
          <w:szCs w:val="28"/>
        </w:rPr>
        <w:t>2</w:t>
      </w:r>
      <w:r w:rsidR="00DD4555" w:rsidRPr="00F73EB3">
        <w:rPr>
          <w:rFonts w:ascii="Times New Roman" w:hAnsi="Times New Roman"/>
          <w:sz w:val="28"/>
          <w:szCs w:val="28"/>
        </w:rPr>
        <w:t>3</w:t>
      </w:r>
      <w:r w:rsidR="003914A5" w:rsidRPr="00F73EB3">
        <w:rPr>
          <w:rFonts w:ascii="Times New Roman" w:hAnsi="Times New Roman"/>
          <w:sz w:val="28"/>
          <w:szCs w:val="28"/>
        </w:rPr>
        <w:t xml:space="preserve"> </w:t>
      </w:r>
      <w:r w:rsidR="003D5FCF" w:rsidRPr="00F73EB3">
        <w:rPr>
          <w:rFonts w:ascii="Times New Roman" w:hAnsi="Times New Roman"/>
          <w:sz w:val="28"/>
          <w:szCs w:val="28"/>
        </w:rPr>
        <w:t>год</w:t>
      </w:r>
      <w:r w:rsidRPr="00F73EB3">
        <w:rPr>
          <w:rFonts w:ascii="Times New Roman" w:eastAsia="Times New Roman" w:hAnsi="Times New Roman"/>
          <w:sz w:val="28"/>
          <w:szCs w:val="28"/>
          <w:lang w:eastAsia="ru-RU"/>
        </w:rPr>
        <w:t>, что может свидетельствовать о недостаточной точности прогноза.</w:t>
      </w:r>
      <w:r w:rsidR="007C1BA2" w:rsidRPr="00F73EB3">
        <w:rPr>
          <w:rFonts w:ascii="Times New Roman" w:hAnsi="Times New Roman"/>
          <w:sz w:val="28"/>
          <w:szCs w:val="28"/>
        </w:rPr>
        <w:t xml:space="preserve"> </w:t>
      </w:r>
    </w:p>
    <w:p w:rsidR="0091158D" w:rsidRPr="00F73EB3" w:rsidRDefault="0091158D" w:rsidP="0091158D">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rPr>
        <w:t xml:space="preserve">В 2024 году </w:t>
      </w:r>
      <w:r>
        <w:rPr>
          <w:rFonts w:ascii="Times New Roman" w:hAnsi="Times New Roman"/>
          <w:sz w:val="28"/>
          <w:szCs w:val="28"/>
        </w:rPr>
        <w:t xml:space="preserve">показатель </w:t>
      </w:r>
      <w:r w:rsidRPr="00F73EB3">
        <w:rPr>
          <w:rFonts w:ascii="Times New Roman" w:hAnsi="Times New Roman"/>
          <w:sz w:val="28"/>
          <w:szCs w:val="28"/>
        </w:rPr>
        <w:t xml:space="preserve">«фонд начисленной заработной платы с учетом необлагаемой его части», предположительно составит </w:t>
      </w:r>
      <w:r w:rsidR="00712F2B">
        <w:rPr>
          <w:rFonts w:ascii="Times New Roman" w:hAnsi="Times New Roman"/>
          <w:sz w:val="28"/>
          <w:szCs w:val="28"/>
        </w:rPr>
        <w:t>105</w:t>
      </w:r>
      <w:r w:rsidRPr="00F73EB3">
        <w:rPr>
          <w:rFonts w:ascii="Times New Roman" w:hAnsi="Times New Roman"/>
          <w:sz w:val="28"/>
          <w:szCs w:val="28"/>
        </w:rPr>
        <w:t>% к оценке 2023 года. В 202</w:t>
      </w:r>
      <w:r>
        <w:rPr>
          <w:rFonts w:ascii="Times New Roman" w:hAnsi="Times New Roman"/>
          <w:sz w:val="28"/>
          <w:szCs w:val="28"/>
        </w:rPr>
        <w:t>5</w:t>
      </w:r>
      <w:r w:rsidRPr="00F73EB3">
        <w:rPr>
          <w:rFonts w:ascii="Times New Roman" w:hAnsi="Times New Roman"/>
          <w:sz w:val="28"/>
          <w:szCs w:val="28"/>
        </w:rPr>
        <w:t xml:space="preserve">-2026 годах объем прогнозируется </w:t>
      </w:r>
      <w:r>
        <w:rPr>
          <w:rFonts w:ascii="Times New Roman" w:hAnsi="Times New Roman"/>
          <w:sz w:val="28"/>
          <w:szCs w:val="28"/>
        </w:rPr>
        <w:t>с увеличением на 8 процентов к уровню предыдущего года ежегодно</w:t>
      </w:r>
      <w:r w:rsidRPr="00F73EB3">
        <w:rPr>
          <w:rFonts w:ascii="Times New Roman" w:hAnsi="Times New Roman"/>
          <w:sz w:val="28"/>
          <w:szCs w:val="28"/>
        </w:rPr>
        <w:t>. При сопоставлении данного показателя с показателями к утвержденному бюджету установлено, что на 2024 год</w:t>
      </w:r>
      <w:r w:rsidR="0033506D">
        <w:rPr>
          <w:rFonts w:ascii="Times New Roman" w:hAnsi="Times New Roman"/>
          <w:sz w:val="28"/>
          <w:szCs w:val="28"/>
        </w:rPr>
        <w:t xml:space="preserve"> и </w:t>
      </w:r>
      <w:r w:rsidR="0033506D">
        <w:rPr>
          <w:rFonts w:ascii="Times New Roman" w:hAnsi="Times New Roman"/>
          <w:sz w:val="28"/>
          <w:szCs w:val="28"/>
        </w:rPr>
        <w:lastRenderedPageBreak/>
        <w:t>плановый период 2025 года</w:t>
      </w:r>
      <w:r w:rsidRPr="00F73EB3">
        <w:rPr>
          <w:rFonts w:ascii="Times New Roman" w:hAnsi="Times New Roman"/>
          <w:sz w:val="28"/>
          <w:szCs w:val="28"/>
        </w:rPr>
        <w:t xml:space="preserve"> данный показатель спрогнозирован </w:t>
      </w:r>
      <w:r w:rsidR="0033506D">
        <w:rPr>
          <w:rFonts w:ascii="Times New Roman" w:hAnsi="Times New Roman"/>
          <w:sz w:val="28"/>
          <w:szCs w:val="28"/>
        </w:rPr>
        <w:t>с уменьшением на 22%</w:t>
      </w:r>
      <w:r w:rsidRPr="00F73EB3">
        <w:rPr>
          <w:rFonts w:ascii="Times New Roman" w:hAnsi="Times New Roman"/>
          <w:sz w:val="28"/>
          <w:szCs w:val="28"/>
        </w:rPr>
        <w:t xml:space="preserve"> </w:t>
      </w:r>
      <w:r w:rsidR="0033506D">
        <w:rPr>
          <w:rFonts w:ascii="Times New Roman" w:hAnsi="Times New Roman"/>
          <w:sz w:val="28"/>
          <w:szCs w:val="28"/>
        </w:rPr>
        <w:t>и 18% соответственно.</w:t>
      </w:r>
      <w:r w:rsidRPr="00F73EB3">
        <w:rPr>
          <w:rFonts w:ascii="Times New Roman" w:hAnsi="Times New Roman"/>
          <w:sz w:val="28"/>
          <w:szCs w:val="28"/>
        </w:rPr>
        <w:t xml:space="preserve"> В нарушение ч.4 ст. 173 БК РФ, причины прогнозируемых изменений в Пояснительной записке не раскрыты.</w:t>
      </w:r>
    </w:p>
    <w:p w:rsidR="0035195A" w:rsidRPr="00F73EB3" w:rsidRDefault="009A5987" w:rsidP="0035195A">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rPr>
        <w:t>В 20</w:t>
      </w:r>
      <w:r w:rsidR="00007983" w:rsidRPr="00F73EB3">
        <w:rPr>
          <w:rFonts w:ascii="Times New Roman" w:hAnsi="Times New Roman"/>
          <w:sz w:val="28"/>
          <w:szCs w:val="28"/>
        </w:rPr>
        <w:t>2</w:t>
      </w:r>
      <w:r w:rsidR="00355AF6" w:rsidRPr="00F73EB3">
        <w:rPr>
          <w:rFonts w:ascii="Times New Roman" w:hAnsi="Times New Roman"/>
          <w:sz w:val="28"/>
          <w:szCs w:val="28"/>
        </w:rPr>
        <w:t>4</w:t>
      </w:r>
      <w:r w:rsidRPr="00F73EB3">
        <w:rPr>
          <w:rFonts w:ascii="Times New Roman" w:hAnsi="Times New Roman"/>
          <w:sz w:val="28"/>
          <w:szCs w:val="28"/>
        </w:rPr>
        <w:t xml:space="preserve"> году объем отгруженных то</w:t>
      </w:r>
      <w:r w:rsidR="00DB75BA" w:rsidRPr="00F73EB3">
        <w:rPr>
          <w:rFonts w:ascii="Times New Roman" w:hAnsi="Times New Roman"/>
          <w:sz w:val="28"/>
          <w:szCs w:val="28"/>
        </w:rPr>
        <w:t xml:space="preserve">варов собственного производства </w:t>
      </w:r>
      <w:r w:rsidRPr="00F73EB3">
        <w:rPr>
          <w:rFonts w:ascii="Times New Roman" w:hAnsi="Times New Roman"/>
          <w:sz w:val="28"/>
          <w:szCs w:val="28"/>
        </w:rPr>
        <w:t>выполненных работ и услуг собственными силами по промышленным видам деятельности – добыче полезных ископаемых, обрабатывающие производства</w:t>
      </w:r>
      <w:r w:rsidR="00DB75BA" w:rsidRPr="00F73EB3">
        <w:rPr>
          <w:rFonts w:ascii="Times New Roman" w:hAnsi="Times New Roman"/>
          <w:sz w:val="28"/>
          <w:szCs w:val="28"/>
        </w:rPr>
        <w:t xml:space="preserve"> в процентах к предыдущему году</w:t>
      </w:r>
      <w:r w:rsidRPr="00F73EB3">
        <w:rPr>
          <w:rFonts w:ascii="Times New Roman" w:hAnsi="Times New Roman"/>
          <w:sz w:val="28"/>
          <w:szCs w:val="28"/>
        </w:rPr>
        <w:t xml:space="preserve">, предположительно составит </w:t>
      </w:r>
      <w:r w:rsidR="00543ED6" w:rsidRPr="00F73EB3">
        <w:rPr>
          <w:rFonts w:ascii="Times New Roman" w:hAnsi="Times New Roman"/>
          <w:sz w:val="28"/>
          <w:szCs w:val="28"/>
        </w:rPr>
        <w:t>101</w:t>
      </w:r>
      <w:r w:rsidR="00BB5E38" w:rsidRPr="00F73EB3">
        <w:rPr>
          <w:rFonts w:ascii="Times New Roman" w:hAnsi="Times New Roman"/>
          <w:sz w:val="28"/>
          <w:szCs w:val="28"/>
        </w:rPr>
        <w:t>%</w:t>
      </w:r>
      <w:r w:rsidRPr="00F73EB3">
        <w:rPr>
          <w:rFonts w:ascii="Times New Roman" w:hAnsi="Times New Roman"/>
          <w:sz w:val="28"/>
          <w:szCs w:val="28"/>
        </w:rPr>
        <w:t xml:space="preserve"> к оценке 20</w:t>
      </w:r>
      <w:r w:rsidR="00AE260A" w:rsidRPr="00F73EB3">
        <w:rPr>
          <w:rFonts w:ascii="Times New Roman" w:hAnsi="Times New Roman"/>
          <w:sz w:val="28"/>
          <w:szCs w:val="28"/>
        </w:rPr>
        <w:t>2</w:t>
      </w:r>
      <w:r w:rsidR="00543ED6" w:rsidRPr="00F73EB3">
        <w:rPr>
          <w:rFonts w:ascii="Times New Roman" w:hAnsi="Times New Roman"/>
          <w:sz w:val="28"/>
          <w:szCs w:val="28"/>
        </w:rPr>
        <w:t>3</w:t>
      </w:r>
      <w:r w:rsidRPr="00F73EB3">
        <w:rPr>
          <w:rFonts w:ascii="Times New Roman" w:hAnsi="Times New Roman"/>
          <w:sz w:val="28"/>
          <w:szCs w:val="28"/>
        </w:rPr>
        <w:t xml:space="preserve"> года. В 20</w:t>
      </w:r>
      <w:r w:rsidR="00BB5E38" w:rsidRPr="00F73EB3">
        <w:rPr>
          <w:rFonts w:ascii="Times New Roman" w:hAnsi="Times New Roman"/>
          <w:sz w:val="28"/>
          <w:szCs w:val="28"/>
        </w:rPr>
        <w:t>2</w:t>
      </w:r>
      <w:r w:rsidR="00543ED6" w:rsidRPr="00F73EB3">
        <w:rPr>
          <w:rFonts w:ascii="Times New Roman" w:hAnsi="Times New Roman"/>
          <w:sz w:val="28"/>
          <w:szCs w:val="28"/>
        </w:rPr>
        <w:t>5</w:t>
      </w:r>
      <w:r w:rsidRPr="00F73EB3">
        <w:rPr>
          <w:rFonts w:ascii="Times New Roman" w:hAnsi="Times New Roman"/>
          <w:sz w:val="28"/>
          <w:szCs w:val="28"/>
        </w:rPr>
        <w:t>-202</w:t>
      </w:r>
      <w:r w:rsidR="00543ED6" w:rsidRPr="00F73EB3">
        <w:rPr>
          <w:rFonts w:ascii="Times New Roman" w:hAnsi="Times New Roman"/>
          <w:sz w:val="28"/>
          <w:szCs w:val="28"/>
        </w:rPr>
        <w:t>6</w:t>
      </w:r>
      <w:r w:rsidRPr="00F73EB3">
        <w:rPr>
          <w:rFonts w:ascii="Times New Roman" w:hAnsi="Times New Roman"/>
          <w:sz w:val="28"/>
          <w:szCs w:val="28"/>
        </w:rPr>
        <w:t xml:space="preserve"> годах объем прогнозируется </w:t>
      </w:r>
      <w:r w:rsidR="0077509A" w:rsidRPr="00F73EB3">
        <w:rPr>
          <w:rFonts w:ascii="Times New Roman" w:hAnsi="Times New Roman"/>
          <w:sz w:val="28"/>
          <w:szCs w:val="28"/>
        </w:rPr>
        <w:t>на уровне</w:t>
      </w:r>
      <w:r w:rsidRPr="00F73EB3">
        <w:rPr>
          <w:rFonts w:ascii="Times New Roman" w:hAnsi="Times New Roman"/>
          <w:sz w:val="28"/>
          <w:szCs w:val="28"/>
        </w:rPr>
        <w:t xml:space="preserve"> предыдуще</w:t>
      </w:r>
      <w:r w:rsidR="0077509A" w:rsidRPr="00F73EB3">
        <w:rPr>
          <w:rFonts w:ascii="Times New Roman" w:hAnsi="Times New Roman"/>
          <w:sz w:val="28"/>
          <w:szCs w:val="28"/>
        </w:rPr>
        <w:t>го</w:t>
      </w:r>
      <w:r w:rsidRPr="00F73EB3">
        <w:rPr>
          <w:rFonts w:ascii="Times New Roman" w:hAnsi="Times New Roman"/>
          <w:sz w:val="28"/>
          <w:szCs w:val="28"/>
        </w:rPr>
        <w:t xml:space="preserve"> год</w:t>
      </w:r>
      <w:r w:rsidR="0077509A" w:rsidRPr="00F73EB3">
        <w:rPr>
          <w:rFonts w:ascii="Times New Roman" w:hAnsi="Times New Roman"/>
          <w:sz w:val="28"/>
          <w:szCs w:val="28"/>
        </w:rPr>
        <w:t>а</w:t>
      </w:r>
      <w:r w:rsidRPr="00F73EB3">
        <w:rPr>
          <w:rFonts w:ascii="Times New Roman" w:hAnsi="Times New Roman"/>
          <w:sz w:val="28"/>
          <w:szCs w:val="28"/>
        </w:rPr>
        <w:t xml:space="preserve">. </w:t>
      </w:r>
      <w:r w:rsidR="00DC011B" w:rsidRPr="00F73EB3">
        <w:rPr>
          <w:rFonts w:ascii="Times New Roman" w:hAnsi="Times New Roman"/>
          <w:sz w:val="28"/>
          <w:szCs w:val="28"/>
        </w:rPr>
        <w:t>При сопоставлении данного показателя с показателями к утвержденному бюджету установлено, что на 20</w:t>
      </w:r>
      <w:r w:rsidR="0077509A" w:rsidRPr="00F73EB3">
        <w:rPr>
          <w:rFonts w:ascii="Times New Roman" w:hAnsi="Times New Roman"/>
          <w:sz w:val="28"/>
          <w:szCs w:val="28"/>
        </w:rPr>
        <w:t>2</w:t>
      </w:r>
      <w:r w:rsidR="00543ED6" w:rsidRPr="00F73EB3">
        <w:rPr>
          <w:rFonts w:ascii="Times New Roman" w:hAnsi="Times New Roman"/>
          <w:sz w:val="28"/>
          <w:szCs w:val="28"/>
        </w:rPr>
        <w:t>4</w:t>
      </w:r>
      <w:r w:rsidR="0035195A" w:rsidRPr="00F73EB3">
        <w:rPr>
          <w:rFonts w:ascii="Times New Roman" w:hAnsi="Times New Roman"/>
          <w:sz w:val="28"/>
          <w:szCs w:val="28"/>
        </w:rPr>
        <w:t xml:space="preserve"> годы данный показатель спрогнозирован без изменений, а на плановый период</w:t>
      </w:r>
      <w:r w:rsidR="0077509A" w:rsidRPr="00F73EB3">
        <w:rPr>
          <w:rFonts w:ascii="Times New Roman" w:hAnsi="Times New Roman"/>
          <w:sz w:val="28"/>
          <w:szCs w:val="28"/>
        </w:rPr>
        <w:t xml:space="preserve"> 202</w:t>
      </w:r>
      <w:r w:rsidR="00F84219" w:rsidRPr="00F73EB3">
        <w:rPr>
          <w:rFonts w:ascii="Times New Roman" w:hAnsi="Times New Roman"/>
          <w:sz w:val="28"/>
          <w:szCs w:val="28"/>
        </w:rPr>
        <w:t>5</w:t>
      </w:r>
      <w:r w:rsidR="00DC011B" w:rsidRPr="00F73EB3">
        <w:rPr>
          <w:rFonts w:ascii="Times New Roman" w:hAnsi="Times New Roman"/>
          <w:sz w:val="28"/>
          <w:szCs w:val="28"/>
        </w:rPr>
        <w:t xml:space="preserve"> год</w:t>
      </w:r>
      <w:r w:rsidR="0035195A" w:rsidRPr="00F73EB3">
        <w:rPr>
          <w:rFonts w:ascii="Times New Roman" w:hAnsi="Times New Roman"/>
          <w:sz w:val="28"/>
          <w:szCs w:val="28"/>
        </w:rPr>
        <w:t>а</w:t>
      </w:r>
      <w:r w:rsidR="00DC011B" w:rsidRPr="00F73EB3">
        <w:rPr>
          <w:rFonts w:ascii="Times New Roman" w:hAnsi="Times New Roman"/>
          <w:sz w:val="28"/>
          <w:szCs w:val="28"/>
        </w:rPr>
        <w:t xml:space="preserve"> с незначительным </w:t>
      </w:r>
      <w:r w:rsidR="0035195A" w:rsidRPr="00F73EB3">
        <w:rPr>
          <w:rFonts w:ascii="Times New Roman" w:hAnsi="Times New Roman"/>
          <w:sz w:val="28"/>
          <w:szCs w:val="28"/>
        </w:rPr>
        <w:t>сокращением</w:t>
      </w:r>
      <w:r w:rsidR="00DC011B" w:rsidRPr="00F73EB3">
        <w:rPr>
          <w:rFonts w:ascii="Times New Roman" w:hAnsi="Times New Roman"/>
          <w:sz w:val="28"/>
          <w:szCs w:val="28"/>
        </w:rPr>
        <w:t xml:space="preserve"> на </w:t>
      </w:r>
      <w:r w:rsidR="0035195A" w:rsidRPr="00F73EB3">
        <w:rPr>
          <w:rFonts w:ascii="Times New Roman" w:hAnsi="Times New Roman"/>
          <w:sz w:val="28"/>
          <w:szCs w:val="28"/>
        </w:rPr>
        <w:t>0,5</w:t>
      </w:r>
      <w:r w:rsidR="00DC011B" w:rsidRPr="00F73EB3">
        <w:rPr>
          <w:rFonts w:ascii="Times New Roman" w:hAnsi="Times New Roman"/>
          <w:sz w:val="28"/>
          <w:szCs w:val="28"/>
        </w:rPr>
        <w:t xml:space="preserve">%. </w:t>
      </w:r>
      <w:r w:rsidR="0035195A" w:rsidRPr="00F73EB3">
        <w:rPr>
          <w:rFonts w:ascii="Times New Roman" w:hAnsi="Times New Roman"/>
          <w:sz w:val="28"/>
          <w:szCs w:val="28"/>
        </w:rPr>
        <w:t>В нарушение ч.4 ст. 173 БК РФ, причины прогнозируемых изменений в Пояснительной записке не раскрыты.</w:t>
      </w:r>
    </w:p>
    <w:p w:rsidR="009A5987" w:rsidRPr="00F73EB3" w:rsidRDefault="009A5987" w:rsidP="00EF52EC">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rPr>
        <w:t>В 20</w:t>
      </w:r>
      <w:r w:rsidR="0022176D" w:rsidRPr="00F73EB3">
        <w:rPr>
          <w:rFonts w:ascii="Times New Roman" w:hAnsi="Times New Roman"/>
          <w:sz w:val="28"/>
          <w:szCs w:val="28"/>
        </w:rPr>
        <w:t>2</w:t>
      </w:r>
      <w:r w:rsidR="00F84219" w:rsidRPr="00F73EB3">
        <w:rPr>
          <w:rFonts w:ascii="Times New Roman" w:hAnsi="Times New Roman"/>
          <w:sz w:val="28"/>
          <w:szCs w:val="28"/>
        </w:rPr>
        <w:t>4</w:t>
      </w:r>
      <w:r w:rsidRPr="00F73EB3">
        <w:rPr>
          <w:rFonts w:ascii="Times New Roman" w:hAnsi="Times New Roman"/>
          <w:sz w:val="28"/>
          <w:szCs w:val="28"/>
        </w:rPr>
        <w:t xml:space="preserve"> году среднегодовая численность населения Сортавальского городского поселения </w:t>
      </w:r>
      <w:r w:rsidR="008D6E60" w:rsidRPr="00F73EB3">
        <w:rPr>
          <w:rFonts w:ascii="Times New Roman" w:hAnsi="Times New Roman"/>
          <w:sz w:val="28"/>
          <w:szCs w:val="28"/>
        </w:rPr>
        <w:t xml:space="preserve">сократится </w:t>
      </w:r>
      <w:r w:rsidRPr="00F73EB3">
        <w:rPr>
          <w:rFonts w:ascii="Times New Roman" w:hAnsi="Times New Roman"/>
          <w:sz w:val="28"/>
          <w:szCs w:val="28"/>
        </w:rPr>
        <w:t>по сравнению с 20</w:t>
      </w:r>
      <w:r w:rsidR="0077509A" w:rsidRPr="00F73EB3">
        <w:rPr>
          <w:rFonts w:ascii="Times New Roman" w:hAnsi="Times New Roman"/>
          <w:sz w:val="28"/>
          <w:szCs w:val="28"/>
        </w:rPr>
        <w:t>2</w:t>
      </w:r>
      <w:r w:rsidR="00F84219" w:rsidRPr="00F73EB3">
        <w:rPr>
          <w:rFonts w:ascii="Times New Roman" w:hAnsi="Times New Roman"/>
          <w:sz w:val="28"/>
          <w:szCs w:val="28"/>
        </w:rPr>
        <w:t>3</w:t>
      </w:r>
      <w:r w:rsidRPr="00F73EB3">
        <w:rPr>
          <w:rFonts w:ascii="Times New Roman" w:hAnsi="Times New Roman"/>
          <w:sz w:val="28"/>
          <w:szCs w:val="28"/>
        </w:rPr>
        <w:t xml:space="preserve"> годом на </w:t>
      </w:r>
      <w:r w:rsidR="008D6E60" w:rsidRPr="00F73EB3">
        <w:rPr>
          <w:rFonts w:ascii="Times New Roman" w:hAnsi="Times New Roman"/>
          <w:sz w:val="28"/>
          <w:szCs w:val="28"/>
        </w:rPr>
        <w:t>5</w:t>
      </w:r>
      <w:r w:rsidRPr="00F73EB3">
        <w:rPr>
          <w:rFonts w:ascii="Times New Roman" w:hAnsi="Times New Roman"/>
          <w:sz w:val="28"/>
          <w:szCs w:val="28"/>
        </w:rPr>
        <w:t xml:space="preserve"> процент</w:t>
      </w:r>
      <w:r w:rsidR="00F84219" w:rsidRPr="00F73EB3">
        <w:rPr>
          <w:rFonts w:ascii="Times New Roman" w:hAnsi="Times New Roman"/>
          <w:sz w:val="28"/>
          <w:szCs w:val="28"/>
        </w:rPr>
        <w:t>ов</w:t>
      </w:r>
      <w:r w:rsidRPr="00F73EB3">
        <w:rPr>
          <w:rFonts w:ascii="Times New Roman" w:hAnsi="Times New Roman"/>
          <w:sz w:val="28"/>
          <w:szCs w:val="28"/>
        </w:rPr>
        <w:t xml:space="preserve"> и будет составлять – </w:t>
      </w:r>
      <w:r w:rsidR="002B441F" w:rsidRPr="00F73EB3">
        <w:rPr>
          <w:rFonts w:ascii="Times New Roman" w:hAnsi="Times New Roman"/>
          <w:sz w:val="28"/>
          <w:szCs w:val="28"/>
        </w:rPr>
        <w:t>17 054</w:t>
      </w:r>
      <w:r w:rsidRPr="00F73EB3">
        <w:rPr>
          <w:rFonts w:ascii="Times New Roman" w:hAnsi="Times New Roman"/>
          <w:sz w:val="28"/>
          <w:szCs w:val="28"/>
        </w:rPr>
        <w:t xml:space="preserve"> человек</w:t>
      </w:r>
      <w:r w:rsidR="008D6E60" w:rsidRPr="00F73EB3">
        <w:rPr>
          <w:rFonts w:ascii="Times New Roman" w:hAnsi="Times New Roman"/>
          <w:sz w:val="28"/>
          <w:szCs w:val="28"/>
        </w:rPr>
        <w:t>а</w:t>
      </w:r>
      <w:r w:rsidRPr="00F73EB3">
        <w:rPr>
          <w:rFonts w:ascii="Times New Roman" w:hAnsi="Times New Roman"/>
          <w:sz w:val="28"/>
          <w:szCs w:val="28"/>
        </w:rPr>
        <w:t>. В 20</w:t>
      </w:r>
      <w:r w:rsidR="004960EB" w:rsidRPr="00F73EB3">
        <w:rPr>
          <w:rFonts w:ascii="Times New Roman" w:hAnsi="Times New Roman"/>
          <w:sz w:val="28"/>
          <w:szCs w:val="28"/>
        </w:rPr>
        <w:t>2</w:t>
      </w:r>
      <w:r w:rsidR="007E3F3E" w:rsidRPr="00F73EB3">
        <w:rPr>
          <w:rFonts w:ascii="Times New Roman" w:hAnsi="Times New Roman"/>
          <w:sz w:val="28"/>
          <w:szCs w:val="28"/>
        </w:rPr>
        <w:t>5</w:t>
      </w:r>
      <w:r w:rsidRPr="00F73EB3">
        <w:rPr>
          <w:rFonts w:ascii="Times New Roman" w:hAnsi="Times New Roman"/>
          <w:sz w:val="28"/>
          <w:szCs w:val="28"/>
        </w:rPr>
        <w:t>,</w:t>
      </w:r>
      <w:r w:rsidR="007E3F3E" w:rsidRPr="00F73EB3">
        <w:rPr>
          <w:rFonts w:ascii="Times New Roman" w:hAnsi="Times New Roman"/>
          <w:sz w:val="28"/>
          <w:szCs w:val="28"/>
        </w:rPr>
        <w:t xml:space="preserve"> </w:t>
      </w:r>
      <w:r w:rsidRPr="00F73EB3">
        <w:rPr>
          <w:rFonts w:ascii="Times New Roman" w:hAnsi="Times New Roman"/>
          <w:sz w:val="28"/>
          <w:szCs w:val="28"/>
        </w:rPr>
        <w:t>202</w:t>
      </w:r>
      <w:r w:rsidR="007E3F3E" w:rsidRPr="00F73EB3">
        <w:rPr>
          <w:rFonts w:ascii="Times New Roman" w:hAnsi="Times New Roman"/>
          <w:sz w:val="28"/>
          <w:szCs w:val="28"/>
        </w:rPr>
        <w:t>6</w:t>
      </w:r>
      <w:r w:rsidRPr="00F73EB3">
        <w:rPr>
          <w:rFonts w:ascii="Times New Roman" w:hAnsi="Times New Roman"/>
          <w:sz w:val="28"/>
          <w:szCs w:val="28"/>
        </w:rPr>
        <w:t xml:space="preserve"> годах прогнозируется, что среднегодовая численность поселения </w:t>
      </w:r>
      <w:r w:rsidR="00E1487A" w:rsidRPr="00F73EB3">
        <w:rPr>
          <w:rFonts w:ascii="Times New Roman" w:hAnsi="Times New Roman"/>
          <w:sz w:val="28"/>
          <w:szCs w:val="28"/>
        </w:rPr>
        <w:t>сократится</w:t>
      </w:r>
      <w:r w:rsidRPr="00F73EB3">
        <w:rPr>
          <w:rFonts w:ascii="Times New Roman" w:hAnsi="Times New Roman"/>
          <w:sz w:val="28"/>
          <w:szCs w:val="28"/>
        </w:rPr>
        <w:t xml:space="preserve"> относительно уровня предыдущего года на </w:t>
      </w:r>
      <w:r w:rsidR="007E3F3E" w:rsidRPr="00F73EB3">
        <w:rPr>
          <w:rFonts w:ascii="Times New Roman" w:hAnsi="Times New Roman"/>
          <w:sz w:val="28"/>
          <w:szCs w:val="28"/>
        </w:rPr>
        <w:t>3</w:t>
      </w:r>
      <w:r w:rsidR="00242136" w:rsidRPr="00F73EB3">
        <w:rPr>
          <w:rFonts w:ascii="Times New Roman" w:hAnsi="Times New Roman"/>
          <w:sz w:val="28"/>
          <w:szCs w:val="28"/>
        </w:rPr>
        <w:t xml:space="preserve"> процент</w:t>
      </w:r>
      <w:r w:rsidR="007E3F3E" w:rsidRPr="00F73EB3">
        <w:rPr>
          <w:rFonts w:ascii="Times New Roman" w:hAnsi="Times New Roman"/>
          <w:sz w:val="28"/>
          <w:szCs w:val="28"/>
        </w:rPr>
        <w:t>а</w:t>
      </w:r>
      <w:r w:rsidRPr="00F73EB3">
        <w:rPr>
          <w:rFonts w:ascii="Times New Roman" w:hAnsi="Times New Roman"/>
          <w:sz w:val="28"/>
          <w:szCs w:val="28"/>
        </w:rPr>
        <w:t xml:space="preserve"> </w:t>
      </w:r>
      <w:r w:rsidR="00A32922">
        <w:rPr>
          <w:rFonts w:ascii="Times New Roman" w:hAnsi="Times New Roman"/>
          <w:sz w:val="28"/>
          <w:szCs w:val="28"/>
        </w:rPr>
        <w:t xml:space="preserve">ежегодно </w:t>
      </w:r>
      <w:r w:rsidRPr="00F73EB3">
        <w:rPr>
          <w:rFonts w:ascii="Times New Roman" w:hAnsi="Times New Roman"/>
          <w:sz w:val="28"/>
          <w:szCs w:val="28"/>
        </w:rPr>
        <w:t xml:space="preserve">и составит </w:t>
      </w:r>
      <w:r w:rsidR="007E3F3E" w:rsidRPr="00F73EB3">
        <w:rPr>
          <w:rFonts w:ascii="Times New Roman" w:hAnsi="Times New Roman"/>
          <w:sz w:val="28"/>
          <w:szCs w:val="28"/>
        </w:rPr>
        <w:t>16 004</w:t>
      </w:r>
      <w:r w:rsidRPr="00F73EB3">
        <w:rPr>
          <w:rFonts w:ascii="Times New Roman" w:hAnsi="Times New Roman"/>
          <w:sz w:val="28"/>
          <w:szCs w:val="28"/>
        </w:rPr>
        <w:t xml:space="preserve"> человек</w:t>
      </w:r>
      <w:r w:rsidR="007E3F3E" w:rsidRPr="00F73EB3">
        <w:rPr>
          <w:rFonts w:ascii="Times New Roman" w:hAnsi="Times New Roman"/>
          <w:sz w:val="28"/>
          <w:szCs w:val="28"/>
        </w:rPr>
        <w:t>а</w:t>
      </w:r>
      <w:r w:rsidRPr="00F73EB3">
        <w:rPr>
          <w:rFonts w:ascii="Times New Roman" w:hAnsi="Times New Roman"/>
          <w:sz w:val="28"/>
          <w:szCs w:val="28"/>
        </w:rPr>
        <w:t xml:space="preserve"> </w:t>
      </w:r>
      <w:r w:rsidR="007E3F3E" w:rsidRPr="00F73EB3">
        <w:rPr>
          <w:rFonts w:ascii="Times New Roman" w:hAnsi="Times New Roman"/>
          <w:sz w:val="28"/>
          <w:szCs w:val="28"/>
        </w:rPr>
        <w:t>к</w:t>
      </w:r>
      <w:r w:rsidRPr="00F73EB3">
        <w:rPr>
          <w:rFonts w:ascii="Times New Roman" w:hAnsi="Times New Roman"/>
          <w:sz w:val="28"/>
          <w:szCs w:val="28"/>
        </w:rPr>
        <w:t xml:space="preserve"> 202</w:t>
      </w:r>
      <w:r w:rsidR="007E3F3E" w:rsidRPr="00F73EB3">
        <w:rPr>
          <w:rFonts w:ascii="Times New Roman" w:hAnsi="Times New Roman"/>
          <w:sz w:val="28"/>
          <w:szCs w:val="28"/>
        </w:rPr>
        <w:t>6</w:t>
      </w:r>
      <w:r w:rsidRPr="00F73EB3">
        <w:rPr>
          <w:rFonts w:ascii="Times New Roman" w:hAnsi="Times New Roman"/>
          <w:sz w:val="28"/>
          <w:szCs w:val="28"/>
        </w:rPr>
        <w:t xml:space="preserve"> год</w:t>
      </w:r>
      <w:r w:rsidR="007E3F3E" w:rsidRPr="00F73EB3">
        <w:rPr>
          <w:rFonts w:ascii="Times New Roman" w:hAnsi="Times New Roman"/>
          <w:sz w:val="28"/>
          <w:szCs w:val="28"/>
        </w:rPr>
        <w:t>у</w:t>
      </w:r>
      <w:r w:rsidRPr="00F73EB3">
        <w:rPr>
          <w:rFonts w:ascii="Times New Roman" w:hAnsi="Times New Roman"/>
          <w:sz w:val="28"/>
          <w:szCs w:val="28"/>
        </w:rPr>
        <w:t>. При сопоставлении данного показателя с показателями к утвержденному бюджету установлено, что на 20</w:t>
      </w:r>
      <w:r w:rsidR="000E4877" w:rsidRPr="00F73EB3">
        <w:rPr>
          <w:rFonts w:ascii="Times New Roman" w:hAnsi="Times New Roman"/>
          <w:sz w:val="28"/>
          <w:szCs w:val="28"/>
        </w:rPr>
        <w:t>2</w:t>
      </w:r>
      <w:r w:rsidR="007E3F3E" w:rsidRPr="00F73EB3">
        <w:rPr>
          <w:rFonts w:ascii="Times New Roman" w:hAnsi="Times New Roman"/>
          <w:sz w:val="28"/>
          <w:szCs w:val="28"/>
        </w:rPr>
        <w:t>4</w:t>
      </w:r>
      <w:r w:rsidRPr="00F73EB3">
        <w:rPr>
          <w:rFonts w:ascii="Times New Roman" w:hAnsi="Times New Roman"/>
          <w:sz w:val="28"/>
          <w:szCs w:val="28"/>
        </w:rPr>
        <w:t xml:space="preserve"> и 20</w:t>
      </w:r>
      <w:r w:rsidR="004960EB" w:rsidRPr="00F73EB3">
        <w:rPr>
          <w:rFonts w:ascii="Times New Roman" w:hAnsi="Times New Roman"/>
          <w:sz w:val="28"/>
          <w:szCs w:val="28"/>
        </w:rPr>
        <w:t>2</w:t>
      </w:r>
      <w:r w:rsidR="007E3F3E" w:rsidRPr="00F73EB3">
        <w:rPr>
          <w:rFonts w:ascii="Times New Roman" w:hAnsi="Times New Roman"/>
          <w:sz w:val="28"/>
          <w:szCs w:val="28"/>
        </w:rPr>
        <w:t>5</w:t>
      </w:r>
      <w:r w:rsidRPr="00F73EB3">
        <w:rPr>
          <w:rFonts w:ascii="Times New Roman" w:hAnsi="Times New Roman"/>
          <w:sz w:val="28"/>
          <w:szCs w:val="28"/>
        </w:rPr>
        <w:t xml:space="preserve"> годы данный показатель </w:t>
      </w:r>
      <w:r w:rsidR="007E3F3E" w:rsidRPr="00F73EB3">
        <w:rPr>
          <w:rFonts w:ascii="Times New Roman" w:hAnsi="Times New Roman"/>
          <w:sz w:val="28"/>
          <w:szCs w:val="28"/>
        </w:rPr>
        <w:t>сократился</w:t>
      </w:r>
      <w:r w:rsidR="006E69C1" w:rsidRPr="00F73EB3">
        <w:rPr>
          <w:rFonts w:ascii="Times New Roman" w:hAnsi="Times New Roman"/>
          <w:sz w:val="28"/>
          <w:szCs w:val="28"/>
        </w:rPr>
        <w:t xml:space="preserve"> на </w:t>
      </w:r>
      <w:r w:rsidR="00F242BA" w:rsidRPr="00F73EB3">
        <w:rPr>
          <w:rFonts w:ascii="Times New Roman" w:hAnsi="Times New Roman"/>
          <w:sz w:val="28"/>
          <w:szCs w:val="28"/>
        </w:rPr>
        <w:t>24</w:t>
      </w:r>
      <w:r w:rsidR="006E69C1" w:rsidRPr="00F73EB3">
        <w:rPr>
          <w:rFonts w:ascii="Times New Roman" w:hAnsi="Times New Roman"/>
          <w:sz w:val="28"/>
          <w:szCs w:val="28"/>
        </w:rPr>
        <w:t>%</w:t>
      </w:r>
      <w:r w:rsidR="00F242BA" w:rsidRPr="00F73EB3">
        <w:rPr>
          <w:rFonts w:ascii="Times New Roman" w:hAnsi="Times New Roman"/>
          <w:sz w:val="28"/>
          <w:szCs w:val="28"/>
        </w:rPr>
        <w:t xml:space="preserve"> и 2</w:t>
      </w:r>
      <w:r w:rsidR="00A32922">
        <w:rPr>
          <w:rFonts w:ascii="Times New Roman" w:hAnsi="Times New Roman"/>
          <w:sz w:val="28"/>
          <w:szCs w:val="28"/>
        </w:rPr>
        <w:t>7</w:t>
      </w:r>
      <w:r w:rsidR="00F242BA" w:rsidRPr="00F73EB3">
        <w:rPr>
          <w:rFonts w:ascii="Times New Roman" w:hAnsi="Times New Roman"/>
          <w:sz w:val="28"/>
          <w:szCs w:val="28"/>
        </w:rPr>
        <w:t>% соответственно</w:t>
      </w:r>
      <w:r w:rsidRPr="00F73EB3">
        <w:rPr>
          <w:rFonts w:ascii="Times New Roman" w:hAnsi="Times New Roman"/>
          <w:sz w:val="28"/>
          <w:szCs w:val="28"/>
        </w:rPr>
        <w:t>.</w:t>
      </w:r>
      <w:r w:rsidR="00D74CB6" w:rsidRPr="00F73EB3">
        <w:rPr>
          <w:rFonts w:ascii="Times New Roman" w:hAnsi="Times New Roman"/>
          <w:sz w:val="28"/>
          <w:szCs w:val="28"/>
        </w:rPr>
        <w:t xml:space="preserve"> </w:t>
      </w:r>
      <w:r w:rsidR="00022465" w:rsidRPr="00F73EB3">
        <w:rPr>
          <w:rFonts w:ascii="Times New Roman" w:hAnsi="Times New Roman"/>
          <w:sz w:val="28"/>
          <w:szCs w:val="28"/>
        </w:rPr>
        <w:t>В нарушение ч.4 ст. 173 БК РФ, причины прогнозируемых изменений в Пояснительной записке не раскрыты.</w:t>
      </w:r>
    </w:p>
    <w:p w:rsidR="006E7349" w:rsidRPr="00F73EB3" w:rsidRDefault="009A5987" w:rsidP="00EF52EC">
      <w:pPr>
        <w:widowControl w:val="0"/>
        <w:spacing w:after="0" w:line="240" w:lineRule="auto"/>
        <w:ind w:firstLine="540"/>
        <w:jc w:val="both"/>
        <w:rPr>
          <w:rFonts w:ascii="Times New Roman" w:hAnsi="Times New Roman"/>
          <w:sz w:val="28"/>
          <w:szCs w:val="28"/>
        </w:rPr>
      </w:pPr>
      <w:r w:rsidRPr="00F73EB3">
        <w:rPr>
          <w:rFonts w:ascii="Times New Roman" w:hAnsi="Times New Roman"/>
          <w:sz w:val="28"/>
          <w:szCs w:val="28"/>
        </w:rPr>
        <w:t>Оборот ро</w:t>
      </w:r>
      <w:r w:rsidR="006E7349" w:rsidRPr="00F73EB3">
        <w:rPr>
          <w:rFonts w:ascii="Times New Roman" w:hAnsi="Times New Roman"/>
          <w:sz w:val="28"/>
          <w:szCs w:val="28"/>
        </w:rPr>
        <w:t>зничной торговли поселения в 202</w:t>
      </w:r>
      <w:r w:rsidR="00022465" w:rsidRPr="00F73EB3">
        <w:rPr>
          <w:rFonts w:ascii="Times New Roman" w:hAnsi="Times New Roman"/>
          <w:sz w:val="28"/>
          <w:szCs w:val="28"/>
        </w:rPr>
        <w:t>4</w:t>
      </w:r>
      <w:r w:rsidRPr="00F73EB3">
        <w:rPr>
          <w:rFonts w:ascii="Times New Roman" w:hAnsi="Times New Roman"/>
          <w:sz w:val="28"/>
          <w:szCs w:val="28"/>
        </w:rPr>
        <w:t xml:space="preserve"> году составит предположительно </w:t>
      </w:r>
      <w:r w:rsidR="00022465" w:rsidRPr="00F73EB3">
        <w:rPr>
          <w:rFonts w:ascii="Times New Roman" w:hAnsi="Times New Roman"/>
          <w:sz w:val="28"/>
          <w:szCs w:val="28"/>
        </w:rPr>
        <w:t>6</w:t>
      </w:r>
      <w:r w:rsidR="007457B9" w:rsidRPr="00F73EB3">
        <w:rPr>
          <w:rFonts w:ascii="Times New Roman" w:hAnsi="Times New Roman"/>
          <w:sz w:val="28"/>
          <w:szCs w:val="28"/>
        </w:rPr>
        <w:t xml:space="preserve"> 000</w:t>
      </w:r>
      <w:r w:rsidR="004919E6" w:rsidRPr="00F73EB3">
        <w:rPr>
          <w:rFonts w:ascii="Times New Roman" w:hAnsi="Times New Roman"/>
          <w:sz w:val="28"/>
          <w:szCs w:val="28"/>
        </w:rPr>
        <w:t>,0</w:t>
      </w:r>
      <w:r w:rsidRPr="00F73EB3">
        <w:rPr>
          <w:rFonts w:ascii="Times New Roman" w:hAnsi="Times New Roman"/>
          <w:sz w:val="28"/>
          <w:szCs w:val="28"/>
        </w:rPr>
        <w:t xml:space="preserve"> млн. руб., или </w:t>
      </w:r>
      <w:r w:rsidR="00022465" w:rsidRPr="00F73EB3">
        <w:rPr>
          <w:rFonts w:ascii="Times New Roman" w:hAnsi="Times New Roman"/>
          <w:sz w:val="28"/>
          <w:szCs w:val="28"/>
        </w:rPr>
        <w:t>105</w:t>
      </w:r>
      <w:r w:rsidR="00FF58ED" w:rsidRPr="00F73EB3">
        <w:rPr>
          <w:rFonts w:ascii="Times New Roman" w:hAnsi="Times New Roman"/>
          <w:sz w:val="28"/>
          <w:szCs w:val="28"/>
        </w:rPr>
        <w:t xml:space="preserve"> </w:t>
      </w:r>
      <w:r w:rsidRPr="00F73EB3">
        <w:rPr>
          <w:rFonts w:ascii="Times New Roman" w:hAnsi="Times New Roman"/>
          <w:sz w:val="28"/>
          <w:szCs w:val="28"/>
        </w:rPr>
        <w:t>процент</w:t>
      </w:r>
      <w:r w:rsidR="00022465" w:rsidRPr="00F73EB3">
        <w:rPr>
          <w:rFonts w:ascii="Times New Roman" w:hAnsi="Times New Roman"/>
          <w:sz w:val="28"/>
          <w:szCs w:val="28"/>
        </w:rPr>
        <w:t>ов</w:t>
      </w:r>
      <w:r w:rsidRPr="00F73EB3">
        <w:rPr>
          <w:rFonts w:ascii="Times New Roman" w:hAnsi="Times New Roman"/>
          <w:sz w:val="28"/>
          <w:szCs w:val="28"/>
        </w:rPr>
        <w:t xml:space="preserve"> к оценке 20</w:t>
      </w:r>
      <w:r w:rsidR="007457B9" w:rsidRPr="00F73EB3">
        <w:rPr>
          <w:rFonts w:ascii="Times New Roman" w:hAnsi="Times New Roman"/>
          <w:sz w:val="28"/>
          <w:szCs w:val="28"/>
        </w:rPr>
        <w:t>2</w:t>
      </w:r>
      <w:r w:rsidR="00022465" w:rsidRPr="00F73EB3">
        <w:rPr>
          <w:rFonts w:ascii="Times New Roman" w:hAnsi="Times New Roman"/>
          <w:sz w:val="28"/>
          <w:szCs w:val="28"/>
        </w:rPr>
        <w:t>3</w:t>
      </w:r>
      <w:r w:rsidRPr="00F73EB3">
        <w:rPr>
          <w:rFonts w:ascii="Times New Roman" w:hAnsi="Times New Roman"/>
          <w:sz w:val="28"/>
          <w:szCs w:val="28"/>
        </w:rPr>
        <w:t xml:space="preserve"> года (</w:t>
      </w:r>
      <w:r w:rsidR="00022465" w:rsidRPr="00F73EB3">
        <w:rPr>
          <w:rFonts w:ascii="Times New Roman" w:hAnsi="Times New Roman"/>
          <w:sz w:val="28"/>
          <w:szCs w:val="28"/>
        </w:rPr>
        <w:t>5 730,3</w:t>
      </w:r>
      <w:r w:rsidRPr="00F73EB3">
        <w:rPr>
          <w:rFonts w:ascii="Times New Roman" w:hAnsi="Times New Roman"/>
          <w:sz w:val="28"/>
          <w:szCs w:val="28"/>
        </w:rPr>
        <w:t xml:space="preserve"> млн. рублей), в 20</w:t>
      </w:r>
      <w:r w:rsidR="00121174" w:rsidRPr="00F73EB3">
        <w:rPr>
          <w:rFonts w:ascii="Times New Roman" w:hAnsi="Times New Roman"/>
          <w:sz w:val="28"/>
          <w:szCs w:val="28"/>
        </w:rPr>
        <w:t>2</w:t>
      </w:r>
      <w:r w:rsidR="00B80418" w:rsidRPr="00F73EB3">
        <w:rPr>
          <w:rFonts w:ascii="Times New Roman" w:hAnsi="Times New Roman"/>
          <w:sz w:val="28"/>
          <w:szCs w:val="28"/>
        </w:rPr>
        <w:t>5</w:t>
      </w:r>
      <w:r w:rsidRPr="00F73EB3">
        <w:rPr>
          <w:rFonts w:ascii="Times New Roman" w:hAnsi="Times New Roman"/>
          <w:sz w:val="28"/>
          <w:szCs w:val="28"/>
        </w:rPr>
        <w:t>-202</w:t>
      </w:r>
      <w:r w:rsidR="00B80418" w:rsidRPr="00F73EB3">
        <w:rPr>
          <w:rFonts w:ascii="Times New Roman" w:hAnsi="Times New Roman"/>
          <w:sz w:val="28"/>
          <w:szCs w:val="28"/>
        </w:rPr>
        <w:t>6</w:t>
      </w:r>
      <w:r w:rsidRPr="00F73EB3">
        <w:rPr>
          <w:rFonts w:ascii="Times New Roman" w:hAnsi="Times New Roman"/>
          <w:sz w:val="28"/>
          <w:szCs w:val="28"/>
        </w:rPr>
        <w:t xml:space="preserve"> годах прогнозируется с увеличением составляющим </w:t>
      </w:r>
      <w:r w:rsidR="00B80418" w:rsidRPr="00F73EB3">
        <w:rPr>
          <w:rFonts w:ascii="Times New Roman" w:hAnsi="Times New Roman"/>
          <w:sz w:val="28"/>
          <w:szCs w:val="28"/>
        </w:rPr>
        <w:t>5</w:t>
      </w:r>
      <w:r w:rsidR="001B4615" w:rsidRPr="00F73EB3">
        <w:rPr>
          <w:rFonts w:ascii="Times New Roman" w:hAnsi="Times New Roman"/>
          <w:sz w:val="28"/>
          <w:szCs w:val="28"/>
        </w:rPr>
        <w:t xml:space="preserve">% </w:t>
      </w:r>
      <w:r w:rsidR="00B20B11" w:rsidRPr="00F73EB3">
        <w:rPr>
          <w:rFonts w:ascii="Times New Roman" w:hAnsi="Times New Roman"/>
          <w:sz w:val="28"/>
          <w:szCs w:val="28"/>
        </w:rPr>
        <w:t>ежегодно</w:t>
      </w:r>
      <w:r w:rsidRPr="00F73EB3">
        <w:rPr>
          <w:rFonts w:ascii="Times New Roman" w:hAnsi="Times New Roman"/>
          <w:sz w:val="28"/>
          <w:szCs w:val="28"/>
        </w:rPr>
        <w:t>. При сопоставлении данного показателя с показателями к утвержденному бюджету установлено, что на 20</w:t>
      </w:r>
      <w:r w:rsidR="006E7349" w:rsidRPr="00F73EB3">
        <w:rPr>
          <w:rFonts w:ascii="Times New Roman" w:hAnsi="Times New Roman"/>
          <w:sz w:val="28"/>
          <w:szCs w:val="28"/>
        </w:rPr>
        <w:t>2</w:t>
      </w:r>
      <w:r w:rsidR="00AE12E6" w:rsidRPr="00F73EB3">
        <w:rPr>
          <w:rFonts w:ascii="Times New Roman" w:hAnsi="Times New Roman"/>
          <w:sz w:val="28"/>
          <w:szCs w:val="28"/>
        </w:rPr>
        <w:t>4</w:t>
      </w:r>
      <w:r w:rsidRPr="00F73EB3">
        <w:rPr>
          <w:rFonts w:ascii="Times New Roman" w:hAnsi="Times New Roman"/>
          <w:sz w:val="28"/>
          <w:szCs w:val="28"/>
        </w:rPr>
        <w:t xml:space="preserve"> </w:t>
      </w:r>
      <w:r w:rsidR="001B4615" w:rsidRPr="00F73EB3">
        <w:rPr>
          <w:rFonts w:ascii="Times New Roman" w:hAnsi="Times New Roman"/>
          <w:sz w:val="28"/>
          <w:szCs w:val="28"/>
        </w:rPr>
        <w:t>год</w:t>
      </w:r>
      <w:r w:rsidRPr="00F73EB3">
        <w:rPr>
          <w:rFonts w:ascii="Times New Roman" w:hAnsi="Times New Roman"/>
          <w:sz w:val="28"/>
          <w:szCs w:val="28"/>
        </w:rPr>
        <w:t xml:space="preserve"> </w:t>
      </w:r>
      <w:r w:rsidR="00A32922">
        <w:rPr>
          <w:rFonts w:ascii="Times New Roman" w:hAnsi="Times New Roman"/>
          <w:sz w:val="28"/>
          <w:szCs w:val="28"/>
        </w:rPr>
        <w:t>и плановый период</w:t>
      </w:r>
      <w:r w:rsidR="000471CD">
        <w:rPr>
          <w:rFonts w:ascii="Times New Roman" w:hAnsi="Times New Roman"/>
          <w:sz w:val="28"/>
          <w:szCs w:val="28"/>
        </w:rPr>
        <w:t xml:space="preserve"> 2025 года</w:t>
      </w:r>
      <w:r w:rsidR="00A32922">
        <w:rPr>
          <w:rFonts w:ascii="Times New Roman" w:hAnsi="Times New Roman"/>
          <w:sz w:val="28"/>
          <w:szCs w:val="28"/>
        </w:rPr>
        <w:t xml:space="preserve"> </w:t>
      </w:r>
      <w:r w:rsidR="00121174" w:rsidRPr="00F73EB3">
        <w:rPr>
          <w:rFonts w:ascii="Times New Roman" w:hAnsi="Times New Roman"/>
          <w:sz w:val="28"/>
          <w:szCs w:val="28"/>
        </w:rPr>
        <w:t xml:space="preserve">данный показатель </w:t>
      </w:r>
      <w:r w:rsidR="005A4BCA" w:rsidRPr="00F73EB3">
        <w:rPr>
          <w:rFonts w:ascii="Times New Roman" w:hAnsi="Times New Roman"/>
          <w:sz w:val="28"/>
          <w:szCs w:val="28"/>
        </w:rPr>
        <w:t>в</w:t>
      </w:r>
      <w:r w:rsidR="00BA546E" w:rsidRPr="00F73EB3">
        <w:rPr>
          <w:rFonts w:ascii="Times New Roman" w:hAnsi="Times New Roman"/>
          <w:sz w:val="28"/>
          <w:szCs w:val="28"/>
        </w:rPr>
        <w:t>ы</w:t>
      </w:r>
      <w:r w:rsidR="005A4BCA" w:rsidRPr="00F73EB3">
        <w:rPr>
          <w:rFonts w:ascii="Times New Roman" w:hAnsi="Times New Roman"/>
          <w:sz w:val="28"/>
          <w:szCs w:val="28"/>
        </w:rPr>
        <w:t>рос</w:t>
      </w:r>
      <w:r w:rsidR="00121174" w:rsidRPr="00F73EB3">
        <w:rPr>
          <w:rFonts w:ascii="Times New Roman" w:hAnsi="Times New Roman"/>
          <w:sz w:val="28"/>
          <w:szCs w:val="28"/>
        </w:rPr>
        <w:t xml:space="preserve"> </w:t>
      </w:r>
      <w:r w:rsidR="00A32922">
        <w:rPr>
          <w:rFonts w:ascii="Times New Roman" w:hAnsi="Times New Roman"/>
          <w:sz w:val="28"/>
          <w:szCs w:val="28"/>
        </w:rPr>
        <w:t xml:space="preserve">на 3 014, млн руб. и 3 284,0 млн руб. </w:t>
      </w:r>
      <w:r w:rsidR="007457B9" w:rsidRPr="00F73EB3">
        <w:rPr>
          <w:rFonts w:ascii="Times New Roman" w:hAnsi="Times New Roman"/>
          <w:sz w:val="28"/>
          <w:szCs w:val="28"/>
        </w:rPr>
        <w:t>В нарушение ч.4 ст. 173 БК РФ, причины прогнозируемых изменений в Пояснительной записке не раскрыты.</w:t>
      </w:r>
    </w:p>
    <w:p w:rsidR="005D1CB5" w:rsidRPr="00F73EB3" w:rsidRDefault="002F3360" w:rsidP="00EF52EC">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rPr>
        <w:t xml:space="preserve">Показатель </w:t>
      </w:r>
      <w:r w:rsidR="000F6CB3" w:rsidRPr="00F73EB3">
        <w:rPr>
          <w:rFonts w:ascii="Times New Roman" w:hAnsi="Times New Roman"/>
          <w:sz w:val="28"/>
          <w:szCs w:val="28"/>
        </w:rPr>
        <w:t>«</w:t>
      </w:r>
      <w:r w:rsidR="009A5987" w:rsidRPr="00F73EB3">
        <w:rPr>
          <w:rFonts w:ascii="Times New Roman" w:hAnsi="Times New Roman"/>
          <w:sz w:val="28"/>
          <w:szCs w:val="28"/>
        </w:rPr>
        <w:t>Площадь имущества, находящегося в муниципальной собственности под аренду</w:t>
      </w:r>
      <w:r w:rsidR="000F6CB3" w:rsidRPr="00F73EB3">
        <w:rPr>
          <w:rFonts w:ascii="Times New Roman" w:hAnsi="Times New Roman"/>
          <w:sz w:val="28"/>
          <w:szCs w:val="28"/>
        </w:rPr>
        <w:t>»</w:t>
      </w:r>
      <w:r w:rsidR="009A5987" w:rsidRPr="00F73EB3">
        <w:rPr>
          <w:rFonts w:ascii="Times New Roman" w:hAnsi="Times New Roman"/>
          <w:sz w:val="28"/>
          <w:szCs w:val="28"/>
        </w:rPr>
        <w:t xml:space="preserve"> в 20</w:t>
      </w:r>
      <w:r w:rsidR="006E7349" w:rsidRPr="00F73EB3">
        <w:rPr>
          <w:rFonts w:ascii="Times New Roman" w:hAnsi="Times New Roman"/>
          <w:sz w:val="28"/>
          <w:szCs w:val="28"/>
        </w:rPr>
        <w:t>2</w:t>
      </w:r>
      <w:r w:rsidR="00261B46" w:rsidRPr="00F73EB3">
        <w:rPr>
          <w:rFonts w:ascii="Times New Roman" w:hAnsi="Times New Roman"/>
          <w:sz w:val="28"/>
          <w:szCs w:val="28"/>
        </w:rPr>
        <w:t>4</w:t>
      </w:r>
      <w:r w:rsidR="009A5987" w:rsidRPr="00F73EB3">
        <w:rPr>
          <w:rFonts w:ascii="Times New Roman" w:hAnsi="Times New Roman"/>
          <w:sz w:val="28"/>
          <w:szCs w:val="28"/>
        </w:rPr>
        <w:t xml:space="preserve"> году и плановом периоде 20</w:t>
      </w:r>
      <w:r w:rsidR="005D1CB5" w:rsidRPr="00F73EB3">
        <w:rPr>
          <w:rFonts w:ascii="Times New Roman" w:hAnsi="Times New Roman"/>
          <w:sz w:val="28"/>
          <w:szCs w:val="28"/>
        </w:rPr>
        <w:t>2</w:t>
      </w:r>
      <w:r w:rsidR="000F7D38" w:rsidRPr="00F73EB3">
        <w:rPr>
          <w:rFonts w:ascii="Times New Roman" w:hAnsi="Times New Roman"/>
          <w:sz w:val="28"/>
          <w:szCs w:val="28"/>
        </w:rPr>
        <w:t>5</w:t>
      </w:r>
      <w:r w:rsidR="009A5987" w:rsidRPr="00F73EB3">
        <w:rPr>
          <w:rFonts w:ascii="Times New Roman" w:hAnsi="Times New Roman"/>
          <w:sz w:val="28"/>
          <w:szCs w:val="28"/>
        </w:rPr>
        <w:t xml:space="preserve"> год</w:t>
      </w:r>
      <w:r w:rsidR="0058586A" w:rsidRPr="00F73EB3">
        <w:rPr>
          <w:rFonts w:ascii="Times New Roman" w:hAnsi="Times New Roman"/>
          <w:sz w:val="28"/>
          <w:szCs w:val="28"/>
        </w:rPr>
        <w:t>а</w:t>
      </w:r>
      <w:r w:rsidR="009A5987" w:rsidRPr="00F73EB3">
        <w:rPr>
          <w:rFonts w:ascii="Times New Roman" w:hAnsi="Times New Roman"/>
          <w:sz w:val="28"/>
          <w:szCs w:val="28"/>
        </w:rPr>
        <w:t xml:space="preserve">, составит </w:t>
      </w:r>
      <w:r w:rsidR="000F7D38" w:rsidRPr="00F73EB3">
        <w:rPr>
          <w:rFonts w:ascii="Times New Roman" w:hAnsi="Times New Roman"/>
          <w:sz w:val="28"/>
          <w:szCs w:val="28"/>
        </w:rPr>
        <w:t>3 300,0</w:t>
      </w:r>
      <w:r w:rsidR="009A5987" w:rsidRPr="00F73EB3">
        <w:rPr>
          <w:rFonts w:ascii="Times New Roman" w:hAnsi="Times New Roman"/>
          <w:sz w:val="28"/>
          <w:szCs w:val="28"/>
        </w:rPr>
        <w:t xml:space="preserve"> кв. м.</w:t>
      </w:r>
      <w:r w:rsidR="003D0879">
        <w:rPr>
          <w:rFonts w:ascii="Times New Roman" w:hAnsi="Times New Roman"/>
          <w:sz w:val="28"/>
          <w:szCs w:val="28"/>
        </w:rPr>
        <w:t xml:space="preserve"> и 3 000,0 кв. м.</w:t>
      </w:r>
      <w:r w:rsidR="009A5987" w:rsidRPr="00F73EB3">
        <w:rPr>
          <w:rFonts w:ascii="Times New Roman" w:hAnsi="Times New Roman"/>
          <w:sz w:val="28"/>
          <w:szCs w:val="28"/>
        </w:rPr>
        <w:t xml:space="preserve"> </w:t>
      </w:r>
      <w:r w:rsidR="007E760A">
        <w:rPr>
          <w:rFonts w:ascii="Times New Roman" w:hAnsi="Times New Roman"/>
          <w:sz w:val="28"/>
          <w:szCs w:val="28"/>
        </w:rPr>
        <w:t>соответственно</w:t>
      </w:r>
      <w:r w:rsidR="005F7AC7" w:rsidRPr="00F73EB3">
        <w:rPr>
          <w:rFonts w:ascii="Times New Roman" w:hAnsi="Times New Roman"/>
          <w:sz w:val="28"/>
          <w:szCs w:val="28"/>
        </w:rPr>
        <w:t xml:space="preserve">, </w:t>
      </w:r>
      <w:r w:rsidR="007E760A">
        <w:rPr>
          <w:rFonts w:ascii="Times New Roman" w:hAnsi="Times New Roman"/>
          <w:sz w:val="28"/>
          <w:szCs w:val="28"/>
        </w:rPr>
        <w:t xml:space="preserve">на 2024 год </w:t>
      </w:r>
      <w:r w:rsidR="005F7AC7" w:rsidRPr="00F73EB3">
        <w:rPr>
          <w:rFonts w:ascii="Times New Roman" w:hAnsi="Times New Roman"/>
          <w:sz w:val="28"/>
          <w:szCs w:val="28"/>
        </w:rPr>
        <w:t xml:space="preserve">показатель спрогнозирован </w:t>
      </w:r>
      <w:r w:rsidR="00915A86" w:rsidRPr="00F73EB3">
        <w:rPr>
          <w:rFonts w:ascii="Times New Roman" w:hAnsi="Times New Roman"/>
          <w:sz w:val="28"/>
          <w:szCs w:val="28"/>
        </w:rPr>
        <w:t>на уровне оценки</w:t>
      </w:r>
      <w:r w:rsidR="005F7AC7" w:rsidRPr="00F73EB3">
        <w:rPr>
          <w:rFonts w:ascii="Times New Roman" w:hAnsi="Times New Roman"/>
          <w:sz w:val="28"/>
          <w:szCs w:val="28"/>
        </w:rPr>
        <w:t xml:space="preserve"> </w:t>
      </w:r>
      <w:r w:rsidR="009A5987" w:rsidRPr="00F73EB3">
        <w:rPr>
          <w:rFonts w:ascii="Times New Roman" w:hAnsi="Times New Roman"/>
          <w:sz w:val="28"/>
          <w:szCs w:val="28"/>
        </w:rPr>
        <w:t>20</w:t>
      </w:r>
      <w:r w:rsidR="006E24F4" w:rsidRPr="00F73EB3">
        <w:rPr>
          <w:rFonts w:ascii="Times New Roman" w:hAnsi="Times New Roman"/>
          <w:sz w:val="28"/>
          <w:szCs w:val="28"/>
        </w:rPr>
        <w:t>2</w:t>
      </w:r>
      <w:r w:rsidR="004438A2" w:rsidRPr="00F73EB3">
        <w:rPr>
          <w:rFonts w:ascii="Times New Roman" w:hAnsi="Times New Roman"/>
          <w:sz w:val="28"/>
          <w:szCs w:val="28"/>
        </w:rPr>
        <w:t>3</w:t>
      </w:r>
      <w:r w:rsidR="009A5987" w:rsidRPr="00F73EB3">
        <w:rPr>
          <w:rFonts w:ascii="Times New Roman" w:hAnsi="Times New Roman"/>
          <w:sz w:val="28"/>
          <w:szCs w:val="28"/>
        </w:rPr>
        <w:t xml:space="preserve"> года</w:t>
      </w:r>
      <w:r w:rsidR="007E760A">
        <w:rPr>
          <w:rFonts w:ascii="Times New Roman" w:hAnsi="Times New Roman"/>
          <w:sz w:val="28"/>
          <w:szCs w:val="28"/>
        </w:rPr>
        <w:t xml:space="preserve">, на плановый период </w:t>
      </w:r>
      <w:r w:rsidR="00E71737">
        <w:rPr>
          <w:rFonts w:ascii="Times New Roman" w:hAnsi="Times New Roman"/>
          <w:sz w:val="28"/>
          <w:szCs w:val="28"/>
        </w:rPr>
        <w:t>2025 года на 9% ниже</w:t>
      </w:r>
      <w:r w:rsidR="005D1CB5" w:rsidRPr="00F73EB3">
        <w:rPr>
          <w:rFonts w:ascii="Times New Roman" w:hAnsi="Times New Roman"/>
          <w:sz w:val="28"/>
          <w:szCs w:val="28"/>
        </w:rPr>
        <w:t xml:space="preserve">. </w:t>
      </w:r>
      <w:r w:rsidR="0058586A" w:rsidRPr="00F73EB3">
        <w:rPr>
          <w:rFonts w:ascii="Times New Roman" w:hAnsi="Times New Roman"/>
          <w:sz w:val="28"/>
          <w:szCs w:val="28"/>
        </w:rPr>
        <w:t>На плановый период 202</w:t>
      </w:r>
      <w:r w:rsidR="00915A86" w:rsidRPr="00F73EB3">
        <w:rPr>
          <w:rFonts w:ascii="Times New Roman" w:hAnsi="Times New Roman"/>
          <w:sz w:val="28"/>
          <w:szCs w:val="28"/>
        </w:rPr>
        <w:t>6</w:t>
      </w:r>
      <w:r w:rsidR="0058586A" w:rsidRPr="00F73EB3">
        <w:rPr>
          <w:rFonts w:ascii="Times New Roman" w:hAnsi="Times New Roman"/>
          <w:sz w:val="28"/>
          <w:szCs w:val="28"/>
        </w:rPr>
        <w:t xml:space="preserve"> года указанный показатель отсутствует. </w:t>
      </w:r>
      <w:r w:rsidR="005D1CB5" w:rsidRPr="00F73EB3">
        <w:rPr>
          <w:rFonts w:ascii="Times New Roman" w:hAnsi="Times New Roman"/>
          <w:sz w:val="28"/>
          <w:szCs w:val="28"/>
        </w:rPr>
        <w:t>При сопоставлении данного показателя с показателями к утвержденному бюджету установлено, что на 20</w:t>
      </w:r>
      <w:r w:rsidR="006E7349" w:rsidRPr="00F73EB3">
        <w:rPr>
          <w:rFonts w:ascii="Times New Roman" w:hAnsi="Times New Roman"/>
          <w:sz w:val="28"/>
          <w:szCs w:val="28"/>
        </w:rPr>
        <w:t>2</w:t>
      </w:r>
      <w:r w:rsidR="003C691C" w:rsidRPr="00F73EB3">
        <w:rPr>
          <w:rFonts w:ascii="Times New Roman" w:hAnsi="Times New Roman"/>
          <w:sz w:val="28"/>
          <w:szCs w:val="28"/>
        </w:rPr>
        <w:t>4</w:t>
      </w:r>
      <w:r w:rsidR="005D1CB5" w:rsidRPr="00F73EB3">
        <w:rPr>
          <w:rFonts w:ascii="Times New Roman" w:hAnsi="Times New Roman"/>
          <w:sz w:val="28"/>
          <w:szCs w:val="28"/>
        </w:rPr>
        <w:t xml:space="preserve"> </w:t>
      </w:r>
      <w:r w:rsidR="003C691C" w:rsidRPr="00F73EB3">
        <w:rPr>
          <w:rFonts w:ascii="Times New Roman" w:hAnsi="Times New Roman"/>
          <w:sz w:val="28"/>
          <w:szCs w:val="28"/>
        </w:rPr>
        <w:t>год</w:t>
      </w:r>
      <w:r w:rsidR="005D1CB5" w:rsidRPr="00F73EB3">
        <w:rPr>
          <w:rFonts w:ascii="Times New Roman" w:hAnsi="Times New Roman"/>
          <w:sz w:val="28"/>
          <w:szCs w:val="28"/>
        </w:rPr>
        <w:t xml:space="preserve"> данный </w:t>
      </w:r>
      <w:r w:rsidR="000F6CB3" w:rsidRPr="00F73EB3">
        <w:rPr>
          <w:rFonts w:ascii="Times New Roman" w:hAnsi="Times New Roman"/>
          <w:sz w:val="28"/>
          <w:szCs w:val="28"/>
        </w:rPr>
        <w:t xml:space="preserve">показатель </w:t>
      </w:r>
      <w:r w:rsidR="003C691C" w:rsidRPr="00F73EB3">
        <w:rPr>
          <w:rFonts w:ascii="Times New Roman" w:hAnsi="Times New Roman"/>
          <w:sz w:val="28"/>
          <w:szCs w:val="28"/>
        </w:rPr>
        <w:t>сократился</w:t>
      </w:r>
      <w:r w:rsidR="006E24F4" w:rsidRPr="00F73EB3">
        <w:rPr>
          <w:rFonts w:ascii="Times New Roman" w:hAnsi="Times New Roman"/>
          <w:sz w:val="28"/>
          <w:szCs w:val="28"/>
        </w:rPr>
        <w:t xml:space="preserve"> на </w:t>
      </w:r>
      <w:r w:rsidR="003C691C" w:rsidRPr="00F73EB3">
        <w:rPr>
          <w:rFonts w:ascii="Times New Roman" w:hAnsi="Times New Roman"/>
          <w:sz w:val="28"/>
          <w:szCs w:val="28"/>
        </w:rPr>
        <w:t>2 647,5</w:t>
      </w:r>
      <w:r w:rsidR="006E24F4" w:rsidRPr="00F73EB3">
        <w:rPr>
          <w:rFonts w:ascii="Times New Roman" w:hAnsi="Times New Roman"/>
          <w:sz w:val="28"/>
          <w:szCs w:val="28"/>
        </w:rPr>
        <w:t xml:space="preserve"> кв. м</w:t>
      </w:r>
      <w:r w:rsidR="005D1CB5" w:rsidRPr="00F73EB3">
        <w:rPr>
          <w:rFonts w:ascii="Times New Roman" w:hAnsi="Times New Roman"/>
          <w:sz w:val="28"/>
          <w:szCs w:val="28"/>
        </w:rPr>
        <w:t xml:space="preserve">. </w:t>
      </w:r>
      <w:r w:rsidR="00BA546E" w:rsidRPr="00F73EB3">
        <w:rPr>
          <w:rFonts w:ascii="Times New Roman" w:hAnsi="Times New Roman"/>
          <w:sz w:val="28"/>
          <w:szCs w:val="28"/>
        </w:rPr>
        <w:t>В нарушение ч.4 ст. 173 БК РФ, п</w:t>
      </w:r>
      <w:r w:rsidR="006E24F4" w:rsidRPr="00F73EB3">
        <w:rPr>
          <w:rFonts w:ascii="Times New Roman" w:hAnsi="Times New Roman"/>
          <w:sz w:val="28"/>
          <w:szCs w:val="28"/>
        </w:rPr>
        <w:t>ричин</w:t>
      </w:r>
      <w:r w:rsidR="001C3B8D" w:rsidRPr="00F73EB3">
        <w:rPr>
          <w:rFonts w:ascii="Times New Roman" w:hAnsi="Times New Roman"/>
          <w:sz w:val="28"/>
          <w:szCs w:val="28"/>
        </w:rPr>
        <w:t>ы</w:t>
      </w:r>
      <w:r w:rsidR="006E24F4" w:rsidRPr="00F73EB3">
        <w:rPr>
          <w:rFonts w:ascii="Times New Roman" w:hAnsi="Times New Roman"/>
          <w:sz w:val="28"/>
          <w:szCs w:val="28"/>
        </w:rPr>
        <w:t xml:space="preserve"> прогнозируемых изменений </w:t>
      </w:r>
      <w:r w:rsidR="005F7AC7" w:rsidRPr="00F73EB3">
        <w:rPr>
          <w:rFonts w:ascii="Times New Roman" w:hAnsi="Times New Roman"/>
          <w:sz w:val="28"/>
          <w:szCs w:val="28"/>
        </w:rPr>
        <w:t>в</w:t>
      </w:r>
      <w:r w:rsidR="006E24F4" w:rsidRPr="00F73EB3">
        <w:rPr>
          <w:rFonts w:ascii="Times New Roman" w:hAnsi="Times New Roman"/>
          <w:sz w:val="28"/>
          <w:szCs w:val="28"/>
        </w:rPr>
        <w:t xml:space="preserve"> Пояснительной записке </w:t>
      </w:r>
      <w:r w:rsidR="005F7AC7" w:rsidRPr="00F73EB3">
        <w:rPr>
          <w:rFonts w:ascii="Times New Roman" w:hAnsi="Times New Roman"/>
          <w:sz w:val="28"/>
          <w:szCs w:val="28"/>
        </w:rPr>
        <w:t>не раскрыты</w:t>
      </w:r>
      <w:r w:rsidR="002C242E" w:rsidRPr="00F73EB3">
        <w:rPr>
          <w:rFonts w:ascii="Times New Roman" w:hAnsi="Times New Roman"/>
          <w:sz w:val="28"/>
          <w:szCs w:val="28"/>
        </w:rPr>
        <w:t>.</w:t>
      </w:r>
    </w:p>
    <w:p w:rsidR="00063486" w:rsidRDefault="002F3360" w:rsidP="00063486">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rPr>
        <w:t>Показатель «</w:t>
      </w:r>
      <w:r w:rsidR="009A1F46" w:rsidRPr="00F73EB3">
        <w:rPr>
          <w:rFonts w:ascii="Times New Roman" w:hAnsi="Times New Roman"/>
          <w:sz w:val="28"/>
          <w:szCs w:val="28"/>
        </w:rPr>
        <w:t>Площадь земельных участков в собственности поселения</w:t>
      </w:r>
      <w:r w:rsidRPr="00F73EB3">
        <w:rPr>
          <w:rFonts w:ascii="Times New Roman" w:hAnsi="Times New Roman"/>
          <w:sz w:val="28"/>
          <w:szCs w:val="28"/>
        </w:rPr>
        <w:t>»</w:t>
      </w:r>
      <w:r w:rsidR="003E7C6A" w:rsidRPr="00F73EB3">
        <w:rPr>
          <w:rFonts w:ascii="Times New Roman" w:hAnsi="Times New Roman"/>
          <w:sz w:val="28"/>
          <w:szCs w:val="28"/>
        </w:rPr>
        <w:t xml:space="preserve"> в 20</w:t>
      </w:r>
      <w:r w:rsidR="00614435" w:rsidRPr="00F73EB3">
        <w:rPr>
          <w:rFonts w:ascii="Times New Roman" w:hAnsi="Times New Roman"/>
          <w:sz w:val="28"/>
          <w:szCs w:val="28"/>
        </w:rPr>
        <w:t>2</w:t>
      </w:r>
      <w:r w:rsidR="003C691C" w:rsidRPr="00F73EB3">
        <w:rPr>
          <w:rFonts w:ascii="Times New Roman" w:hAnsi="Times New Roman"/>
          <w:sz w:val="28"/>
          <w:szCs w:val="28"/>
        </w:rPr>
        <w:t>4</w:t>
      </w:r>
      <w:r w:rsidR="003E7C6A" w:rsidRPr="00F73EB3">
        <w:rPr>
          <w:rFonts w:ascii="Times New Roman" w:hAnsi="Times New Roman"/>
          <w:sz w:val="28"/>
          <w:szCs w:val="28"/>
        </w:rPr>
        <w:t xml:space="preserve"> году </w:t>
      </w:r>
      <w:r w:rsidR="005F7AC7" w:rsidRPr="00F73EB3">
        <w:rPr>
          <w:rFonts w:ascii="Times New Roman" w:hAnsi="Times New Roman"/>
          <w:sz w:val="28"/>
          <w:szCs w:val="28"/>
        </w:rPr>
        <w:t xml:space="preserve">составит </w:t>
      </w:r>
      <w:r w:rsidR="003C691C" w:rsidRPr="00F73EB3">
        <w:rPr>
          <w:rFonts w:ascii="Times New Roman" w:hAnsi="Times New Roman"/>
          <w:sz w:val="28"/>
          <w:szCs w:val="28"/>
        </w:rPr>
        <w:t>747 000</w:t>
      </w:r>
      <w:r w:rsidR="0058586A" w:rsidRPr="00F73EB3">
        <w:rPr>
          <w:rFonts w:ascii="Times New Roman" w:hAnsi="Times New Roman"/>
          <w:sz w:val="28"/>
          <w:szCs w:val="28"/>
        </w:rPr>
        <w:t>,0</w:t>
      </w:r>
      <w:r w:rsidR="005F7AC7" w:rsidRPr="00F73EB3">
        <w:rPr>
          <w:rFonts w:ascii="Times New Roman" w:hAnsi="Times New Roman"/>
          <w:sz w:val="28"/>
          <w:szCs w:val="28"/>
        </w:rPr>
        <w:t xml:space="preserve"> кв. м., в</w:t>
      </w:r>
      <w:r w:rsidR="003E7C6A" w:rsidRPr="00F73EB3">
        <w:rPr>
          <w:rFonts w:ascii="Times New Roman" w:hAnsi="Times New Roman"/>
          <w:sz w:val="28"/>
          <w:szCs w:val="28"/>
        </w:rPr>
        <w:t xml:space="preserve"> плановом периоде 202</w:t>
      </w:r>
      <w:r w:rsidR="003C691C" w:rsidRPr="00F73EB3">
        <w:rPr>
          <w:rFonts w:ascii="Times New Roman" w:hAnsi="Times New Roman"/>
          <w:sz w:val="28"/>
          <w:szCs w:val="28"/>
        </w:rPr>
        <w:t>5</w:t>
      </w:r>
      <w:r w:rsidR="003E7C6A" w:rsidRPr="00F73EB3">
        <w:rPr>
          <w:rFonts w:ascii="Times New Roman" w:hAnsi="Times New Roman"/>
          <w:sz w:val="28"/>
          <w:szCs w:val="28"/>
        </w:rPr>
        <w:t xml:space="preserve"> год</w:t>
      </w:r>
      <w:r w:rsidR="0058586A" w:rsidRPr="00F73EB3">
        <w:rPr>
          <w:rFonts w:ascii="Times New Roman" w:hAnsi="Times New Roman"/>
          <w:sz w:val="28"/>
          <w:szCs w:val="28"/>
        </w:rPr>
        <w:t>а</w:t>
      </w:r>
      <w:r w:rsidR="003E7C6A" w:rsidRPr="00F73EB3">
        <w:rPr>
          <w:rFonts w:ascii="Times New Roman" w:hAnsi="Times New Roman"/>
          <w:sz w:val="28"/>
          <w:szCs w:val="28"/>
        </w:rPr>
        <w:t xml:space="preserve"> </w:t>
      </w:r>
      <w:r w:rsidR="0058586A" w:rsidRPr="00F73EB3">
        <w:rPr>
          <w:rFonts w:ascii="Times New Roman" w:hAnsi="Times New Roman"/>
          <w:sz w:val="28"/>
          <w:szCs w:val="28"/>
        </w:rPr>
        <w:t>–</w:t>
      </w:r>
      <w:r w:rsidR="003E7C6A" w:rsidRPr="00F73EB3">
        <w:rPr>
          <w:rFonts w:ascii="Times New Roman" w:hAnsi="Times New Roman"/>
          <w:sz w:val="28"/>
          <w:szCs w:val="28"/>
        </w:rPr>
        <w:t xml:space="preserve"> </w:t>
      </w:r>
      <w:r w:rsidR="003C691C" w:rsidRPr="00F73EB3">
        <w:rPr>
          <w:rFonts w:ascii="Times New Roman" w:hAnsi="Times New Roman"/>
          <w:sz w:val="28"/>
          <w:szCs w:val="28"/>
        </w:rPr>
        <w:t>749 000,0</w:t>
      </w:r>
      <w:r w:rsidR="003E7C6A" w:rsidRPr="00F73EB3">
        <w:rPr>
          <w:rFonts w:ascii="Times New Roman" w:hAnsi="Times New Roman"/>
          <w:sz w:val="28"/>
          <w:szCs w:val="28"/>
        </w:rPr>
        <w:t xml:space="preserve"> кв. м., показатель спрогнозирован </w:t>
      </w:r>
      <w:r w:rsidR="005F7AC7" w:rsidRPr="00F73EB3">
        <w:rPr>
          <w:rFonts w:ascii="Times New Roman" w:hAnsi="Times New Roman"/>
          <w:sz w:val="28"/>
          <w:szCs w:val="28"/>
        </w:rPr>
        <w:t>на 202</w:t>
      </w:r>
      <w:r w:rsidR="003C691C" w:rsidRPr="00F73EB3">
        <w:rPr>
          <w:rFonts w:ascii="Times New Roman" w:hAnsi="Times New Roman"/>
          <w:sz w:val="28"/>
          <w:szCs w:val="28"/>
        </w:rPr>
        <w:t>4</w:t>
      </w:r>
      <w:r w:rsidR="005F7AC7" w:rsidRPr="00F73EB3">
        <w:rPr>
          <w:rFonts w:ascii="Times New Roman" w:hAnsi="Times New Roman"/>
          <w:sz w:val="28"/>
          <w:szCs w:val="28"/>
        </w:rPr>
        <w:t xml:space="preserve"> год на </w:t>
      </w:r>
      <w:r w:rsidR="003C691C" w:rsidRPr="00F73EB3">
        <w:rPr>
          <w:rFonts w:ascii="Times New Roman" w:hAnsi="Times New Roman"/>
          <w:sz w:val="28"/>
          <w:szCs w:val="28"/>
        </w:rPr>
        <w:t>1 458</w:t>
      </w:r>
      <w:r w:rsidR="0058586A" w:rsidRPr="00F73EB3">
        <w:rPr>
          <w:rFonts w:ascii="Times New Roman" w:hAnsi="Times New Roman"/>
          <w:sz w:val="28"/>
          <w:szCs w:val="28"/>
        </w:rPr>
        <w:t xml:space="preserve"> кв. м больше</w:t>
      </w:r>
      <w:r w:rsidR="00F409F9" w:rsidRPr="00F73EB3">
        <w:rPr>
          <w:rFonts w:ascii="Times New Roman" w:hAnsi="Times New Roman"/>
          <w:sz w:val="28"/>
          <w:szCs w:val="28"/>
        </w:rPr>
        <w:t>,</w:t>
      </w:r>
      <w:r w:rsidR="0058586A" w:rsidRPr="00F73EB3">
        <w:rPr>
          <w:rFonts w:ascii="Times New Roman" w:hAnsi="Times New Roman"/>
          <w:sz w:val="28"/>
          <w:szCs w:val="28"/>
        </w:rPr>
        <w:t xml:space="preserve"> чем по оценке</w:t>
      </w:r>
      <w:r w:rsidR="005F7AC7" w:rsidRPr="00F73EB3">
        <w:rPr>
          <w:rFonts w:ascii="Times New Roman" w:hAnsi="Times New Roman"/>
          <w:sz w:val="28"/>
          <w:szCs w:val="28"/>
        </w:rPr>
        <w:t xml:space="preserve"> 202</w:t>
      </w:r>
      <w:r w:rsidR="003C691C" w:rsidRPr="00F73EB3">
        <w:rPr>
          <w:rFonts w:ascii="Times New Roman" w:hAnsi="Times New Roman"/>
          <w:sz w:val="28"/>
          <w:szCs w:val="28"/>
        </w:rPr>
        <w:t>3</w:t>
      </w:r>
      <w:r w:rsidR="005F7AC7" w:rsidRPr="00F73EB3">
        <w:rPr>
          <w:rFonts w:ascii="Times New Roman" w:hAnsi="Times New Roman"/>
          <w:sz w:val="28"/>
          <w:szCs w:val="28"/>
        </w:rPr>
        <w:t xml:space="preserve"> года</w:t>
      </w:r>
      <w:r w:rsidR="00063486" w:rsidRPr="00F73EB3">
        <w:rPr>
          <w:rFonts w:ascii="Times New Roman" w:hAnsi="Times New Roman"/>
          <w:sz w:val="28"/>
          <w:szCs w:val="28"/>
        </w:rPr>
        <w:t>, на плановый период 202</w:t>
      </w:r>
      <w:r w:rsidR="003C691C" w:rsidRPr="00F73EB3">
        <w:rPr>
          <w:rFonts w:ascii="Times New Roman" w:hAnsi="Times New Roman"/>
          <w:sz w:val="28"/>
          <w:szCs w:val="28"/>
        </w:rPr>
        <w:t>5</w:t>
      </w:r>
      <w:r w:rsidR="00063486" w:rsidRPr="00F73EB3">
        <w:rPr>
          <w:rFonts w:ascii="Times New Roman" w:hAnsi="Times New Roman"/>
          <w:sz w:val="28"/>
          <w:szCs w:val="28"/>
        </w:rPr>
        <w:t xml:space="preserve"> </w:t>
      </w:r>
      <w:r w:rsidR="005F7AC7" w:rsidRPr="00F73EB3">
        <w:rPr>
          <w:rFonts w:ascii="Times New Roman" w:hAnsi="Times New Roman"/>
          <w:sz w:val="28"/>
          <w:szCs w:val="28"/>
        </w:rPr>
        <w:t>с ростом</w:t>
      </w:r>
      <w:r w:rsidR="002C242E" w:rsidRPr="00F73EB3">
        <w:rPr>
          <w:rFonts w:ascii="Times New Roman" w:hAnsi="Times New Roman"/>
          <w:sz w:val="28"/>
          <w:szCs w:val="28"/>
        </w:rPr>
        <w:t xml:space="preserve"> относительно </w:t>
      </w:r>
      <w:r w:rsidR="003E7C6A" w:rsidRPr="00F73EB3">
        <w:rPr>
          <w:rFonts w:ascii="Times New Roman" w:hAnsi="Times New Roman"/>
          <w:sz w:val="28"/>
          <w:szCs w:val="28"/>
        </w:rPr>
        <w:t>уровн</w:t>
      </w:r>
      <w:r w:rsidR="002C242E" w:rsidRPr="00F73EB3">
        <w:rPr>
          <w:rFonts w:ascii="Times New Roman" w:hAnsi="Times New Roman"/>
          <w:sz w:val="28"/>
          <w:szCs w:val="28"/>
        </w:rPr>
        <w:t>я</w:t>
      </w:r>
      <w:r w:rsidR="003E7C6A" w:rsidRPr="00F73EB3">
        <w:rPr>
          <w:rFonts w:ascii="Times New Roman" w:hAnsi="Times New Roman"/>
          <w:sz w:val="28"/>
          <w:szCs w:val="28"/>
        </w:rPr>
        <w:t xml:space="preserve"> </w:t>
      </w:r>
      <w:r w:rsidR="003E7C6A" w:rsidRPr="00F73EB3">
        <w:rPr>
          <w:rFonts w:ascii="Times New Roman" w:hAnsi="Times New Roman"/>
          <w:sz w:val="28"/>
          <w:szCs w:val="28"/>
        </w:rPr>
        <w:lastRenderedPageBreak/>
        <w:t>20</w:t>
      </w:r>
      <w:r w:rsidR="002C242E" w:rsidRPr="00F73EB3">
        <w:rPr>
          <w:rFonts w:ascii="Times New Roman" w:hAnsi="Times New Roman"/>
          <w:sz w:val="28"/>
          <w:szCs w:val="28"/>
        </w:rPr>
        <w:t>2</w:t>
      </w:r>
      <w:r w:rsidR="003C691C" w:rsidRPr="00F73EB3">
        <w:rPr>
          <w:rFonts w:ascii="Times New Roman" w:hAnsi="Times New Roman"/>
          <w:sz w:val="28"/>
          <w:szCs w:val="28"/>
        </w:rPr>
        <w:t>4</w:t>
      </w:r>
      <w:r w:rsidR="003E7C6A" w:rsidRPr="00F73EB3">
        <w:rPr>
          <w:rFonts w:ascii="Times New Roman" w:hAnsi="Times New Roman"/>
          <w:sz w:val="28"/>
          <w:szCs w:val="28"/>
        </w:rPr>
        <w:t xml:space="preserve"> года</w:t>
      </w:r>
      <w:r w:rsidR="002C242E" w:rsidRPr="00F73EB3">
        <w:rPr>
          <w:rFonts w:ascii="Times New Roman" w:hAnsi="Times New Roman"/>
          <w:sz w:val="28"/>
          <w:szCs w:val="28"/>
        </w:rPr>
        <w:t xml:space="preserve"> на </w:t>
      </w:r>
      <w:r w:rsidR="003C691C" w:rsidRPr="00F73EB3">
        <w:rPr>
          <w:rFonts w:ascii="Times New Roman" w:hAnsi="Times New Roman"/>
          <w:sz w:val="28"/>
          <w:szCs w:val="28"/>
        </w:rPr>
        <w:t>2 000,0</w:t>
      </w:r>
      <w:r w:rsidR="002C242E" w:rsidRPr="00F73EB3">
        <w:rPr>
          <w:rFonts w:ascii="Times New Roman" w:hAnsi="Times New Roman"/>
          <w:sz w:val="28"/>
          <w:szCs w:val="28"/>
        </w:rPr>
        <w:t xml:space="preserve"> кв. м</w:t>
      </w:r>
      <w:r w:rsidR="003E7C6A" w:rsidRPr="00F73EB3">
        <w:rPr>
          <w:rFonts w:ascii="Times New Roman" w:hAnsi="Times New Roman"/>
          <w:sz w:val="28"/>
          <w:szCs w:val="28"/>
        </w:rPr>
        <w:t xml:space="preserve">. </w:t>
      </w:r>
      <w:r w:rsidR="0058586A" w:rsidRPr="00F73EB3">
        <w:rPr>
          <w:rFonts w:ascii="Times New Roman" w:hAnsi="Times New Roman"/>
          <w:sz w:val="28"/>
          <w:szCs w:val="28"/>
        </w:rPr>
        <w:t>На плановый период 202</w:t>
      </w:r>
      <w:r w:rsidR="003C691C" w:rsidRPr="00F73EB3">
        <w:rPr>
          <w:rFonts w:ascii="Times New Roman" w:hAnsi="Times New Roman"/>
          <w:sz w:val="28"/>
          <w:szCs w:val="28"/>
        </w:rPr>
        <w:t>6</w:t>
      </w:r>
      <w:r w:rsidR="0058586A" w:rsidRPr="00F73EB3">
        <w:rPr>
          <w:rFonts w:ascii="Times New Roman" w:hAnsi="Times New Roman"/>
          <w:sz w:val="28"/>
          <w:szCs w:val="28"/>
        </w:rPr>
        <w:t xml:space="preserve"> года указанный показатель не запланирован. </w:t>
      </w:r>
      <w:r w:rsidR="00B0065F" w:rsidRPr="00F73EB3">
        <w:rPr>
          <w:rFonts w:ascii="Times New Roman" w:hAnsi="Times New Roman"/>
          <w:sz w:val="28"/>
          <w:szCs w:val="28"/>
        </w:rPr>
        <w:t xml:space="preserve">При сопоставлении данного показателя с показателями к утвержденному бюджету установлено, что на 2024 год по данному показателю спрогнозирован рост на 40 106,7 кв. м. </w:t>
      </w:r>
      <w:r w:rsidR="002C242E" w:rsidRPr="00F73EB3">
        <w:rPr>
          <w:rFonts w:ascii="Times New Roman" w:hAnsi="Times New Roman"/>
          <w:sz w:val="28"/>
          <w:szCs w:val="28"/>
        </w:rPr>
        <w:t>Согласно Пояснительной записке</w:t>
      </w:r>
      <w:r w:rsidR="00F409F9" w:rsidRPr="00F73EB3">
        <w:rPr>
          <w:rFonts w:ascii="Times New Roman" w:hAnsi="Times New Roman"/>
          <w:sz w:val="28"/>
          <w:szCs w:val="28"/>
        </w:rPr>
        <w:t>,</w:t>
      </w:r>
      <w:r w:rsidR="002C242E" w:rsidRPr="00F73EB3">
        <w:rPr>
          <w:rFonts w:ascii="Times New Roman" w:hAnsi="Times New Roman"/>
          <w:sz w:val="28"/>
          <w:szCs w:val="28"/>
        </w:rPr>
        <w:t xml:space="preserve"> </w:t>
      </w:r>
      <w:r w:rsidR="00063486" w:rsidRPr="00F73EB3">
        <w:rPr>
          <w:rFonts w:ascii="Times New Roman" w:hAnsi="Times New Roman"/>
          <w:sz w:val="28"/>
          <w:szCs w:val="28"/>
        </w:rPr>
        <w:t xml:space="preserve">рост </w:t>
      </w:r>
      <w:r w:rsidR="002C242E" w:rsidRPr="00F73EB3">
        <w:rPr>
          <w:rFonts w:ascii="Times New Roman" w:hAnsi="Times New Roman"/>
          <w:sz w:val="28"/>
          <w:szCs w:val="28"/>
        </w:rPr>
        <w:t>показателя «площадь земельных участков в собственности поселения» произош</w:t>
      </w:r>
      <w:r w:rsidR="00063486" w:rsidRPr="00F73EB3">
        <w:rPr>
          <w:rFonts w:ascii="Times New Roman" w:hAnsi="Times New Roman"/>
          <w:sz w:val="28"/>
          <w:szCs w:val="28"/>
        </w:rPr>
        <w:t>ел</w:t>
      </w:r>
      <w:r w:rsidR="002C242E" w:rsidRPr="00F73EB3">
        <w:rPr>
          <w:rFonts w:ascii="Times New Roman" w:hAnsi="Times New Roman"/>
          <w:sz w:val="28"/>
          <w:szCs w:val="28"/>
        </w:rPr>
        <w:t xml:space="preserve"> по причине </w:t>
      </w:r>
      <w:r w:rsidR="00063486" w:rsidRPr="00F73EB3">
        <w:rPr>
          <w:rFonts w:ascii="Times New Roman" w:hAnsi="Times New Roman"/>
          <w:sz w:val="28"/>
          <w:szCs w:val="28"/>
        </w:rPr>
        <w:t xml:space="preserve">выявления неучтенных объектов в результате инвентаризации и оформление прав собственности. </w:t>
      </w:r>
    </w:p>
    <w:p w:rsidR="001C3B8D" w:rsidRPr="00F73EB3" w:rsidRDefault="001E2D40" w:rsidP="001C3B8D">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lang w:eastAsia="ru-RU"/>
        </w:rPr>
        <w:t>Показатель «</w:t>
      </w:r>
      <w:r w:rsidR="003E7C6A" w:rsidRPr="00F73EB3">
        <w:rPr>
          <w:rFonts w:ascii="Times New Roman" w:hAnsi="Times New Roman"/>
          <w:sz w:val="28"/>
          <w:szCs w:val="28"/>
          <w:lang w:eastAsia="ru-RU"/>
        </w:rPr>
        <w:t>Площадь квартир по договорам социального найма</w:t>
      </w:r>
      <w:r w:rsidRPr="00F73EB3">
        <w:rPr>
          <w:rFonts w:ascii="Times New Roman" w:hAnsi="Times New Roman"/>
          <w:sz w:val="28"/>
          <w:szCs w:val="28"/>
          <w:lang w:eastAsia="ru-RU"/>
        </w:rPr>
        <w:t>»</w:t>
      </w:r>
      <w:r w:rsidR="003E7C6A" w:rsidRPr="00F73EB3">
        <w:rPr>
          <w:rFonts w:ascii="Times New Roman" w:hAnsi="Times New Roman"/>
          <w:sz w:val="28"/>
          <w:szCs w:val="28"/>
          <w:lang w:eastAsia="ru-RU"/>
        </w:rPr>
        <w:t xml:space="preserve"> </w:t>
      </w:r>
      <w:r w:rsidR="003E7C6A" w:rsidRPr="00F73EB3">
        <w:rPr>
          <w:rFonts w:ascii="Times New Roman" w:hAnsi="Times New Roman"/>
          <w:sz w:val="28"/>
          <w:szCs w:val="28"/>
        </w:rPr>
        <w:t>в 20</w:t>
      </w:r>
      <w:r w:rsidR="006712B8" w:rsidRPr="00F73EB3">
        <w:rPr>
          <w:rFonts w:ascii="Times New Roman" w:hAnsi="Times New Roman"/>
          <w:sz w:val="28"/>
          <w:szCs w:val="28"/>
        </w:rPr>
        <w:t>2</w:t>
      </w:r>
      <w:r w:rsidR="006C7844" w:rsidRPr="00F73EB3">
        <w:rPr>
          <w:rFonts w:ascii="Times New Roman" w:hAnsi="Times New Roman"/>
          <w:sz w:val="28"/>
          <w:szCs w:val="28"/>
        </w:rPr>
        <w:t>4</w:t>
      </w:r>
      <w:r w:rsidR="003E7C6A" w:rsidRPr="00F73EB3">
        <w:rPr>
          <w:rFonts w:ascii="Times New Roman" w:hAnsi="Times New Roman"/>
          <w:sz w:val="28"/>
          <w:szCs w:val="28"/>
        </w:rPr>
        <w:t xml:space="preserve"> году </w:t>
      </w:r>
      <w:r w:rsidR="006712B8" w:rsidRPr="00F73EB3">
        <w:rPr>
          <w:rFonts w:ascii="Times New Roman" w:hAnsi="Times New Roman"/>
          <w:sz w:val="28"/>
          <w:szCs w:val="28"/>
        </w:rPr>
        <w:t xml:space="preserve">составит </w:t>
      </w:r>
      <w:r w:rsidR="006C7844" w:rsidRPr="00F73EB3">
        <w:rPr>
          <w:rFonts w:ascii="Times New Roman" w:hAnsi="Times New Roman"/>
          <w:sz w:val="28"/>
          <w:szCs w:val="28"/>
        </w:rPr>
        <w:t>25 089,92</w:t>
      </w:r>
      <w:r w:rsidR="000F6CB3" w:rsidRPr="00F73EB3">
        <w:rPr>
          <w:rFonts w:ascii="Times New Roman" w:hAnsi="Times New Roman"/>
          <w:sz w:val="28"/>
          <w:szCs w:val="28"/>
        </w:rPr>
        <w:t xml:space="preserve"> кв.</w:t>
      </w:r>
      <w:r w:rsidR="00367B09" w:rsidRPr="00F73EB3">
        <w:rPr>
          <w:rFonts w:ascii="Times New Roman" w:hAnsi="Times New Roman"/>
          <w:sz w:val="28"/>
          <w:szCs w:val="28"/>
        </w:rPr>
        <w:t xml:space="preserve"> </w:t>
      </w:r>
      <w:r w:rsidR="000F6CB3" w:rsidRPr="00F73EB3">
        <w:rPr>
          <w:rFonts w:ascii="Times New Roman" w:hAnsi="Times New Roman"/>
          <w:sz w:val="28"/>
          <w:szCs w:val="28"/>
        </w:rPr>
        <w:t>м.,</w:t>
      </w:r>
      <w:r w:rsidR="006712B8" w:rsidRPr="00F73EB3">
        <w:rPr>
          <w:rFonts w:ascii="Times New Roman" w:hAnsi="Times New Roman"/>
          <w:sz w:val="28"/>
          <w:szCs w:val="28"/>
        </w:rPr>
        <w:t xml:space="preserve"> в </w:t>
      </w:r>
      <w:r w:rsidR="003E7C6A" w:rsidRPr="00F73EB3">
        <w:rPr>
          <w:rFonts w:ascii="Times New Roman" w:hAnsi="Times New Roman"/>
          <w:sz w:val="28"/>
          <w:szCs w:val="28"/>
        </w:rPr>
        <w:t>плановом периоде 202</w:t>
      </w:r>
      <w:r w:rsidR="006C7844" w:rsidRPr="00F73EB3">
        <w:rPr>
          <w:rFonts w:ascii="Times New Roman" w:hAnsi="Times New Roman"/>
          <w:sz w:val="28"/>
          <w:szCs w:val="28"/>
        </w:rPr>
        <w:t>5</w:t>
      </w:r>
      <w:r w:rsidR="003E7C6A" w:rsidRPr="00F73EB3">
        <w:rPr>
          <w:rFonts w:ascii="Times New Roman" w:hAnsi="Times New Roman"/>
          <w:sz w:val="28"/>
          <w:szCs w:val="28"/>
        </w:rPr>
        <w:t xml:space="preserve"> го</w:t>
      </w:r>
      <w:r w:rsidR="005A5E2A" w:rsidRPr="00F73EB3">
        <w:rPr>
          <w:rFonts w:ascii="Times New Roman" w:hAnsi="Times New Roman"/>
          <w:sz w:val="28"/>
          <w:szCs w:val="28"/>
        </w:rPr>
        <w:t>д</w:t>
      </w:r>
      <w:r w:rsidR="00A51F40" w:rsidRPr="00F73EB3">
        <w:rPr>
          <w:rFonts w:ascii="Times New Roman" w:hAnsi="Times New Roman"/>
          <w:sz w:val="28"/>
          <w:szCs w:val="28"/>
        </w:rPr>
        <w:t>а</w:t>
      </w:r>
      <w:r w:rsidR="003E7C6A" w:rsidRPr="00F73EB3">
        <w:rPr>
          <w:rFonts w:ascii="Times New Roman" w:hAnsi="Times New Roman"/>
          <w:sz w:val="28"/>
          <w:szCs w:val="28"/>
        </w:rPr>
        <w:t xml:space="preserve"> составит </w:t>
      </w:r>
      <w:r w:rsidR="006C7844" w:rsidRPr="00F73EB3">
        <w:rPr>
          <w:rFonts w:ascii="Times New Roman" w:hAnsi="Times New Roman"/>
          <w:sz w:val="28"/>
          <w:szCs w:val="28"/>
        </w:rPr>
        <w:t>24 900,0</w:t>
      </w:r>
      <w:r w:rsidR="006712B8" w:rsidRPr="00F73EB3">
        <w:rPr>
          <w:rFonts w:ascii="Times New Roman" w:hAnsi="Times New Roman"/>
          <w:sz w:val="28"/>
          <w:szCs w:val="28"/>
        </w:rPr>
        <w:t xml:space="preserve"> кв.</w:t>
      </w:r>
      <w:r w:rsidR="00063486" w:rsidRPr="00F73EB3">
        <w:rPr>
          <w:rFonts w:ascii="Times New Roman" w:hAnsi="Times New Roman"/>
          <w:sz w:val="28"/>
          <w:szCs w:val="28"/>
        </w:rPr>
        <w:t xml:space="preserve"> </w:t>
      </w:r>
      <w:r w:rsidR="006712B8" w:rsidRPr="00F73EB3">
        <w:rPr>
          <w:rFonts w:ascii="Times New Roman" w:hAnsi="Times New Roman"/>
          <w:sz w:val="28"/>
          <w:szCs w:val="28"/>
        </w:rPr>
        <w:t xml:space="preserve">м. </w:t>
      </w:r>
      <w:r w:rsidR="000F6CB3" w:rsidRPr="00F73EB3">
        <w:rPr>
          <w:rFonts w:ascii="Times New Roman" w:hAnsi="Times New Roman"/>
          <w:sz w:val="28"/>
          <w:szCs w:val="28"/>
        </w:rPr>
        <w:t>соответственно</w:t>
      </w:r>
      <w:r w:rsidR="006C7844" w:rsidRPr="00F73EB3">
        <w:rPr>
          <w:rFonts w:ascii="Times New Roman" w:hAnsi="Times New Roman"/>
          <w:sz w:val="28"/>
          <w:szCs w:val="28"/>
        </w:rPr>
        <w:t>.</w:t>
      </w:r>
      <w:r w:rsidR="003E7C6A" w:rsidRPr="00F73EB3">
        <w:rPr>
          <w:rFonts w:ascii="Times New Roman" w:hAnsi="Times New Roman"/>
          <w:sz w:val="28"/>
          <w:szCs w:val="28"/>
        </w:rPr>
        <w:t xml:space="preserve"> </w:t>
      </w:r>
      <w:r w:rsidR="006C7844" w:rsidRPr="00F73EB3">
        <w:rPr>
          <w:rFonts w:ascii="Times New Roman" w:hAnsi="Times New Roman"/>
          <w:sz w:val="28"/>
          <w:szCs w:val="28"/>
        </w:rPr>
        <w:t>П</w:t>
      </w:r>
      <w:r w:rsidR="003E7C6A" w:rsidRPr="00F73EB3">
        <w:rPr>
          <w:rFonts w:ascii="Times New Roman" w:hAnsi="Times New Roman"/>
          <w:sz w:val="28"/>
          <w:szCs w:val="28"/>
        </w:rPr>
        <w:t xml:space="preserve">оказатель </w:t>
      </w:r>
      <w:r w:rsidR="006C7844" w:rsidRPr="00F73EB3">
        <w:rPr>
          <w:rFonts w:ascii="Times New Roman" w:hAnsi="Times New Roman"/>
          <w:sz w:val="28"/>
          <w:szCs w:val="28"/>
        </w:rPr>
        <w:t xml:space="preserve">на 2024 год </w:t>
      </w:r>
      <w:r w:rsidR="003E7C6A" w:rsidRPr="00F73EB3">
        <w:rPr>
          <w:rFonts w:ascii="Times New Roman" w:hAnsi="Times New Roman"/>
          <w:sz w:val="28"/>
          <w:szCs w:val="28"/>
        </w:rPr>
        <w:t>спрогнозирован</w:t>
      </w:r>
      <w:r w:rsidR="006C7844" w:rsidRPr="00F73EB3">
        <w:rPr>
          <w:rFonts w:ascii="Times New Roman" w:hAnsi="Times New Roman"/>
          <w:sz w:val="28"/>
          <w:szCs w:val="28"/>
        </w:rPr>
        <w:t xml:space="preserve"> на уровне предыдущего года, показатель на плановый период 2025 года спрогнозирован со снижением на 189,92 кв. м</w:t>
      </w:r>
      <w:r w:rsidR="003E7C6A" w:rsidRPr="00F73EB3">
        <w:rPr>
          <w:rFonts w:ascii="Times New Roman" w:hAnsi="Times New Roman"/>
          <w:sz w:val="28"/>
          <w:szCs w:val="28"/>
        </w:rPr>
        <w:t xml:space="preserve"> </w:t>
      </w:r>
      <w:r w:rsidR="006712B8" w:rsidRPr="00F73EB3">
        <w:rPr>
          <w:rFonts w:ascii="Times New Roman" w:hAnsi="Times New Roman"/>
          <w:sz w:val="28"/>
          <w:szCs w:val="28"/>
        </w:rPr>
        <w:t xml:space="preserve">относительно </w:t>
      </w:r>
      <w:r w:rsidR="006C7844" w:rsidRPr="00F73EB3">
        <w:rPr>
          <w:rFonts w:ascii="Times New Roman" w:hAnsi="Times New Roman"/>
          <w:sz w:val="28"/>
          <w:szCs w:val="28"/>
        </w:rPr>
        <w:t>предыдущего года</w:t>
      </w:r>
      <w:r w:rsidR="003E7C6A" w:rsidRPr="00F73EB3">
        <w:rPr>
          <w:rFonts w:ascii="Times New Roman" w:hAnsi="Times New Roman"/>
          <w:sz w:val="28"/>
          <w:szCs w:val="28"/>
        </w:rPr>
        <w:t xml:space="preserve">. </w:t>
      </w:r>
      <w:r w:rsidR="00177905" w:rsidRPr="00F73EB3">
        <w:rPr>
          <w:rFonts w:ascii="Times New Roman" w:hAnsi="Times New Roman"/>
          <w:sz w:val="28"/>
          <w:szCs w:val="28"/>
        </w:rPr>
        <w:t>Согласно Пояснительной записке</w:t>
      </w:r>
      <w:r w:rsidR="00F409F9" w:rsidRPr="00F73EB3">
        <w:rPr>
          <w:rFonts w:ascii="Times New Roman" w:hAnsi="Times New Roman"/>
          <w:sz w:val="28"/>
          <w:szCs w:val="28"/>
        </w:rPr>
        <w:t>,</w:t>
      </w:r>
      <w:r w:rsidR="00177905" w:rsidRPr="00F73EB3">
        <w:rPr>
          <w:rFonts w:ascii="Times New Roman" w:hAnsi="Times New Roman"/>
          <w:sz w:val="28"/>
          <w:szCs w:val="28"/>
        </w:rPr>
        <w:t xml:space="preserve"> снижение показателя прогнозируется в связи активизацией приватизации жилого фонда, которое предоставлен</w:t>
      </w:r>
      <w:r w:rsidR="00F409F9" w:rsidRPr="00F73EB3">
        <w:rPr>
          <w:rFonts w:ascii="Times New Roman" w:hAnsi="Times New Roman"/>
          <w:sz w:val="28"/>
          <w:szCs w:val="28"/>
        </w:rPr>
        <w:t>о</w:t>
      </w:r>
      <w:r w:rsidR="00177905" w:rsidRPr="00F73EB3">
        <w:rPr>
          <w:rFonts w:ascii="Times New Roman" w:hAnsi="Times New Roman"/>
          <w:sz w:val="28"/>
          <w:szCs w:val="28"/>
        </w:rPr>
        <w:t xml:space="preserve"> по договорам социального найма. </w:t>
      </w:r>
      <w:r w:rsidR="00A639AC" w:rsidRPr="00F73EB3">
        <w:rPr>
          <w:rFonts w:ascii="Times New Roman" w:hAnsi="Times New Roman"/>
          <w:sz w:val="28"/>
          <w:szCs w:val="28"/>
        </w:rPr>
        <w:t>На план</w:t>
      </w:r>
      <w:r w:rsidR="00623062" w:rsidRPr="00F73EB3">
        <w:rPr>
          <w:rFonts w:ascii="Times New Roman" w:hAnsi="Times New Roman"/>
          <w:sz w:val="28"/>
          <w:szCs w:val="28"/>
        </w:rPr>
        <w:t>овый период 2026</w:t>
      </w:r>
      <w:r w:rsidR="00A639AC" w:rsidRPr="00F73EB3">
        <w:rPr>
          <w:rFonts w:ascii="Times New Roman" w:hAnsi="Times New Roman"/>
          <w:sz w:val="28"/>
          <w:szCs w:val="28"/>
        </w:rPr>
        <w:t xml:space="preserve"> года указанный показатель не запланирован. </w:t>
      </w:r>
      <w:r w:rsidR="006712B8" w:rsidRPr="00F73EB3">
        <w:rPr>
          <w:rFonts w:ascii="Times New Roman" w:hAnsi="Times New Roman"/>
          <w:sz w:val="28"/>
          <w:szCs w:val="28"/>
        </w:rPr>
        <w:t>При сопоставлении данного показателя с показателями к утвержденному бюджету установлено, что на 202</w:t>
      </w:r>
      <w:r w:rsidR="00623062" w:rsidRPr="00F73EB3">
        <w:rPr>
          <w:rFonts w:ascii="Times New Roman" w:hAnsi="Times New Roman"/>
          <w:sz w:val="28"/>
          <w:szCs w:val="28"/>
        </w:rPr>
        <w:t xml:space="preserve">4 год </w:t>
      </w:r>
      <w:r w:rsidR="006712B8" w:rsidRPr="00F73EB3">
        <w:rPr>
          <w:rFonts w:ascii="Times New Roman" w:hAnsi="Times New Roman"/>
          <w:sz w:val="28"/>
          <w:szCs w:val="28"/>
        </w:rPr>
        <w:t xml:space="preserve">данный показатель </w:t>
      </w:r>
      <w:r w:rsidR="008E2A9E" w:rsidRPr="00F73EB3">
        <w:rPr>
          <w:rFonts w:ascii="Times New Roman" w:hAnsi="Times New Roman"/>
          <w:sz w:val="28"/>
          <w:szCs w:val="28"/>
        </w:rPr>
        <w:t xml:space="preserve">спрогнозирован </w:t>
      </w:r>
      <w:r w:rsidR="00623062" w:rsidRPr="00F73EB3">
        <w:rPr>
          <w:rFonts w:ascii="Times New Roman" w:hAnsi="Times New Roman"/>
          <w:sz w:val="28"/>
          <w:szCs w:val="28"/>
        </w:rPr>
        <w:t xml:space="preserve">с увеличением </w:t>
      </w:r>
      <w:r w:rsidR="00B621DE">
        <w:rPr>
          <w:rFonts w:ascii="Times New Roman" w:hAnsi="Times New Roman"/>
          <w:sz w:val="28"/>
          <w:szCs w:val="28"/>
        </w:rPr>
        <w:t>7</w:t>
      </w:r>
      <w:r w:rsidR="00623062" w:rsidRPr="00F73EB3">
        <w:rPr>
          <w:rFonts w:ascii="Times New Roman" w:hAnsi="Times New Roman"/>
          <w:sz w:val="28"/>
          <w:szCs w:val="28"/>
        </w:rPr>
        <w:t xml:space="preserve"> 107,3 </w:t>
      </w:r>
      <w:r w:rsidR="00A639AC" w:rsidRPr="00F73EB3">
        <w:rPr>
          <w:rFonts w:ascii="Times New Roman" w:hAnsi="Times New Roman"/>
          <w:sz w:val="28"/>
          <w:szCs w:val="28"/>
        </w:rPr>
        <w:t>кв. м.</w:t>
      </w:r>
      <w:r w:rsidR="001C3B8D" w:rsidRPr="00F73EB3">
        <w:rPr>
          <w:rFonts w:ascii="Times New Roman" w:hAnsi="Times New Roman"/>
          <w:sz w:val="28"/>
          <w:szCs w:val="28"/>
        </w:rPr>
        <w:t xml:space="preserve"> </w:t>
      </w:r>
      <w:r w:rsidR="00BA546E" w:rsidRPr="00F73EB3">
        <w:rPr>
          <w:rFonts w:ascii="Times New Roman" w:hAnsi="Times New Roman"/>
          <w:sz w:val="28"/>
          <w:szCs w:val="28"/>
          <w:u w:val="single"/>
        </w:rPr>
        <w:t>В нарушении ч.4 ст.174 БК РФ, п</w:t>
      </w:r>
      <w:r w:rsidR="001C3B8D" w:rsidRPr="00F73EB3">
        <w:rPr>
          <w:rFonts w:ascii="Times New Roman" w:hAnsi="Times New Roman"/>
          <w:sz w:val="28"/>
          <w:szCs w:val="28"/>
          <w:u w:val="single"/>
        </w:rPr>
        <w:t>ричины прогнозируемых изменений в Пояснительной записке не раскрыты</w:t>
      </w:r>
      <w:r w:rsidR="001C3B8D" w:rsidRPr="00F73EB3">
        <w:rPr>
          <w:rFonts w:ascii="Times New Roman" w:hAnsi="Times New Roman"/>
          <w:sz w:val="28"/>
          <w:szCs w:val="28"/>
        </w:rPr>
        <w:t>.</w:t>
      </w:r>
    </w:p>
    <w:p w:rsidR="00A51F40" w:rsidRDefault="00A51F40" w:rsidP="00A51F40">
      <w:pPr>
        <w:tabs>
          <w:tab w:val="left" w:pos="567"/>
        </w:tabs>
        <w:spacing w:after="0" w:line="240" w:lineRule="auto"/>
        <w:ind w:firstLine="567"/>
        <w:jc w:val="both"/>
        <w:rPr>
          <w:rFonts w:ascii="Times New Roman" w:hAnsi="Times New Roman"/>
          <w:sz w:val="28"/>
          <w:szCs w:val="28"/>
        </w:rPr>
      </w:pPr>
      <w:r w:rsidRPr="00F73EB3">
        <w:rPr>
          <w:rFonts w:ascii="Times New Roman" w:hAnsi="Times New Roman"/>
          <w:sz w:val="28"/>
          <w:szCs w:val="28"/>
          <w:lang w:eastAsia="ru-RU"/>
        </w:rPr>
        <w:t xml:space="preserve">Показатель «протяженность автомобильных дорог» </w:t>
      </w:r>
      <w:r w:rsidR="002F19E9" w:rsidRPr="00F73EB3">
        <w:rPr>
          <w:rFonts w:ascii="Times New Roman" w:hAnsi="Times New Roman"/>
          <w:sz w:val="28"/>
          <w:szCs w:val="28"/>
        </w:rPr>
        <w:t>в 2024</w:t>
      </w:r>
      <w:r w:rsidRPr="00F73EB3">
        <w:rPr>
          <w:rFonts w:ascii="Times New Roman" w:hAnsi="Times New Roman"/>
          <w:sz w:val="28"/>
          <w:szCs w:val="28"/>
        </w:rPr>
        <w:t xml:space="preserve"> году в плановом периоде 202</w:t>
      </w:r>
      <w:r w:rsidR="002F19E9" w:rsidRPr="00F73EB3">
        <w:rPr>
          <w:rFonts w:ascii="Times New Roman" w:hAnsi="Times New Roman"/>
          <w:sz w:val="28"/>
          <w:szCs w:val="28"/>
        </w:rPr>
        <w:t>5</w:t>
      </w:r>
      <w:r w:rsidRPr="00F73EB3">
        <w:rPr>
          <w:rFonts w:ascii="Times New Roman" w:hAnsi="Times New Roman"/>
          <w:sz w:val="28"/>
          <w:szCs w:val="28"/>
        </w:rPr>
        <w:t xml:space="preserve"> года составит </w:t>
      </w:r>
      <w:r w:rsidR="002F19E9" w:rsidRPr="00F73EB3">
        <w:rPr>
          <w:rFonts w:ascii="Times New Roman" w:hAnsi="Times New Roman"/>
          <w:sz w:val="28"/>
          <w:szCs w:val="28"/>
        </w:rPr>
        <w:t>68,1</w:t>
      </w:r>
      <w:r w:rsidRPr="00F73EB3">
        <w:rPr>
          <w:rFonts w:ascii="Times New Roman" w:hAnsi="Times New Roman"/>
          <w:sz w:val="28"/>
          <w:szCs w:val="28"/>
        </w:rPr>
        <w:t xml:space="preserve"> </w:t>
      </w:r>
      <w:r w:rsidR="00D11444" w:rsidRPr="00F73EB3">
        <w:rPr>
          <w:rFonts w:ascii="Times New Roman" w:hAnsi="Times New Roman"/>
          <w:sz w:val="28"/>
          <w:szCs w:val="28"/>
        </w:rPr>
        <w:t>км.</w:t>
      </w:r>
      <w:r w:rsidRPr="00F73EB3">
        <w:rPr>
          <w:rFonts w:ascii="Times New Roman" w:hAnsi="Times New Roman"/>
          <w:sz w:val="28"/>
          <w:szCs w:val="28"/>
        </w:rPr>
        <w:t xml:space="preserve"> ежегодно, показатель спрогнозирован </w:t>
      </w:r>
      <w:r w:rsidR="002F19E9" w:rsidRPr="00F73EB3">
        <w:rPr>
          <w:rFonts w:ascii="Times New Roman" w:hAnsi="Times New Roman"/>
          <w:sz w:val="28"/>
          <w:szCs w:val="28"/>
        </w:rPr>
        <w:t xml:space="preserve">на 9,2 км меньше чем по </w:t>
      </w:r>
      <w:r w:rsidRPr="00F73EB3">
        <w:rPr>
          <w:rFonts w:ascii="Times New Roman" w:hAnsi="Times New Roman"/>
          <w:sz w:val="28"/>
          <w:szCs w:val="28"/>
        </w:rPr>
        <w:t>оценк</w:t>
      </w:r>
      <w:r w:rsidR="002F19E9" w:rsidRPr="00F73EB3">
        <w:rPr>
          <w:rFonts w:ascii="Times New Roman" w:hAnsi="Times New Roman"/>
          <w:sz w:val="28"/>
          <w:szCs w:val="28"/>
        </w:rPr>
        <w:t>е</w:t>
      </w:r>
      <w:r w:rsidRPr="00F73EB3">
        <w:rPr>
          <w:rFonts w:ascii="Times New Roman" w:hAnsi="Times New Roman"/>
          <w:sz w:val="28"/>
          <w:szCs w:val="28"/>
        </w:rPr>
        <w:t xml:space="preserve"> 202</w:t>
      </w:r>
      <w:r w:rsidR="002F19E9" w:rsidRPr="00F73EB3">
        <w:rPr>
          <w:rFonts w:ascii="Times New Roman" w:hAnsi="Times New Roman"/>
          <w:sz w:val="28"/>
          <w:szCs w:val="28"/>
        </w:rPr>
        <w:t>3</w:t>
      </w:r>
      <w:r w:rsidRPr="00F73EB3">
        <w:rPr>
          <w:rFonts w:ascii="Times New Roman" w:hAnsi="Times New Roman"/>
          <w:sz w:val="28"/>
          <w:szCs w:val="28"/>
        </w:rPr>
        <w:t xml:space="preserve"> года (</w:t>
      </w:r>
      <w:r w:rsidR="002F19E9" w:rsidRPr="00F73EB3">
        <w:rPr>
          <w:rFonts w:ascii="Times New Roman" w:hAnsi="Times New Roman"/>
          <w:sz w:val="28"/>
          <w:szCs w:val="28"/>
        </w:rPr>
        <w:t>77,3</w:t>
      </w:r>
      <w:r w:rsidRPr="00F73EB3">
        <w:rPr>
          <w:rFonts w:ascii="Times New Roman" w:hAnsi="Times New Roman"/>
          <w:sz w:val="28"/>
          <w:szCs w:val="28"/>
        </w:rPr>
        <w:t xml:space="preserve"> кв. м.). На плановый период 202</w:t>
      </w:r>
      <w:r w:rsidR="002F19E9" w:rsidRPr="00F73EB3">
        <w:rPr>
          <w:rFonts w:ascii="Times New Roman" w:hAnsi="Times New Roman"/>
          <w:sz w:val="28"/>
          <w:szCs w:val="28"/>
        </w:rPr>
        <w:t>6</w:t>
      </w:r>
      <w:r w:rsidRPr="00F73EB3">
        <w:rPr>
          <w:rFonts w:ascii="Times New Roman" w:hAnsi="Times New Roman"/>
          <w:sz w:val="28"/>
          <w:szCs w:val="28"/>
        </w:rPr>
        <w:t xml:space="preserve"> года указанный показатель не запланирован. При сопоставлении данного показателя с показателями к утвержденному бюджету установлено, что на 202</w:t>
      </w:r>
      <w:r w:rsidR="002F19E9" w:rsidRPr="00F73EB3">
        <w:rPr>
          <w:rFonts w:ascii="Times New Roman" w:hAnsi="Times New Roman"/>
          <w:sz w:val="28"/>
          <w:szCs w:val="28"/>
        </w:rPr>
        <w:t>4</w:t>
      </w:r>
      <w:r w:rsidRPr="00F73EB3">
        <w:rPr>
          <w:rFonts w:ascii="Times New Roman" w:hAnsi="Times New Roman"/>
          <w:sz w:val="28"/>
          <w:szCs w:val="28"/>
        </w:rPr>
        <w:t xml:space="preserve"> год данный показатель спрогнозирован с </w:t>
      </w:r>
      <w:r w:rsidR="00B86FA2" w:rsidRPr="00F73EB3">
        <w:rPr>
          <w:rFonts w:ascii="Times New Roman" w:hAnsi="Times New Roman"/>
          <w:sz w:val="28"/>
          <w:szCs w:val="28"/>
        </w:rPr>
        <w:t>увеличением</w:t>
      </w:r>
      <w:r w:rsidRPr="00F73EB3">
        <w:rPr>
          <w:rFonts w:ascii="Times New Roman" w:hAnsi="Times New Roman"/>
          <w:sz w:val="28"/>
          <w:szCs w:val="28"/>
        </w:rPr>
        <w:t xml:space="preserve"> на </w:t>
      </w:r>
      <w:r w:rsidR="00390DC1" w:rsidRPr="00F73EB3">
        <w:rPr>
          <w:rFonts w:ascii="Times New Roman" w:hAnsi="Times New Roman"/>
          <w:sz w:val="28"/>
          <w:szCs w:val="28"/>
        </w:rPr>
        <w:t>1,7</w:t>
      </w:r>
      <w:r w:rsidRPr="00F73EB3">
        <w:rPr>
          <w:rFonts w:ascii="Times New Roman" w:hAnsi="Times New Roman"/>
          <w:sz w:val="28"/>
          <w:szCs w:val="28"/>
        </w:rPr>
        <w:t xml:space="preserve"> </w:t>
      </w:r>
      <w:r w:rsidR="00B86FA2" w:rsidRPr="00F73EB3">
        <w:rPr>
          <w:rFonts w:ascii="Times New Roman" w:hAnsi="Times New Roman"/>
          <w:sz w:val="28"/>
          <w:szCs w:val="28"/>
        </w:rPr>
        <w:t>км.</w:t>
      </w:r>
      <w:r w:rsidRPr="00F73EB3">
        <w:rPr>
          <w:rFonts w:ascii="Times New Roman" w:hAnsi="Times New Roman"/>
          <w:sz w:val="28"/>
          <w:szCs w:val="28"/>
        </w:rPr>
        <w:t xml:space="preserve"> </w:t>
      </w:r>
      <w:r w:rsidRPr="00F73EB3">
        <w:rPr>
          <w:rFonts w:ascii="Times New Roman" w:hAnsi="Times New Roman"/>
          <w:sz w:val="28"/>
          <w:szCs w:val="28"/>
          <w:u w:val="single"/>
        </w:rPr>
        <w:t>В нарушении ч.4 ст.174 БК РФ, причины прогнозируемых изменений в Пояснительной записке не раскрыты</w:t>
      </w:r>
      <w:r w:rsidRPr="00F73EB3">
        <w:rPr>
          <w:rFonts w:ascii="Times New Roman" w:hAnsi="Times New Roman"/>
          <w:sz w:val="28"/>
          <w:szCs w:val="28"/>
        </w:rPr>
        <w:t>.</w:t>
      </w:r>
    </w:p>
    <w:p w:rsidR="00E420B9" w:rsidRPr="00F73EB3" w:rsidRDefault="00E420B9" w:rsidP="00A51F40">
      <w:pPr>
        <w:tabs>
          <w:tab w:val="left" w:pos="567"/>
        </w:tabs>
        <w:spacing w:after="0" w:line="240" w:lineRule="auto"/>
        <w:ind w:firstLine="567"/>
        <w:jc w:val="both"/>
        <w:rPr>
          <w:rFonts w:ascii="Times New Roman" w:hAnsi="Times New Roman"/>
          <w:sz w:val="28"/>
          <w:szCs w:val="28"/>
        </w:rPr>
      </w:pPr>
    </w:p>
    <w:p w:rsidR="0009312D" w:rsidRPr="00296DE3" w:rsidRDefault="00E420B9" w:rsidP="0009312D">
      <w:pPr>
        <w:spacing w:after="0" w:line="240" w:lineRule="auto"/>
        <w:ind w:firstLine="567"/>
        <w:jc w:val="both"/>
        <w:rPr>
          <w:rFonts w:ascii="Times New Roman" w:hAnsi="Times New Roman"/>
          <w:sz w:val="28"/>
          <w:szCs w:val="28"/>
        </w:rPr>
      </w:pPr>
      <w:r w:rsidRPr="00E420B9">
        <w:rPr>
          <w:rFonts w:ascii="Times New Roman" w:hAnsi="Times New Roman"/>
          <w:sz w:val="28"/>
          <w:szCs w:val="28"/>
        </w:rPr>
        <w:t>Согласно ч.4 ст.174 БК РФ, а</w:t>
      </w:r>
      <w:r w:rsidR="0009312D" w:rsidRPr="00F73EB3">
        <w:rPr>
          <w:rFonts w:ascii="Times New Roman" w:hAnsi="Times New Roman"/>
          <w:sz w:val="28"/>
          <w:szCs w:val="28"/>
        </w:rPr>
        <w:t xml:space="preserve"> Пояснительной записке к прогнозу социально-экономического </w:t>
      </w:r>
      <w:r w:rsidR="0009312D" w:rsidRPr="00296DE3">
        <w:rPr>
          <w:rFonts w:ascii="Times New Roman" w:hAnsi="Times New Roman"/>
          <w:sz w:val="28"/>
          <w:szCs w:val="28"/>
        </w:rPr>
        <w:t>развития должно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31510" w:rsidRDefault="0009312D" w:rsidP="00DA11CF">
      <w:pPr>
        <w:widowControl w:val="0"/>
        <w:spacing w:after="0" w:line="240" w:lineRule="auto"/>
        <w:ind w:firstLine="539"/>
        <w:jc w:val="both"/>
        <w:rPr>
          <w:rFonts w:ascii="Times New Roman" w:hAnsi="Times New Roman"/>
          <w:sz w:val="28"/>
          <w:szCs w:val="28"/>
        </w:rPr>
      </w:pPr>
      <w:r w:rsidRPr="00296DE3">
        <w:rPr>
          <w:rFonts w:ascii="Times New Roman" w:hAnsi="Times New Roman"/>
          <w:sz w:val="28"/>
          <w:szCs w:val="28"/>
        </w:rPr>
        <w:t>В</w:t>
      </w:r>
      <w:r w:rsidR="00DA11CF" w:rsidRPr="00296DE3">
        <w:rPr>
          <w:rFonts w:ascii="Times New Roman" w:hAnsi="Times New Roman"/>
          <w:sz w:val="28"/>
          <w:szCs w:val="28"/>
        </w:rPr>
        <w:t xml:space="preserve"> Пояснительной записке к прогнозу социально-экономического развития</w:t>
      </w:r>
      <w:r w:rsidRPr="00296DE3">
        <w:rPr>
          <w:rFonts w:ascii="Times New Roman" w:hAnsi="Times New Roman"/>
          <w:sz w:val="28"/>
          <w:szCs w:val="28"/>
        </w:rPr>
        <w:t xml:space="preserve"> Сортавальского городского поселения</w:t>
      </w:r>
      <w:r w:rsidR="00DA11CF" w:rsidRPr="00296DE3">
        <w:rPr>
          <w:rFonts w:ascii="Times New Roman" w:hAnsi="Times New Roman"/>
          <w:sz w:val="28"/>
          <w:szCs w:val="28"/>
        </w:rPr>
        <w:t>, представленной с Проектом Решения</w:t>
      </w:r>
      <w:r w:rsidRPr="00296DE3">
        <w:rPr>
          <w:rFonts w:ascii="Times New Roman" w:hAnsi="Times New Roman"/>
          <w:sz w:val="28"/>
          <w:szCs w:val="28"/>
        </w:rPr>
        <w:t>,</w:t>
      </w:r>
      <w:r w:rsidR="00DA11CF" w:rsidRPr="00296DE3">
        <w:rPr>
          <w:rFonts w:ascii="Times New Roman" w:hAnsi="Times New Roman"/>
          <w:sz w:val="28"/>
          <w:szCs w:val="28"/>
        </w:rPr>
        <w:t xml:space="preserve"> по большинству показателей </w:t>
      </w:r>
      <w:r w:rsidR="00DA11CF" w:rsidRPr="002D4758">
        <w:rPr>
          <w:rFonts w:ascii="Times New Roman" w:hAnsi="Times New Roman"/>
          <w:sz w:val="28"/>
          <w:szCs w:val="28"/>
        </w:rPr>
        <w:t>(оборот розничной торговли, среднемесячная заработная плата работников, фонд заработной платы с учетом необлагаемой его части и т.д.) производится сопоставление фактических значений за 202</w:t>
      </w:r>
      <w:r w:rsidR="00296DE3" w:rsidRPr="002D4758">
        <w:rPr>
          <w:rFonts w:ascii="Times New Roman" w:hAnsi="Times New Roman"/>
          <w:sz w:val="28"/>
          <w:szCs w:val="28"/>
        </w:rPr>
        <w:t>3</w:t>
      </w:r>
      <w:r w:rsidR="00DA11CF" w:rsidRPr="002D4758">
        <w:rPr>
          <w:rFonts w:ascii="Times New Roman" w:hAnsi="Times New Roman"/>
          <w:sz w:val="28"/>
          <w:szCs w:val="28"/>
        </w:rPr>
        <w:t xml:space="preserve"> год со значениями за 202</w:t>
      </w:r>
      <w:r w:rsidR="00296DE3" w:rsidRPr="002D4758">
        <w:rPr>
          <w:rFonts w:ascii="Times New Roman" w:hAnsi="Times New Roman"/>
          <w:sz w:val="28"/>
          <w:szCs w:val="28"/>
        </w:rPr>
        <w:t>2</w:t>
      </w:r>
      <w:r w:rsidR="009011F2">
        <w:rPr>
          <w:rFonts w:ascii="Times New Roman" w:hAnsi="Times New Roman"/>
          <w:sz w:val="28"/>
          <w:szCs w:val="28"/>
        </w:rPr>
        <w:t xml:space="preserve"> и 2021 год</w:t>
      </w:r>
      <w:r w:rsidR="00DA11CF" w:rsidRPr="002D4758">
        <w:rPr>
          <w:rFonts w:ascii="Times New Roman" w:hAnsi="Times New Roman"/>
          <w:sz w:val="28"/>
          <w:szCs w:val="28"/>
        </w:rPr>
        <w:t>, а также прогнозируются показатели на текущий 202</w:t>
      </w:r>
      <w:r w:rsidR="002D4758" w:rsidRPr="002D4758">
        <w:rPr>
          <w:rFonts w:ascii="Times New Roman" w:hAnsi="Times New Roman"/>
          <w:sz w:val="28"/>
          <w:szCs w:val="28"/>
        </w:rPr>
        <w:t>3</w:t>
      </w:r>
      <w:r w:rsidR="00DA11CF" w:rsidRPr="002D4758">
        <w:rPr>
          <w:rFonts w:ascii="Times New Roman" w:hAnsi="Times New Roman"/>
          <w:sz w:val="28"/>
          <w:szCs w:val="28"/>
        </w:rPr>
        <w:t xml:space="preserve"> год</w:t>
      </w:r>
      <w:r w:rsidR="00F31510">
        <w:rPr>
          <w:rFonts w:ascii="Times New Roman" w:hAnsi="Times New Roman"/>
          <w:sz w:val="28"/>
          <w:szCs w:val="28"/>
        </w:rPr>
        <w:t xml:space="preserve">. </w:t>
      </w:r>
    </w:p>
    <w:p w:rsidR="00DA11CF" w:rsidRPr="007E72EB" w:rsidRDefault="00DA11CF" w:rsidP="00DA11CF">
      <w:pPr>
        <w:widowControl w:val="0"/>
        <w:spacing w:after="0" w:line="240" w:lineRule="auto"/>
        <w:ind w:firstLine="539"/>
        <w:jc w:val="both"/>
        <w:rPr>
          <w:rFonts w:ascii="Times New Roman" w:hAnsi="Times New Roman"/>
          <w:sz w:val="28"/>
          <w:szCs w:val="28"/>
        </w:rPr>
      </w:pPr>
      <w:r w:rsidRPr="007E72EB">
        <w:rPr>
          <w:rFonts w:ascii="Times New Roman" w:hAnsi="Times New Roman"/>
          <w:sz w:val="28"/>
          <w:szCs w:val="28"/>
        </w:rPr>
        <w:t>Обоснование параметров прогноза на 202</w:t>
      </w:r>
      <w:r w:rsidR="002D4758" w:rsidRPr="007E72EB">
        <w:rPr>
          <w:rFonts w:ascii="Times New Roman" w:hAnsi="Times New Roman"/>
          <w:sz w:val="28"/>
          <w:szCs w:val="28"/>
        </w:rPr>
        <w:t>4</w:t>
      </w:r>
      <w:r w:rsidRPr="007E72EB">
        <w:rPr>
          <w:rFonts w:ascii="Times New Roman" w:hAnsi="Times New Roman"/>
          <w:sz w:val="28"/>
          <w:szCs w:val="28"/>
        </w:rPr>
        <w:t xml:space="preserve"> год и плановый период 202</w:t>
      </w:r>
      <w:r w:rsidR="002D4758" w:rsidRPr="007E72EB">
        <w:rPr>
          <w:rFonts w:ascii="Times New Roman" w:hAnsi="Times New Roman"/>
          <w:sz w:val="28"/>
          <w:szCs w:val="28"/>
        </w:rPr>
        <w:t>5</w:t>
      </w:r>
      <w:r w:rsidRPr="007E72EB">
        <w:rPr>
          <w:rFonts w:ascii="Times New Roman" w:hAnsi="Times New Roman"/>
          <w:sz w:val="28"/>
          <w:szCs w:val="28"/>
        </w:rPr>
        <w:t xml:space="preserve"> и 202</w:t>
      </w:r>
      <w:r w:rsidR="002D4758" w:rsidRPr="007E72EB">
        <w:rPr>
          <w:rFonts w:ascii="Times New Roman" w:hAnsi="Times New Roman"/>
          <w:sz w:val="28"/>
          <w:szCs w:val="28"/>
        </w:rPr>
        <w:t>6</w:t>
      </w:r>
      <w:r w:rsidRPr="007E72EB">
        <w:rPr>
          <w:rFonts w:ascii="Times New Roman" w:hAnsi="Times New Roman"/>
          <w:sz w:val="28"/>
          <w:szCs w:val="28"/>
        </w:rPr>
        <w:t xml:space="preserve"> года по большинству показателей отсутствует. Отсутствует сопоставление показателей с ранее утвержденными параметрами с указанием </w:t>
      </w:r>
      <w:r w:rsidRPr="007E72EB">
        <w:rPr>
          <w:rFonts w:ascii="Times New Roman" w:hAnsi="Times New Roman"/>
          <w:sz w:val="28"/>
          <w:szCs w:val="28"/>
        </w:rPr>
        <w:lastRenderedPageBreak/>
        <w:t>причин и факторов прогнозируемых изменений,</w:t>
      </w:r>
      <w:r w:rsidRPr="007E72EB">
        <w:rPr>
          <w:rFonts w:ascii="Times New Roman" w:hAnsi="Times New Roman"/>
          <w:sz w:val="28"/>
          <w:szCs w:val="28"/>
          <w:lang w:eastAsia="ru-RU"/>
        </w:rPr>
        <w:t xml:space="preserve"> в связи с чем не предоставляется возможным увидеть изменение показателей в представленном Проекте </w:t>
      </w:r>
      <w:r w:rsidR="00F409F9" w:rsidRPr="007E72EB">
        <w:rPr>
          <w:rFonts w:ascii="Times New Roman" w:hAnsi="Times New Roman"/>
          <w:sz w:val="28"/>
          <w:szCs w:val="28"/>
          <w:lang w:eastAsia="ru-RU"/>
        </w:rPr>
        <w:t>по отношению к</w:t>
      </w:r>
      <w:r w:rsidRPr="007E72EB">
        <w:rPr>
          <w:rFonts w:ascii="Times New Roman" w:hAnsi="Times New Roman"/>
          <w:sz w:val="28"/>
          <w:szCs w:val="28"/>
          <w:lang w:eastAsia="ru-RU"/>
        </w:rPr>
        <w:t xml:space="preserve"> показателям</w:t>
      </w:r>
      <w:r w:rsidR="00F409F9" w:rsidRPr="007E72EB">
        <w:rPr>
          <w:rFonts w:ascii="Times New Roman" w:hAnsi="Times New Roman"/>
          <w:sz w:val="28"/>
          <w:szCs w:val="28"/>
          <w:lang w:eastAsia="ru-RU"/>
        </w:rPr>
        <w:t>,</w:t>
      </w:r>
      <w:r w:rsidRPr="007E72EB">
        <w:rPr>
          <w:rFonts w:ascii="Times New Roman" w:hAnsi="Times New Roman"/>
          <w:sz w:val="28"/>
          <w:szCs w:val="28"/>
          <w:lang w:eastAsia="ru-RU"/>
        </w:rPr>
        <w:t xml:space="preserve"> </w:t>
      </w:r>
      <w:r w:rsidR="00F409F9" w:rsidRPr="007E72EB">
        <w:rPr>
          <w:rFonts w:ascii="Times New Roman" w:hAnsi="Times New Roman"/>
          <w:sz w:val="28"/>
          <w:szCs w:val="28"/>
          <w:lang w:eastAsia="ru-RU"/>
        </w:rPr>
        <w:t xml:space="preserve">одобренных при </w:t>
      </w:r>
      <w:r w:rsidRPr="007E72EB">
        <w:rPr>
          <w:rFonts w:ascii="Times New Roman" w:hAnsi="Times New Roman"/>
          <w:sz w:val="28"/>
          <w:szCs w:val="28"/>
          <w:lang w:eastAsia="ru-RU"/>
        </w:rPr>
        <w:t>утвержден</w:t>
      </w:r>
      <w:r w:rsidR="00F409F9" w:rsidRPr="007E72EB">
        <w:rPr>
          <w:rFonts w:ascii="Times New Roman" w:hAnsi="Times New Roman"/>
          <w:sz w:val="28"/>
          <w:szCs w:val="28"/>
          <w:lang w:eastAsia="ru-RU"/>
        </w:rPr>
        <w:t>ии</w:t>
      </w:r>
      <w:r w:rsidRPr="007E72EB">
        <w:rPr>
          <w:rFonts w:ascii="Times New Roman" w:hAnsi="Times New Roman"/>
          <w:sz w:val="28"/>
          <w:szCs w:val="28"/>
          <w:lang w:eastAsia="ru-RU"/>
        </w:rPr>
        <w:t xml:space="preserve"> бюджет</w:t>
      </w:r>
      <w:r w:rsidR="00F409F9" w:rsidRPr="007E72EB">
        <w:rPr>
          <w:rFonts w:ascii="Times New Roman" w:hAnsi="Times New Roman"/>
          <w:sz w:val="28"/>
          <w:szCs w:val="28"/>
          <w:lang w:eastAsia="ru-RU"/>
        </w:rPr>
        <w:t>а</w:t>
      </w:r>
      <w:r w:rsidRPr="007E72EB">
        <w:rPr>
          <w:rFonts w:ascii="Times New Roman" w:hAnsi="Times New Roman"/>
          <w:sz w:val="28"/>
          <w:szCs w:val="28"/>
          <w:lang w:eastAsia="ru-RU"/>
        </w:rPr>
        <w:t xml:space="preserve"> на 2022-2024 годы.</w:t>
      </w:r>
      <w:r w:rsidRPr="007E72EB">
        <w:rPr>
          <w:rFonts w:ascii="Times New Roman" w:hAnsi="Times New Roman"/>
          <w:sz w:val="28"/>
          <w:szCs w:val="28"/>
        </w:rPr>
        <w:t xml:space="preserve"> </w:t>
      </w:r>
    </w:p>
    <w:p w:rsidR="00B40AD0" w:rsidRPr="008D2B04" w:rsidRDefault="0009312D" w:rsidP="00EF52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B40AD0" w:rsidRPr="00ED3858">
        <w:rPr>
          <w:rFonts w:ascii="Times New Roman" w:hAnsi="Times New Roman"/>
          <w:sz w:val="28"/>
          <w:szCs w:val="28"/>
        </w:rPr>
        <w:t xml:space="preserve"> условиях реализации </w:t>
      </w:r>
      <w:r w:rsidR="00B40AD0" w:rsidRPr="00ED3858">
        <w:rPr>
          <w:rFonts w:ascii="Times New Roman" w:hAnsi="Times New Roman"/>
          <w:bCs/>
          <w:sz w:val="28"/>
          <w:szCs w:val="28"/>
        </w:rPr>
        <w:t xml:space="preserve">программно-целевого принципа </w:t>
      </w:r>
      <w:r w:rsidR="00B40AD0" w:rsidRPr="00ED3858">
        <w:rPr>
          <w:rFonts w:ascii="Times New Roman" w:hAnsi="Times New Roman"/>
          <w:sz w:val="28"/>
          <w:szCs w:val="28"/>
        </w:rPr>
        <w:t xml:space="preserve">планирования и исполнения бюджета повышаются требования </w:t>
      </w:r>
      <w:r w:rsidR="00B40AD0" w:rsidRPr="00ED3858">
        <w:rPr>
          <w:rFonts w:ascii="Times New Roman" w:hAnsi="Times New Roman"/>
          <w:bCs/>
          <w:sz w:val="28"/>
          <w:szCs w:val="28"/>
        </w:rPr>
        <w:t xml:space="preserve">к качеству прогноза социально-экономического развития </w:t>
      </w:r>
      <w:r w:rsidR="00B40AD0" w:rsidRPr="00ED3858">
        <w:rPr>
          <w:rFonts w:ascii="Times New Roman" w:hAnsi="Times New Roman"/>
          <w:sz w:val="28"/>
          <w:szCs w:val="28"/>
        </w:rPr>
        <w:t xml:space="preserve">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w:t>
      </w:r>
      <w:r w:rsidR="00B40AD0" w:rsidRPr="008D2B04">
        <w:rPr>
          <w:rFonts w:ascii="Times New Roman" w:hAnsi="Times New Roman"/>
          <w:sz w:val="28"/>
          <w:szCs w:val="28"/>
        </w:rPr>
        <w:t>муниципальной системы прогнозирования.</w:t>
      </w:r>
    </w:p>
    <w:p w:rsidR="00DA11CF" w:rsidRPr="008D2B04" w:rsidRDefault="00DA11CF" w:rsidP="00DA11CF">
      <w:pPr>
        <w:pStyle w:val="a3"/>
        <w:spacing w:after="0"/>
        <w:ind w:firstLine="567"/>
        <w:jc w:val="both"/>
        <w:rPr>
          <w:rFonts w:ascii="Times New Roman" w:hAnsi="Times New Roman"/>
          <w:color w:val="auto"/>
          <w:sz w:val="28"/>
          <w:szCs w:val="28"/>
        </w:rPr>
      </w:pPr>
      <w:r w:rsidRPr="008D2B04">
        <w:rPr>
          <w:rFonts w:ascii="Times New Roman" w:hAnsi="Times New Roman"/>
          <w:color w:val="auto"/>
          <w:sz w:val="28"/>
          <w:szCs w:val="28"/>
        </w:rPr>
        <w:t>«Предварительные итоги социально-экономического развития Сортавальского поселения за 9 месяцев 202</w:t>
      </w:r>
      <w:r w:rsidR="0032205D" w:rsidRPr="008D2B04">
        <w:rPr>
          <w:rFonts w:ascii="Times New Roman" w:hAnsi="Times New Roman"/>
          <w:color w:val="auto"/>
          <w:sz w:val="28"/>
          <w:szCs w:val="28"/>
        </w:rPr>
        <w:t>3</w:t>
      </w:r>
      <w:r w:rsidRPr="008D2B04">
        <w:rPr>
          <w:rFonts w:ascii="Times New Roman" w:hAnsi="Times New Roman"/>
          <w:color w:val="auto"/>
          <w:sz w:val="28"/>
          <w:szCs w:val="28"/>
        </w:rPr>
        <w:t xml:space="preserve"> года и ожидаемые итоги социально-экономического развития за 202</w:t>
      </w:r>
      <w:r w:rsidR="009011F2" w:rsidRPr="008D2B04">
        <w:rPr>
          <w:rFonts w:ascii="Times New Roman" w:hAnsi="Times New Roman"/>
          <w:color w:val="auto"/>
          <w:sz w:val="28"/>
          <w:szCs w:val="28"/>
        </w:rPr>
        <w:t>3</w:t>
      </w:r>
      <w:r w:rsidRPr="008D2B04">
        <w:rPr>
          <w:rFonts w:ascii="Times New Roman" w:hAnsi="Times New Roman"/>
          <w:color w:val="auto"/>
          <w:sz w:val="28"/>
          <w:szCs w:val="28"/>
        </w:rPr>
        <w:t xml:space="preserve"> год» не содержат сопоставления ожидаемого результата по экономическим показателям, которые были приняты за основу при утверждении бюджета на 202</w:t>
      </w:r>
      <w:r w:rsidR="009011F2" w:rsidRPr="008D2B04">
        <w:rPr>
          <w:rFonts w:ascii="Times New Roman" w:hAnsi="Times New Roman"/>
          <w:color w:val="auto"/>
          <w:sz w:val="28"/>
          <w:szCs w:val="28"/>
        </w:rPr>
        <w:t>3</w:t>
      </w:r>
      <w:r w:rsidRPr="008D2B04">
        <w:rPr>
          <w:rFonts w:ascii="Times New Roman" w:hAnsi="Times New Roman"/>
          <w:color w:val="auto"/>
          <w:sz w:val="28"/>
          <w:szCs w:val="28"/>
        </w:rPr>
        <w:t xml:space="preserve"> год и плановый период 202</w:t>
      </w:r>
      <w:r w:rsidR="00B77546">
        <w:rPr>
          <w:rFonts w:ascii="Times New Roman" w:hAnsi="Times New Roman"/>
          <w:color w:val="auto"/>
          <w:sz w:val="28"/>
          <w:szCs w:val="28"/>
        </w:rPr>
        <w:t>4</w:t>
      </w:r>
      <w:r w:rsidR="000170AC" w:rsidRPr="008D2B04">
        <w:rPr>
          <w:rFonts w:ascii="Times New Roman" w:hAnsi="Times New Roman"/>
          <w:color w:val="auto"/>
          <w:sz w:val="28"/>
          <w:szCs w:val="28"/>
        </w:rPr>
        <w:t>-</w:t>
      </w:r>
      <w:r w:rsidRPr="008D2B04">
        <w:rPr>
          <w:rFonts w:ascii="Times New Roman" w:hAnsi="Times New Roman"/>
          <w:color w:val="auto"/>
          <w:sz w:val="28"/>
          <w:szCs w:val="28"/>
        </w:rPr>
        <w:t>202</w:t>
      </w:r>
      <w:r w:rsidR="00B77546">
        <w:rPr>
          <w:rFonts w:ascii="Times New Roman" w:hAnsi="Times New Roman"/>
          <w:color w:val="auto"/>
          <w:sz w:val="28"/>
          <w:szCs w:val="28"/>
        </w:rPr>
        <w:t>5</w:t>
      </w:r>
      <w:r w:rsidRPr="008D2B04">
        <w:rPr>
          <w:rFonts w:ascii="Times New Roman" w:hAnsi="Times New Roman"/>
          <w:color w:val="auto"/>
          <w:sz w:val="28"/>
          <w:szCs w:val="28"/>
        </w:rPr>
        <w:t xml:space="preserve"> годов. Таким образом, отсутствует отражение результатов реализации поставленных целей и задач в текущем периоде.</w:t>
      </w:r>
    </w:p>
    <w:p w:rsidR="007B32CA" w:rsidRPr="00502D14" w:rsidRDefault="007B32CA" w:rsidP="00EF52EC">
      <w:pPr>
        <w:autoSpaceDE w:val="0"/>
        <w:autoSpaceDN w:val="0"/>
        <w:adjustRightInd w:val="0"/>
        <w:spacing w:after="0" w:line="240" w:lineRule="auto"/>
        <w:ind w:firstLine="567"/>
        <w:jc w:val="both"/>
        <w:rPr>
          <w:rFonts w:ascii="Times New Roman" w:hAnsi="Times New Roman"/>
          <w:sz w:val="28"/>
          <w:szCs w:val="28"/>
        </w:rPr>
      </w:pPr>
      <w:r w:rsidRPr="000422FC">
        <w:rPr>
          <w:rFonts w:ascii="Times New Roman" w:hAnsi="Times New Roman"/>
          <w:sz w:val="28"/>
          <w:szCs w:val="28"/>
        </w:rPr>
        <w:t>Одновременно</w:t>
      </w:r>
      <w:r w:rsidR="000170AC">
        <w:rPr>
          <w:rFonts w:ascii="Times New Roman" w:hAnsi="Times New Roman"/>
          <w:sz w:val="28"/>
          <w:szCs w:val="28"/>
        </w:rPr>
        <w:t>,</w:t>
      </w:r>
      <w:r w:rsidRPr="000422FC">
        <w:rPr>
          <w:rFonts w:ascii="Times New Roman" w:hAnsi="Times New Roman"/>
          <w:sz w:val="28"/>
          <w:szCs w:val="28"/>
        </w:rPr>
        <w:t xml:space="preserve"> с проектом Решения Совета Сортавальского городского поселения «О бюджете Сортавальского городского поселения на 20</w:t>
      </w:r>
      <w:r w:rsidR="00DA0495" w:rsidRPr="000422FC">
        <w:rPr>
          <w:rFonts w:ascii="Times New Roman" w:hAnsi="Times New Roman"/>
          <w:sz w:val="28"/>
          <w:szCs w:val="28"/>
        </w:rPr>
        <w:t>2</w:t>
      </w:r>
      <w:r w:rsidR="00F73EB3">
        <w:rPr>
          <w:rFonts w:ascii="Times New Roman" w:hAnsi="Times New Roman"/>
          <w:sz w:val="28"/>
          <w:szCs w:val="28"/>
        </w:rPr>
        <w:t>4</w:t>
      </w:r>
      <w:r w:rsidRPr="000422FC">
        <w:rPr>
          <w:rFonts w:ascii="Times New Roman" w:hAnsi="Times New Roman"/>
          <w:sz w:val="28"/>
          <w:szCs w:val="28"/>
        </w:rPr>
        <w:t xml:space="preserve"> год и на плановый период 20</w:t>
      </w:r>
      <w:r w:rsidR="007A0570" w:rsidRPr="000422FC">
        <w:rPr>
          <w:rFonts w:ascii="Times New Roman" w:hAnsi="Times New Roman"/>
          <w:sz w:val="28"/>
          <w:szCs w:val="28"/>
        </w:rPr>
        <w:t>2</w:t>
      </w:r>
      <w:r w:rsidR="00F73EB3">
        <w:rPr>
          <w:rFonts w:ascii="Times New Roman" w:hAnsi="Times New Roman"/>
          <w:sz w:val="28"/>
          <w:szCs w:val="28"/>
        </w:rPr>
        <w:t>5</w:t>
      </w:r>
      <w:r w:rsidRPr="000422FC">
        <w:rPr>
          <w:rFonts w:ascii="Times New Roman" w:hAnsi="Times New Roman"/>
          <w:sz w:val="28"/>
          <w:szCs w:val="28"/>
        </w:rPr>
        <w:t xml:space="preserve"> и 202</w:t>
      </w:r>
      <w:r w:rsidR="00F73EB3">
        <w:rPr>
          <w:rFonts w:ascii="Times New Roman" w:hAnsi="Times New Roman"/>
          <w:sz w:val="28"/>
          <w:szCs w:val="28"/>
        </w:rPr>
        <w:t>6</w:t>
      </w:r>
      <w:r w:rsidRPr="000422FC">
        <w:rPr>
          <w:rFonts w:ascii="Times New Roman" w:hAnsi="Times New Roman"/>
          <w:sz w:val="28"/>
          <w:szCs w:val="28"/>
        </w:rPr>
        <w:t xml:space="preserve"> годов»</w:t>
      </w:r>
      <w:r w:rsidR="000170AC">
        <w:rPr>
          <w:rFonts w:ascii="Times New Roman" w:hAnsi="Times New Roman"/>
          <w:sz w:val="28"/>
          <w:szCs w:val="28"/>
        </w:rPr>
        <w:t>,</w:t>
      </w:r>
      <w:r w:rsidRPr="000422FC">
        <w:rPr>
          <w:rFonts w:ascii="Times New Roman" w:hAnsi="Times New Roman"/>
          <w:sz w:val="28"/>
          <w:szCs w:val="28"/>
        </w:rPr>
        <w:t xml:space="preserve"> Администрацией Сортавальского городского поселения представлены </w:t>
      </w:r>
      <w:r w:rsidR="00F377A6" w:rsidRPr="000422FC">
        <w:rPr>
          <w:rFonts w:ascii="Times New Roman" w:hAnsi="Times New Roman"/>
          <w:sz w:val="28"/>
          <w:szCs w:val="28"/>
        </w:rPr>
        <w:t>«</w:t>
      </w:r>
      <w:r w:rsidRPr="000422FC">
        <w:rPr>
          <w:rFonts w:ascii="Times New Roman" w:hAnsi="Times New Roman"/>
          <w:sz w:val="28"/>
          <w:szCs w:val="28"/>
        </w:rPr>
        <w:t>Основные направления бюджетной</w:t>
      </w:r>
      <w:r w:rsidR="00DD39DE" w:rsidRPr="000422FC">
        <w:rPr>
          <w:rFonts w:ascii="Times New Roman" w:hAnsi="Times New Roman"/>
          <w:sz w:val="28"/>
          <w:szCs w:val="28"/>
        </w:rPr>
        <w:t xml:space="preserve"> и налоговой</w:t>
      </w:r>
      <w:r w:rsidRPr="000422FC">
        <w:rPr>
          <w:rFonts w:ascii="Times New Roman" w:hAnsi="Times New Roman"/>
          <w:sz w:val="28"/>
          <w:szCs w:val="28"/>
        </w:rPr>
        <w:t xml:space="preserve"> политики Сортавальского </w:t>
      </w:r>
      <w:r w:rsidR="00DD39DE" w:rsidRPr="000422FC">
        <w:rPr>
          <w:rFonts w:ascii="Times New Roman" w:hAnsi="Times New Roman"/>
          <w:sz w:val="28"/>
          <w:szCs w:val="28"/>
        </w:rPr>
        <w:t>городского поселения на 20</w:t>
      </w:r>
      <w:r w:rsidR="00DA0495" w:rsidRPr="000422FC">
        <w:rPr>
          <w:rFonts w:ascii="Times New Roman" w:hAnsi="Times New Roman"/>
          <w:sz w:val="28"/>
          <w:szCs w:val="28"/>
        </w:rPr>
        <w:t>2</w:t>
      </w:r>
      <w:r w:rsidR="00F73EB3">
        <w:rPr>
          <w:rFonts w:ascii="Times New Roman" w:hAnsi="Times New Roman"/>
          <w:sz w:val="28"/>
          <w:szCs w:val="28"/>
        </w:rPr>
        <w:t>4</w:t>
      </w:r>
      <w:r w:rsidR="001C3B8D" w:rsidRPr="000422FC">
        <w:rPr>
          <w:rFonts w:ascii="Times New Roman" w:hAnsi="Times New Roman"/>
          <w:sz w:val="28"/>
          <w:szCs w:val="28"/>
        </w:rPr>
        <w:t xml:space="preserve"> </w:t>
      </w:r>
      <w:r w:rsidR="00DD39DE" w:rsidRPr="000422FC">
        <w:rPr>
          <w:rFonts w:ascii="Times New Roman" w:hAnsi="Times New Roman"/>
          <w:sz w:val="28"/>
          <w:szCs w:val="28"/>
        </w:rPr>
        <w:t xml:space="preserve">год и </w:t>
      </w:r>
      <w:r w:rsidRPr="000422FC">
        <w:rPr>
          <w:rFonts w:ascii="Times New Roman" w:hAnsi="Times New Roman"/>
          <w:sz w:val="28"/>
          <w:szCs w:val="28"/>
        </w:rPr>
        <w:t xml:space="preserve">на </w:t>
      </w:r>
      <w:r w:rsidRPr="00502D14">
        <w:rPr>
          <w:rFonts w:ascii="Times New Roman" w:hAnsi="Times New Roman"/>
          <w:sz w:val="28"/>
          <w:szCs w:val="28"/>
        </w:rPr>
        <w:t>плановый период 20</w:t>
      </w:r>
      <w:r w:rsidR="007A0570" w:rsidRPr="00502D14">
        <w:rPr>
          <w:rFonts w:ascii="Times New Roman" w:hAnsi="Times New Roman"/>
          <w:sz w:val="28"/>
          <w:szCs w:val="28"/>
        </w:rPr>
        <w:t>2</w:t>
      </w:r>
      <w:r w:rsidR="00F73EB3">
        <w:rPr>
          <w:rFonts w:ascii="Times New Roman" w:hAnsi="Times New Roman"/>
          <w:sz w:val="28"/>
          <w:szCs w:val="28"/>
        </w:rPr>
        <w:t>5</w:t>
      </w:r>
      <w:r w:rsidRPr="00502D14">
        <w:rPr>
          <w:rFonts w:ascii="Times New Roman" w:hAnsi="Times New Roman"/>
          <w:sz w:val="28"/>
          <w:szCs w:val="28"/>
        </w:rPr>
        <w:t xml:space="preserve"> и 202</w:t>
      </w:r>
      <w:r w:rsidR="00F73EB3">
        <w:rPr>
          <w:rFonts w:ascii="Times New Roman" w:hAnsi="Times New Roman"/>
          <w:sz w:val="28"/>
          <w:szCs w:val="28"/>
        </w:rPr>
        <w:t>6</w:t>
      </w:r>
      <w:r w:rsidRPr="00502D14">
        <w:rPr>
          <w:rFonts w:ascii="Times New Roman" w:hAnsi="Times New Roman"/>
          <w:sz w:val="28"/>
          <w:szCs w:val="28"/>
        </w:rPr>
        <w:t xml:space="preserve"> г</w:t>
      </w:r>
      <w:r w:rsidR="00DD39DE" w:rsidRPr="00502D14">
        <w:rPr>
          <w:rFonts w:ascii="Times New Roman" w:hAnsi="Times New Roman"/>
          <w:sz w:val="28"/>
          <w:szCs w:val="28"/>
        </w:rPr>
        <w:t>одов</w:t>
      </w:r>
      <w:r w:rsidR="00F377A6" w:rsidRPr="00502D14">
        <w:rPr>
          <w:rFonts w:ascii="Times New Roman" w:hAnsi="Times New Roman"/>
          <w:sz w:val="28"/>
          <w:szCs w:val="28"/>
        </w:rPr>
        <w:t>»</w:t>
      </w:r>
      <w:r w:rsidR="00DD39DE" w:rsidRPr="00502D14">
        <w:rPr>
          <w:rFonts w:ascii="Times New Roman" w:hAnsi="Times New Roman"/>
          <w:sz w:val="28"/>
          <w:szCs w:val="28"/>
        </w:rPr>
        <w:t>,</w:t>
      </w:r>
      <w:r w:rsidRPr="00502D14">
        <w:rPr>
          <w:rFonts w:ascii="Times New Roman" w:hAnsi="Times New Roman"/>
          <w:sz w:val="28"/>
          <w:szCs w:val="28"/>
        </w:rPr>
        <w:t xml:space="preserve"> анализ которых показывает следующее.</w:t>
      </w:r>
    </w:p>
    <w:p w:rsidR="00914A24" w:rsidRPr="00502D14" w:rsidRDefault="00467800" w:rsidP="00EF52EC">
      <w:pPr>
        <w:pStyle w:val="1"/>
        <w:keepNext w:val="0"/>
        <w:keepLines w:val="0"/>
        <w:tabs>
          <w:tab w:val="left" w:pos="567"/>
        </w:tabs>
        <w:spacing w:before="0" w:line="240" w:lineRule="auto"/>
        <w:ind w:firstLine="709"/>
        <w:jc w:val="both"/>
        <w:rPr>
          <w:rFonts w:ascii="Times New Roman" w:hAnsi="Times New Roman" w:cs="Times New Roman"/>
          <w:color w:val="auto"/>
          <w:sz w:val="28"/>
          <w:szCs w:val="28"/>
        </w:rPr>
      </w:pPr>
      <w:r w:rsidRPr="00502D14">
        <w:rPr>
          <w:rFonts w:ascii="Times New Roman" w:hAnsi="Times New Roman"/>
          <w:color w:val="auto"/>
          <w:sz w:val="28"/>
          <w:szCs w:val="28"/>
        </w:rPr>
        <w:t xml:space="preserve">Бюджетная политика </w:t>
      </w:r>
      <w:r w:rsidR="00E13314" w:rsidRPr="00502D14">
        <w:rPr>
          <w:rFonts w:ascii="Times New Roman" w:hAnsi="Times New Roman"/>
          <w:color w:val="auto"/>
          <w:sz w:val="28"/>
          <w:szCs w:val="28"/>
        </w:rPr>
        <w:t xml:space="preserve">в </w:t>
      </w:r>
      <w:r w:rsidR="004267FD" w:rsidRPr="00502D14">
        <w:rPr>
          <w:rFonts w:ascii="Times New Roman" w:hAnsi="Times New Roman"/>
          <w:color w:val="auto"/>
          <w:sz w:val="28"/>
          <w:szCs w:val="28"/>
        </w:rPr>
        <w:t>Сортавальско</w:t>
      </w:r>
      <w:r w:rsidR="00E13314" w:rsidRPr="00502D14">
        <w:rPr>
          <w:rFonts w:ascii="Times New Roman" w:hAnsi="Times New Roman"/>
          <w:color w:val="auto"/>
          <w:sz w:val="28"/>
          <w:szCs w:val="28"/>
        </w:rPr>
        <w:t>м</w:t>
      </w:r>
      <w:r w:rsidR="004267FD" w:rsidRPr="00502D14">
        <w:rPr>
          <w:rFonts w:ascii="Times New Roman" w:hAnsi="Times New Roman"/>
          <w:color w:val="auto"/>
          <w:sz w:val="28"/>
          <w:szCs w:val="28"/>
        </w:rPr>
        <w:t xml:space="preserve"> городско</w:t>
      </w:r>
      <w:r w:rsidR="00E13314" w:rsidRPr="00502D14">
        <w:rPr>
          <w:rFonts w:ascii="Times New Roman" w:hAnsi="Times New Roman"/>
          <w:color w:val="auto"/>
          <w:sz w:val="28"/>
          <w:szCs w:val="28"/>
        </w:rPr>
        <w:t>м</w:t>
      </w:r>
      <w:r w:rsidR="004267FD" w:rsidRPr="00502D14">
        <w:rPr>
          <w:rFonts w:ascii="Times New Roman" w:hAnsi="Times New Roman"/>
          <w:color w:val="auto"/>
          <w:sz w:val="28"/>
          <w:szCs w:val="28"/>
        </w:rPr>
        <w:t xml:space="preserve"> поселени</w:t>
      </w:r>
      <w:r w:rsidR="00E13314" w:rsidRPr="00502D14">
        <w:rPr>
          <w:rFonts w:ascii="Times New Roman" w:hAnsi="Times New Roman"/>
          <w:color w:val="auto"/>
          <w:sz w:val="28"/>
          <w:szCs w:val="28"/>
        </w:rPr>
        <w:t>и</w:t>
      </w:r>
      <w:r w:rsidR="004267FD" w:rsidRPr="00502D14">
        <w:rPr>
          <w:rFonts w:ascii="Times New Roman" w:hAnsi="Times New Roman" w:cs="Times New Roman"/>
          <w:color w:val="auto"/>
          <w:sz w:val="28"/>
          <w:szCs w:val="28"/>
        </w:rPr>
        <w:t xml:space="preserve"> </w:t>
      </w:r>
      <w:r w:rsidR="00F3724F" w:rsidRPr="00502D14">
        <w:rPr>
          <w:rFonts w:ascii="Times New Roman" w:hAnsi="Times New Roman" w:cs="Times New Roman"/>
          <w:color w:val="auto"/>
          <w:sz w:val="28"/>
          <w:szCs w:val="28"/>
        </w:rPr>
        <w:t>в 20</w:t>
      </w:r>
      <w:r w:rsidR="00DA0495" w:rsidRPr="00502D14">
        <w:rPr>
          <w:rFonts w:ascii="Times New Roman" w:hAnsi="Times New Roman" w:cs="Times New Roman"/>
          <w:color w:val="auto"/>
          <w:sz w:val="28"/>
          <w:szCs w:val="28"/>
        </w:rPr>
        <w:t>2</w:t>
      </w:r>
      <w:r w:rsidR="00F73EB3">
        <w:rPr>
          <w:rFonts w:ascii="Times New Roman" w:hAnsi="Times New Roman" w:cs="Times New Roman"/>
          <w:color w:val="auto"/>
          <w:sz w:val="28"/>
          <w:szCs w:val="28"/>
        </w:rPr>
        <w:t>4</w:t>
      </w:r>
      <w:r w:rsidR="007A0570" w:rsidRPr="00502D14">
        <w:rPr>
          <w:rFonts w:ascii="Times New Roman" w:hAnsi="Times New Roman" w:cs="Times New Roman"/>
          <w:color w:val="auto"/>
          <w:sz w:val="28"/>
          <w:szCs w:val="28"/>
        </w:rPr>
        <w:t>-202</w:t>
      </w:r>
      <w:r w:rsidR="00F73EB3">
        <w:rPr>
          <w:rFonts w:ascii="Times New Roman" w:hAnsi="Times New Roman" w:cs="Times New Roman"/>
          <w:color w:val="auto"/>
          <w:sz w:val="28"/>
          <w:szCs w:val="28"/>
        </w:rPr>
        <w:t>6</w:t>
      </w:r>
      <w:r w:rsidR="00F3724F" w:rsidRPr="00502D14">
        <w:rPr>
          <w:rFonts w:ascii="Times New Roman" w:hAnsi="Times New Roman" w:cs="Times New Roman"/>
          <w:color w:val="auto"/>
          <w:sz w:val="28"/>
          <w:szCs w:val="28"/>
        </w:rPr>
        <w:t xml:space="preserve"> годах будет </w:t>
      </w:r>
      <w:r w:rsidR="00B464EE" w:rsidRPr="00502D14">
        <w:rPr>
          <w:rFonts w:ascii="Times New Roman" w:hAnsi="Times New Roman" w:cs="Times New Roman"/>
          <w:color w:val="auto"/>
          <w:sz w:val="28"/>
          <w:szCs w:val="28"/>
        </w:rPr>
        <w:t>направлена на</w:t>
      </w:r>
      <w:r w:rsidR="00E13314" w:rsidRPr="00502D14">
        <w:rPr>
          <w:rFonts w:ascii="Times New Roman" w:hAnsi="Times New Roman" w:cs="Times New Roman"/>
          <w:color w:val="auto"/>
          <w:sz w:val="28"/>
          <w:szCs w:val="28"/>
        </w:rPr>
        <w:t>:</w:t>
      </w:r>
    </w:p>
    <w:p w:rsidR="00914A24" w:rsidRDefault="00914A24" w:rsidP="00502D14">
      <w:pPr>
        <w:pStyle w:val="1"/>
        <w:keepNext w:val="0"/>
        <w:keepLines w:val="0"/>
        <w:tabs>
          <w:tab w:val="left" w:pos="567"/>
        </w:tabs>
        <w:spacing w:before="0" w:line="240" w:lineRule="auto"/>
        <w:jc w:val="both"/>
        <w:rPr>
          <w:rFonts w:ascii="Times New Roman" w:hAnsi="Times New Roman" w:cs="Times New Roman"/>
          <w:color w:val="auto"/>
          <w:sz w:val="28"/>
          <w:szCs w:val="28"/>
        </w:rPr>
      </w:pPr>
      <w:r w:rsidRPr="00502D14">
        <w:rPr>
          <w:rFonts w:ascii="Times New Roman" w:hAnsi="Times New Roman" w:cs="Times New Roman"/>
          <w:color w:val="auto"/>
          <w:sz w:val="28"/>
          <w:szCs w:val="28"/>
        </w:rPr>
        <w:t>-</w:t>
      </w:r>
      <w:r w:rsidR="00B464EE" w:rsidRPr="00502D14">
        <w:rPr>
          <w:rFonts w:ascii="Times New Roman" w:hAnsi="Times New Roman" w:cs="Times New Roman"/>
          <w:color w:val="auto"/>
          <w:sz w:val="28"/>
          <w:szCs w:val="28"/>
        </w:rPr>
        <w:t xml:space="preserve"> поддержани</w:t>
      </w:r>
      <w:r w:rsidR="00E13314" w:rsidRPr="00502D14">
        <w:rPr>
          <w:rFonts w:ascii="Times New Roman" w:hAnsi="Times New Roman" w:cs="Times New Roman"/>
          <w:color w:val="auto"/>
          <w:sz w:val="28"/>
          <w:szCs w:val="28"/>
        </w:rPr>
        <w:t>е</w:t>
      </w:r>
      <w:r w:rsidR="00B464EE" w:rsidRPr="00502D14">
        <w:rPr>
          <w:rFonts w:ascii="Times New Roman" w:hAnsi="Times New Roman" w:cs="Times New Roman"/>
          <w:color w:val="auto"/>
          <w:sz w:val="28"/>
          <w:szCs w:val="28"/>
        </w:rPr>
        <w:t xml:space="preserve"> сбалансированности </w:t>
      </w:r>
      <w:r w:rsidRPr="00502D14">
        <w:rPr>
          <w:rFonts w:ascii="Times New Roman" w:hAnsi="Times New Roman" w:cs="Times New Roman"/>
          <w:color w:val="auto"/>
          <w:sz w:val="28"/>
          <w:szCs w:val="28"/>
        </w:rPr>
        <w:t xml:space="preserve">и устойчивости </w:t>
      </w:r>
      <w:r w:rsidR="00B464EE" w:rsidRPr="00914A24">
        <w:rPr>
          <w:rFonts w:ascii="Times New Roman" w:hAnsi="Times New Roman" w:cs="Times New Roman"/>
          <w:color w:val="auto"/>
          <w:sz w:val="28"/>
          <w:szCs w:val="28"/>
        </w:rPr>
        <w:t xml:space="preserve">бюджетной системы в </w:t>
      </w:r>
      <w:r w:rsidR="00B464EE" w:rsidRPr="00914A24">
        <w:rPr>
          <w:rFonts w:ascii="Times New Roman" w:hAnsi="Times New Roman"/>
          <w:color w:val="auto"/>
          <w:sz w:val="28"/>
          <w:szCs w:val="28"/>
        </w:rPr>
        <w:t>Сортавальском городском поселении</w:t>
      </w:r>
      <w:r>
        <w:rPr>
          <w:rFonts w:ascii="Times New Roman" w:hAnsi="Times New Roman" w:cs="Times New Roman"/>
          <w:color w:val="auto"/>
          <w:sz w:val="28"/>
          <w:szCs w:val="28"/>
        </w:rPr>
        <w:t>;</w:t>
      </w:r>
    </w:p>
    <w:p w:rsidR="00914A24" w:rsidRDefault="00E13314" w:rsidP="00502D14">
      <w:pPr>
        <w:pStyle w:val="1"/>
        <w:keepNext w:val="0"/>
        <w:keepLines w:val="0"/>
        <w:tabs>
          <w:tab w:val="left" w:pos="567"/>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914A24">
        <w:rPr>
          <w:rFonts w:ascii="Times New Roman" w:hAnsi="Times New Roman" w:cs="Times New Roman"/>
          <w:color w:val="auto"/>
          <w:sz w:val="28"/>
          <w:szCs w:val="28"/>
        </w:rPr>
        <w:t>азвити</w:t>
      </w:r>
      <w:r>
        <w:rPr>
          <w:rFonts w:ascii="Times New Roman" w:hAnsi="Times New Roman" w:cs="Times New Roman"/>
          <w:color w:val="auto"/>
          <w:sz w:val="28"/>
          <w:szCs w:val="28"/>
        </w:rPr>
        <w:t>е</w:t>
      </w:r>
      <w:r w:rsidR="00914A24">
        <w:rPr>
          <w:rFonts w:ascii="Times New Roman" w:hAnsi="Times New Roman" w:cs="Times New Roman"/>
          <w:color w:val="auto"/>
          <w:sz w:val="28"/>
          <w:szCs w:val="28"/>
        </w:rPr>
        <w:t xml:space="preserve"> механизмов оперативного реагирования на изменение внешних условий;</w:t>
      </w:r>
    </w:p>
    <w:p w:rsidR="00467800" w:rsidRDefault="00914A24" w:rsidP="00502D14">
      <w:pPr>
        <w:pStyle w:val="1"/>
        <w:keepNext w:val="0"/>
        <w:keepLines w:val="0"/>
        <w:tabs>
          <w:tab w:val="left" w:pos="567"/>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-отказ от принятия расходных обязательств, не отнесенных к полномочиям органов местного самоуправления;</w:t>
      </w:r>
    </w:p>
    <w:p w:rsidR="00C66D09" w:rsidRDefault="00502D14" w:rsidP="00C66D09">
      <w:pPr>
        <w:tabs>
          <w:tab w:val="left" w:pos="720"/>
        </w:tabs>
        <w:spacing w:after="0" w:line="240" w:lineRule="auto"/>
        <w:jc w:val="both"/>
        <w:rPr>
          <w:rFonts w:ascii="Times New Roman" w:hAnsi="Times New Roman"/>
          <w:sz w:val="28"/>
          <w:szCs w:val="28"/>
        </w:rPr>
      </w:pPr>
      <w:r w:rsidRPr="00502D14">
        <w:rPr>
          <w:rFonts w:ascii="Times New Roman" w:hAnsi="Times New Roman"/>
          <w:sz w:val="28"/>
          <w:szCs w:val="28"/>
        </w:rPr>
        <w:t>-</w:t>
      </w:r>
      <w:r w:rsidR="00C66D09" w:rsidRPr="00502D14">
        <w:rPr>
          <w:rFonts w:ascii="Times New Roman" w:hAnsi="Times New Roman"/>
          <w:sz w:val="28"/>
          <w:szCs w:val="28"/>
        </w:rPr>
        <w:t>ограничение предельного размера дефицита и объема муниципального долга Сортавальского городского поселения значениями, установленными Б</w:t>
      </w:r>
      <w:r>
        <w:rPr>
          <w:rFonts w:ascii="Times New Roman" w:hAnsi="Times New Roman"/>
          <w:sz w:val="28"/>
          <w:szCs w:val="28"/>
        </w:rPr>
        <w:t>юджетным кодексом;</w:t>
      </w:r>
    </w:p>
    <w:p w:rsidR="00502D14" w:rsidRDefault="00502D14" w:rsidP="00C66D09">
      <w:pPr>
        <w:tabs>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-снижение объема (недопущение возникновения) просроченной кредиторской и </w:t>
      </w:r>
      <w:r w:rsidRPr="00502D14">
        <w:rPr>
          <w:rFonts w:ascii="Times New Roman" w:hAnsi="Times New Roman"/>
          <w:sz w:val="28"/>
          <w:szCs w:val="28"/>
        </w:rPr>
        <w:t>дебиторской задолженности</w:t>
      </w:r>
      <w:r w:rsidR="005A5E2A">
        <w:rPr>
          <w:rFonts w:ascii="Times New Roman" w:hAnsi="Times New Roman"/>
          <w:sz w:val="28"/>
          <w:szCs w:val="28"/>
        </w:rPr>
        <w:t>.</w:t>
      </w:r>
    </w:p>
    <w:p w:rsidR="00C66D09" w:rsidRPr="00502D14" w:rsidRDefault="00C66D09" w:rsidP="00C66D09">
      <w:pPr>
        <w:tabs>
          <w:tab w:val="left" w:pos="720"/>
        </w:tabs>
        <w:spacing w:after="0" w:line="240" w:lineRule="auto"/>
        <w:jc w:val="both"/>
        <w:rPr>
          <w:rFonts w:ascii="Times New Roman" w:hAnsi="Times New Roman"/>
          <w:sz w:val="28"/>
          <w:szCs w:val="28"/>
        </w:rPr>
      </w:pPr>
      <w:r w:rsidRPr="00502D14">
        <w:rPr>
          <w:rFonts w:ascii="Times New Roman" w:hAnsi="Times New Roman"/>
          <w:sz w:val="28"/>
          <w:szCs w:val="28"/>
        </w:rPr>
        <w:tab/>
        <w:t xml:space="preserve">Важное направление бюджетной политики Сортавальского городского поселения – участие в стратегическом проекте, по сбалансированному и устойчивому развитию территорий, предполагающем строительство (реконструкцию) или модернизацию объектов инфраструктуры за счет </w:t>
      </w:r>
      <w:r w:rsidRPr="00502D14">
        <w:rPr>
          <w:rFonts w:ascii="Times New Roman" w:hAnsi="Times New Roman"/>
          <w:sz w:val="28"/>
          <w:szCs w:val="28"/>
        </w:rPr>
        <w:lastRenderedPageBreak/>
        <w:t>инфраструктурных бюджетных кредитов из федерального бюджета</w:t>
      </w:r>
      <w:r w:rsidR="00E92451">
        <w:rPr>
          <w:rFonts w:ascii="Times New Roman" w:hAnsi="Times New Roman"/>
          <w:sz w:val="28"/>
          <w:szCs w:val="28"/>
        </w:rPr>
        <w:t xml:space="preserve"> и бюджета Республики Карелия</w:t>
      </w:r>
      <w:r w:rsidRPr="00502D14">
        <w:rPr>
          <w:rFonts w:ascii="Times New Roman" w:hAnsi="Times New Roman"/>
          <w:sz w:val="28"/>
          <w:szCs w:val="28"/>
        </w:rPr>
        <w:t>.</w:t>
      </w:r>
    </w:p>
    <w:p w:rsidR="00502D14" w:rsidRDefault="006E2F67" w:rsidP="006E2F67">
      <w:pPr>
        <w:pStyle w:val="ConsPlusNormal"/>
        <w:ind w:firstLine="540"/>
        <w:jc w:val="both"/>
        <w:rPr>
          <w:rFonts w:ascii="Times New Roman" w:hAnsi="Times New Roman" w:cs="Times New Roman"/>
          <w:sz w:val="28"/>
          <w:szCs w:val="28"/>
          <w:shd w:val="clear" w:color="auto" w:fill="FFFFFF"/>
        </w:rPr>
      </w:pPr>
      <w:r w:rsidRPr="00425FA9">
        <w:rPr>
          <w:rFonts w:ascii="Times New Roman" w:hAnsi="Times New Roman" w:cs="Times New Roman"/>
          <w:sz w:val="28"/>
          <w:szCs w:val="28"/>
          <w:shd w:val="clear" w:color="auto" w:fill="FFFFFF"/>
        </w:rPr>
        <w:t xml:space="preserve">Контрольно – счетный комитет отмечает, что в </w:t>
      </w:r>
      <w:r>
        <w:rPr>
          <w:rFonts w:ascii="Times New Roman" w:hAnsi="Times New Roman" w:cs="Times New Roman"/>
          <w:sz w:val="28"/>
          <w:szCs w:val="28"/>
          <w:shd w:val="clear" w:color="auto" w:fill="FFFFFF"/>
        </w:rPr>
        <w:t xml:space="preserve">представленном </w:t>
      </w:r>
      <w:r w:rsidR="005A5E2A">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роекте Решения на 202</w:t>
      </w:r>
      <w:r w:rsidR="00E92451">
        <w:rPr>
          <w:rFonts w:ascii="Times New Roman" w:hAnsi="Times New Roman" w:cs="Times New Roman"/>
          <w:sz w:val="28"/>
          <w:szCs w:val="28"/>
          <w:shd w:val="clear" w:color="auto" w:fill="FFFFFF"/>
        </w:rPr>
        <w:t>4 год и плановый период 2025</w:t>
      </w:r>
      <w:r>
        <w:rPr>
          <w:rFonts w:ascii="Times New Roman" w:hAnsi="Times New Roman" w:cs="Times New Roman"/>
          <w:sz w:val="28"/>
          <w:szCs w:val="28"/>
          <w:shd w:val="clear" w:color="auto" w:fill="FFFFFF"/>
        </w:rPr>
        <w:t xml:space="preserve"> и 202</w:t>
      </w:r>
      <w:r w:rsidR="00E92451">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годов</w:t>
      </w:r>
      <w:r w:rsidR="00502D1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 качестве источников финансирования дефицита бюджета привлечение </w:t>
      </w:r>
      <w:r w:rsidRPr="000170AC">
        <w:rPr>
          <w:rFonts w:ascii="Times New Roman" w:hAnsi="Times New Roman" w:cs="Times New Roman"/>
          <w:sz w:val="28"/>
          <w:szCs w:val="28"/>
          <w:u w:val="single"/>
          <w:shd w:val="clear" w:color="auto" w:fill="FFFFFF"/>
        </w:rPr>
        <w:t>бюджетных кредитов не предусмотрено</w:t>
      </w:r>
      <w:r>
        <w:rPr>
          <w:rFonts w:ascii="Times New Roman" w:hAnsi="Times New Roman" w:cs="Times New Roman"/>
          <w:sz w:val="28"/>
          <w:szCs w:val="28"/>
          <w:shd w:val="clear" w:color="auto" w:fill="FFFFFF"/>
        </w:rPr>
        <w:t xml:space="preserve">. </w:t>
      </w:r>
      <w:r w:rsidR="00502D14">
        <w:rPr>
          <w:rFonts w:ascii="Times New Roman" w:hAnsi="Times New Roman" w:cs="Times New Roman"/>
          <w:sz w:val="28"/>
          <w:szCs w:val="28"/>
          <w:shd w:val="clear" w:color="auto" w:fill="FFFFFF"/>
        </w:rPr>
        <w:t>Кроме того,</w:t>
      </w:r>
      <w:r>
        <w:rPr>
          <w:rFonts w:ascii="Times New Roman" w:hAnsi="Times New Roman" w:cs="Times New Roman"/>
          <w:sz w:val="28"/>
          <w:szCs w:val="28"/>
          <w:shd w:val="clear" w:color="auto" w:fill="FFFFFF"/>
        </w:rPr>
        <w:t xml:space="preserve"> бюджетным законодательством не предусмотрен механизм предоставления бюджетных кредитов из федерального бюджета напрямую, минуя бюджет субъекта, местным бюджетам.</w:t>
      </w:r>
      <w:r w:rsidR="005E19B7">
        <w:rPr>
          <w:rFonts w:ascii="Times New Roman" w:hAnsi="Times New Roman" w:cs="Times New Roman"/>
          <w:sz w:val="28"/>
          <w:szCs w:val="28"/>
          <w:shd w:val="clear" w:color="auto" w:fill="FFFFFF"/>
        </w:rPr>
        <w:t xml:space="preserve"> </w:t>
      </w:r>
    </w:p>
    <w:p w:rsidR="006E2F67" w:rsidRDefault="005E19B7" w:rsidP="006E2F67">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w:t>
      </w:r>
      <w:r w:rsidR="00061741">
        <w:rPr>
          <w:rFonts w:ascii="Times New Roman" w:hAnsi="Times New Roman" w:cs="Times New Roman"/>
          <w:sz w:val="28"/>
          <w:szCs w:val="28"/>
          <w:shd w:val="clear" w:color="auto" w:fill="FFFFFF"/>
        </w:rPr>
        <w:t>ис</w:t>
      </w:r>
      <w:r w:rsidR="00914A24">
        <w:rPr>
          <w:rFonts w:ascii="Times New Roman" w:hAnsi="Times New Roman" w:cs="Times New Roman"/>
          <w:sz w:val="28"/>
          <w:szCs w:val="28"/>
          <w:shd w:val="clear" w:color="auto" w:fill="FFFFFF"/>
        </w:rPr>
        <w:t xml:space="preserve">точники финансирования дефицита </w:t>
      </w:r>
      <w:r w:rsidR="00061741">
        <w:rPr>
          <w:rFonts w:ascii="Times New Roman" w:hAnsi="Times New Roman" w:cs="Times New Roman"/>
          <w:sz w:val="28"/>
          <w:szCs w:val="28"/>
          <w:shd w:val="clear" w:color="auto" w:fill="FFFFFF"/>
        </w:rPr>
        <w:t xml:space="preserve">поселения в представленном </w:t>
      </w:r>
      <w:r>
        <w:rPr>
          <w:rFonts w:ascii="Times New Roman" w:hAnsi="Times New Roman" w:cs="Times New Roman"/>
          <w:sz w:val="28"/>
          <w:szCs w:val="28"/>
          <w:shd w:val="clear" w:color="auto" w:fill="FFFFFF"/>
        </w:rPr>
        <w:t>Проект</w:t>
      </w:r>
      <w:r w:rsidR="00061741">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 Решения </w:t>
      </w:r>
      <w:r w:rsidR="00061741">
        <w:rPr>
          <w:rFonts w:ascii="Times New Roman" w:hAnsi="Times New Roman" w:cs="Times New Roman"/>
          <w:sz w:val="28"/>
          <w:szCs w:val="28"/>
          <w:shd w:val="clear" w:color="auto" w:fill="FFFFFF"/>
        </w:rPr>
        <w:t xml:space="preserve">о бюджете </w:t>
      </w:r>
      <w:r>
        <w:rPr>
          <w:rFonts w:ascii="Times New Roman" w:hAnsi="Times New Roman" w:cs="Times New Roman"/>
          <w:sz w:val="28"/>
          <w:szCs w:val="28"/>
          <w:shd w:val="clear" w:color="auto" w:fill="FFFFFF"/>
        </w:rPr>
        <w:t>на 202</w:t>
      </w:r>
      <w:r w:rsidR="00382214">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год и плановый период 202</w:t>
      </w:r>
      <w:r w:rsidR="00382214">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и 202</w:t>
      </w:r>
      <w:r w:rsidR="00382214">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годов сформирован</w:t>
      </w:r>
      <w:r w:rsidR="00061741">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в разрез с бюджетной политикой</w:t>
      </w:r>
      <w:r w:rsidR="00061741">
        <w:rPr>
          <w:rFonts w:ascii="Times New Roman" w:hAnsi="Times New Roman" w:cs="Times New Roman"/>
          <w:sz w:val="28"/>
          <w:szCs w:val="28"/>
          <w:shd w:val="clear" w:color="auto" w:fill="FFFFFF"/>
        </w:rPr>
        <w:t xml:space="preserve"> Сортавальского городского поселения.</w:t>
      </w:r>
    </w:p>
    <w:p w:rsidR="00CA752A" w:rsidRPr="006E303E" w:rsidRDefault="001B0C4E" w:rsidP="00EF52EC">
      <w:pPr>
        <w:pStyle w:val="ConsPlusNormal"/>
        <w:ind w:firstLine="540"/>
        <w:jc w:val="both"/>
        <w:rPr>
          <w:rFonts w:ascii="Times New Roman" w:hAnsi="Times New Roman" w:cs="Times New Roman"/>
          <w:sz w:val="28"/>
          <w:szCs w:val="28"/>
        </w:rPr>
      </w:pPr>
      <w:r w:rsidRPr="006E303E">
        <w:rPr>
          <w:rFonts w:ascii="Times New Roman" w:hAnsi="Times New Roman" w:cs="Times New Roman"/>
          <w:sz w:val="28"/>
          <w:szCs w:val="28"/>
        </w:rPr>
        <w:t>Основной целью н</w:t>
      </w:r>
      <w:r w:rsidR="00391AEC" w:rsidRPr="006E303E">
        <w:rPr>
          <w:rFonts w:ascii="Times New Roman" w:hAnsi="Times New Roman" w:cs="Times New Roman"/>
          <w:sz w:val="28"/>
          <w:szCs w:val="28"/>
        </w:rPr>
        <w:t>алогов</w:t>
      </w:r>
      <w:r w:rsidRPr="006E303E">
        <w:rPr>
          <w:rFonts w:ascii="Times New Roman" w:hAnsi="Times New Roman" w:cs="Times New Roman"/>
          <w:sz w:val="28"/>
          <w:szCs w:val="28"/>
        </w:rPr>
        <w:t>ой</w:t>
      </w:r>
      <w:r w:rsidR="00391AEC" w:rsidRPr="006E303E">
        <w:rPr>
          <w:rFonts w:ascii="Times New Roman" w:hAnsi="Times New Roman" w:cs="Times New Roman"/>
          <w:sz w:val="28"/>
          <w:szCs w:val="28"/>
        </w:rPr>
        <w:t xml:space="preserve"> политик</w:t>
      </w:r>
      <w:r w:rsidRPr="006E303E">
        <w:rPr>
          <w:rFonts w:ascii="Times New Roman" w:hAnsi="Times New Roman" w:cs="Times New Roman"/>
          <w:sz w:val="28"/>
          <w:szCs w:val="28"/>
        </w:rPr>
        <w:t>и</w:t>
      </w:r>
      <w:r w:rsidR="00391AEC" w:rsidRPr="006E303E">
        <w:rPr>
          <w:rFonts w:ascii="Times New Roman" w:hAnsi="Times New Roman" w:cs="Times New Roman"/>
          <w:sz w:val="28"/>
          <w:szCs w:val="28"/>
        </w:rPr>
        <w:t xml:space="preserve"> Сортаваль</w:t>
      </w:r>
      <w:r w:rsidR="003C4132" w:rsidRPr="006E303E">
        <w:rPr>
          <w:rFonts w:ascii="Times New Roman" w:hAnsi="Times New Roman" w:cs="Times New Roman"/>
          <w:sz w:val="28"/>
          <w:szCs w:val="28"/>
        </w:rPr>
        <w:t xml:space="preserve">ского городского поселения </w:t>
      </w:r>
      <w:r w:rsidRPr="006E303E">
        <w:rPr>
          <w:rFonts w:ascii="Times New Roman" w:hAnsi="Times New Roman" w:cs="Times New Roman"/>
          <w:sz w:val="28"/>
          <w:szCs w:val="28"/>
        </w:rPr>
        <w:t>на очередные три года является эффективное и стабильное функционирование налоговой системы</w:t>
      </w:r>
      <w:r w:rsidR="00CA752A" w:rsidRPr="006E303E">
        <w:rPr>
          <w:rFonts w:ascii="Times New Roman" w:hAnsi="Times New Roman" w:cs="Times New Roman"/>
          <w:sz w:val="28"/>
          <w:szCs w:val="28"/>
        </w:rPr>
        <w:t xml:space="preserve">, создание условий для роста экономики поселения, поддержка предпринимательской и инвестиционной активности при сохранении бюджетной устойчивости и сбалансированности бюджета. </w:t>
      </w:r>
    </w:p>
    <w:p w:rsidR="006E303E" w:rsidRPr="00425FA9" w:rsidRDefault="00CA752A" w:rsidP="00A529A4">
      <w:pPr>
        <w:pStyle w:val="ConsPlusNormal"/>
        <w:ind w:firstLine="540"/>
        <w:jc w:val="both"/>
        <w:rPr>
          <w:rFonts w:ascii="Times New Roman" w:hAnsi="Times New Roman" w:cs="Times New Roman"/>
          <w:sz w:val="28"/>
          <w:szCs w:val="28"/>
        </w:rPr>
      </w:pPr>
      <w:r w:rsidRPr="006E303E">
        <w:rPr>
          <w:rFonts w:ascii="Times New Roman" w:hAnsi="Times New Roman" w:cs="Times New Roman"/>
          <w:sz w:val="28"/>
          <w:szCs w:val="28"/>
        </w:rPr>
        <w:t>Одним из приоритетных направлений налоговой политики Сортавальского городского поселения</w:t>
      </w:r>
      <w:r w:rsidR="00A529A4" w:rsidRPr="006E303E">
        <w:rPr>
          <w:rFonts w:ascii="Times New Roman" w:hAnsi="Times New Roman" w:cs="Times New Roman"/>
          <w:sz w:val="28"/>
          <w:szCs w:val="28"/>
        </w:rPr>
        <w:t xml:space="preserve"> является стимулирование инвестиционной деятел</w:t>
      </w:r>
      <w:r w:rsidR="006E303E">
        <w:rPr>
          <w:rFonts w:ascii="Times New Roman" w:hAnsi="Times New Roman" w:cs="Times New Roman"/>
          <w:sz w:val="28"/>
          <w:szCs w:val="28"/>
        </w:rPr>
        <w:t xml:space="preserve">ьности на территории поселения. </w:t>
      </w:r>
      <w:r w:rsidR="002D56FF" w:rsidRPr="002D56FF">
        <w:rPr>
          <w:rFonts w:ascii="Times New Roman" w:hAnsi="Times New Roman" w:cs="Times New Roman"/>
          <w:sz w:val="28"/>
          <w:szCs w:val="28"/>
        </w:rPr>
        <w:t>П</w:t>
      </w:r>
      <w:r w:rsidR="00007491" w:rsidRPr="002D56FF">
        <w:rPr>
          <w:rFonts w:ascii="Times New Roman" w:hAnsi="Times New Roman" w:cs="Times New Roman"/>
          <w:sz w:val="28"/>
          <w:szCs w:val="28"/>
        </w:rPr>
        <w:t xml:space="preserve">ланируется </w:t>
      </w:r>
      <w:r w:rsidR="002D56FF" w:rsidRPr="002D56FF">
        <w:rPr>
          <w:rFonts w:ascii="Times New Roman" w:hAnsi="Times New Roman" w:cs="Times New Roman"/>
          <w:sz w:val="28"/>
          <w:szCs w:val="28"/>
        </w:rPr>
        <w:t xml:space="preserve">реализация </w:t>
      </w:r>
      <w:r w:rsidR="002D56FF" w:rsidRPr="00425FA9">
        <w:rPr>
          <w:rFonts w:ascii="Times New Roman" w:hAnsi="Times New Roman" w:cs="Times New Roman"/>
          <w:sz w:val="28"/>
          <w:szCs w:val="28"/>
        </w:rPr>
        <w:t>введенных дополнительных</w:t>
      </w:r>
      <w:r w:rsidR="00DB311F" w:rsidRPr="00425FA9">
        <w:rPr>
          <w:rFonts w:ascii="Times New Roman" w:hAnsi="Times New Roman" w:cs="Times New Roman"/>
          <w:sz w:val="28"/>
          <w:szCs w:val="28"/>
        </w:rPr>
        <w:t xml:space="preserve"> налоговых преференций</w:t>
      </w:r>
      <w:r w:rsidR="002D56FF" w:rsidRPr="00425FA9">
        <w:rPr>
          <w:rFonts w:ascii="Times New Roman" w:hAnsi="Times New Roman" w:cs="Times New Roman"/>
          <w:sz w:val="28"/>
          <w:szCs w:val="28"/>
        </w:rPr>
        <w:t xml:space="preserve"> по налогам в части специальных налоговых режимов.</w:t>
      </w:r>
      <w:r w:rsidR="006E303E" w:rsidRPr="00425FA9">
        <w:rPr>
          <w:rFonts w:ascii="Times New Roman" w:hAnsi="Times New Roman" w:cs="Times New Roman"/>
          <w:sz w:val="28"/>
          <w:szCs w:val="28"/>
        </w:rPr>
        <w:t xml:space="preserve"> Так, н</w:t>
      </w:r>
      <w:r w:rsidR="002D56FF" w:rsidRPr="00425FA9">
        <w:rPr>
          <w:rFonts w:ascii="Times New Roman" w:hAnsi="Times New Roman" w:cs="Times New Roman"/>
          <w:sz w:val="28"/>
          <w:szCs w:val="28"/>
        </w:rPr>
        <w:t>а очередной финансовый год и плановый период будут установлены минимальные ставки налогообложения по упрощенной системе для организаций и индивидуальных предпринимателей. Также на 202</w:t>
      </w:r>
      <w:r w:rsidR="00E92451">
        <w:rPr>
          <w:rFonts w:ascii="Times New Roman" w:hAnsi="Times New Roman" w:cs="Times New Roman"/>
          <w:sz w:val="28"/>
          <w:szCs w:val="28"/>
        </w:rPr>
        <w:t>4</w:t>
      </w:r>
      <w:r w:rsidR="002D56FF" w:rsidRPr="00425FA9">
        <w:rPr>
          <w:rFonts w:ascii="Times New Roman" w:hAnsi="Times New Roman" w:cs="Times New Roman"/>
          <w:sz w:val="28"/>
          <w:szCs w:val="28"/>
        </w:rPr>
        <w:t xml:space="preserve"> год будут продлены действующие в 2021 и 202</w:t>
      </w:r>
      <w:r w:rsidR="00E92451">
        <w:rPr>
          <w:rFonts w:ascii="Times New Roman" w:hAnsi="Times New Roman" w:cs="Times New Roman"/>
          <w:sz w:val="28"/>
          <w:szCs w:val="28"/>
        </w:rPr>
        <w:t>3</w:t>
      </w:r>
      <w:r w:rsidR="002D56FF" w:rsidRPr="00425FA9">
        <w:rPr>
          <w:rFonts w:ascii="Times New Roman" w:hAnsi="Times New Roman" w:cs="Times New Roman"/>
          <w:sz w:val="28"/>
          <w:szCs w:val="28"/>
        </w:rPr>
        <w:t xml:space="preserve"> годах меры поддержки для субъектов малого предпринимательства с установлением пониженных налоговых ставок.</w:t>
      </w:r>
      <w:r w:rsidR="006A129E" w:rsidRPr="00425FA9">
        <w:rPr>
          <w:rFonts w:ascii="Times New Roman" w:hAnsi="Times New Roman" w:cs="Times New Roman"/>
          <w:sz w:val="28"/>
          <w:szCs w:val="28"/>
        </w:rPr>
        <w:t xml:space="preserve"> На территории поселения будет продлено действие налоговых </w:t>
      </w:r>
      <w:r w:rsidR="00C56208" w:rsidRPr="00425FA9">
        <w:rPr>
          <w:rFonts w:ascii="Times New Roman" w:hAnsi="Times New Roman" w:cs="Times New Roman"/>
          <w:sz w:val="28"/>
          <w:szCs w:val="28"/>
        </w:rPr>
        <w:t xml:space="preserve">льгот </w:t>
      </w:r>
      <w:r w:rsidR="006A129E" w:rsidRPr="00425FA9">
        <w:rPr>
          <w:rFonts w:ascii="Times New Roman" w:hAnsi="Times New Roman" w:cs="Times New Roman"/>
          <w:sz w:val="28"/>
          <w:szCs w:val="28"/>
        </w:rPr>
        <w:t>для впервые зарегистрированных предпринимателей, применяющих упрощенную и патентную систему налогообложения.</w:t>
      </w:r>
      <w:r w:rsidR="00DB311F" w:rsidRPr="00425FA9">
        <w:rPr>
          <w:rFonts w:ascii="Times New Roman" w:hAnsi="Times New Roman" w:cs="Times New Roman"/>
          <w:sz w:val="28"/>
          <w:szCs w:val="28"/>
        </w:rPr>
        <w:t xml:space="preserve"> </w:t>
      </w:r>
    </w:p>
    <w:p w:rsidR="00642183" w:rsidRPr="00642183" w:rsidRDefault="0025492B" w:rsidP="00642183">
      <w:pPr>
        <w:pStyle w:val="ConsPlusNormal"/>
        <w:ind w:firstLine="540"/>
        <w:jc w:val="both"/>
        <w:rPr>
          <w:rFonts w:ascii="Times New Roman" w:hAnsi="Times New Roman" w:cs="Times New Roman"/>
          <w:sz w:val="28"/>
          <w:szCs w:val="28"/>
        </w:rPr>
      </w:pPr>
      <w:r w:rsidRPr="00425FA9">
        <w:rPr>
          <w:rFonts w:ascii="Times New Roman" w:hAnsi="Times New Roman" w:cs="Times New Roman"/>
          <w:sz w:val="28"/>
          <w:szCs w:val="28"/>
          <w:shd w:val="clear" w:color="auto" w:fill="FFFFFF"/>
        </w:rPr>
        <w:t>Контрольно – счетный комитет отмечает, что в</w:t>
      </w:r>
      <w:r w:rsidR="00DB311F" w:rsidRPr="00425FA9">
        <w:rPr>
          <w:rFonts w:ascii="Times New Roman" w:hAnsi="Times New Roman" w:cs="Times New Roman"/>
          <w:sz w:val="28"/>
          <w:szCs w:val="28"/>
          <w:shd w:val="clear" w:color="auto" w:fill="FFFFFF"/>
        </w:rPr>
        <w:t xml:space="preserve"> силу </w:t>
      </w:r>
      <w:r w:rsidR="00C56208" w:rsidRPr="00425FA9">
        <w:rPr>
          <w:rFonts w:ascii="Times New Roman" w:hAnsi="Times New Roman" w:cs="Times New Roman"/>
          <w:sz w:val="28"/>
          <w:szCs w:val="28"/>
          <w:shd w:val="clear" w:color="auto" w:fill="FFFFFF"/>
        </w:rPr>
        <w:t xml:space="preserve">положений главы 26.2 </w:t>
      </w:r>
      <w:r w:rsidRPr="00425FA9">
        <w:rPr>
          <w:rFonts w:ascii="Times New Roman" w:hAnsi="Times New Roman" w:cs="Times New Roman"/>
          <w:sz w:val="28"/>
          <w:szCs w:val="28"/>
          <w:shd w:val="clear" w:color="auto" w:fill="FFFFFF"/>
        </w:rPr>
        <w:t xml:space="preserve">Налогового Кодекса РФ, </w:t>
      </w:r>
      <w:r w:rsidR="00C56208" w:rsidRPr="00425FA9">
        <w:rPr>
          <w:rFonts w:ascii="Times New Roman" w:hAnsi="Times New Roman" w:cs="Times New Roman"/>
          <w:sz w:val="28"/>
          <w:szCs w:val="28"/>
          <w:shd w:val="clear" w:color="auto" w:fill="FFFFFF"/>
        </w:rPr>
        <w:t>налоговы</w:t>
      </w:r>
      <w:r w:rsidR="005A5E2A">
        <w:rPr>
          <w:rFonts w:ascii="Times New Roman" w:hAnsi="Times New Roman" w:cs="Times New Roman"/>
          <w:sz w:val="28"/>
          <w:szCs w:val="28"/>
          <w:shd w:val="clear" w:color="auto" w:fill="FFFFFF"/>
        </w:rPr>
        <w:t>е</w:t>
      </w:r>
      <w:r w:rsidR="00C56208" w:rsidRPr="00425FA9">
        <w:rPr>
          <w:rFonts w:ascii="Times New Roman" w:hAnsi="Times New Roman" w:cs="Times New Roman"/>
          <w:sz w:val="28"/>
          <w:szCs w:val="28"/>
          <w:shd w:val="clear" w:color="auto" w:fill="FFFFFF"/>
        </w:rPr>
        <w:t xml:space="preserve"> льгот</w:t>
      </w:r>
      <w:r w:rsidR="005A5E2A">
        <w:rPr>
          <w:rFonts w:ascii="Times New Roman" w:hAnsi="Times New Roman" w:cs="Times New Roman"/>
          <w:sz w:val="28"/>
          <w:szCs w:val="28"/>
          <w:shd w:val="clear" w:color="auto" w:fill="FFFFFF"/>
        </w:rPr>
        <w:t>ы</w:t>
      </w:r>
      <w:r w:rsidR="00C56208" w:rsidRPr="00425FA9">
        <w:rPr>
          <w:rFonts w:ascii="Times New Roman" w:hAnsi="Times New Roman" w:cs="Times New Roman"/>
          <w:sz w:val="28"/>
          <w:szCs w:val="28"/>
          <w:shd w:val="clear" w:color="auto" w:fill="FFFFFF"/>
        </w:rPr>
        <w:t xml:space="preserve"> по налогу, уплачиваемому в связи с</w:t>
      </w:r>
      <w:r w:rsidRPr="00425FA9">
        <w:rPr>
          <w:rFonts w:ascii="Times New Roman" w:hAnsi="Times New Roman" w:cs="Times New Roman"/>
          <w:sz w:val="28"/>
          <w:szCs w:val="28"/>
          <w:shd w:val="clear" w:color="auto" w:fill="FFFFFF"/>
        </w:rPr>
        <w:t xml:space="preserve"> </w:t>
      </w:r>
      <w:r w:rsidR="00C56208" w:rsidRPr="00425FA9">
        <w:rPr>
          <w:rFonts w:ascii="Times New Roman" w:hAnsi="Times New Roman" w:cs="Times New Roman"/>
          <w:sz w:val="28"/>
          <w:szCs w:val="28"/>
        </w:rPr>
        <w:t>применением упрощенн</w:t>
      </w:r>
      <w:r w:rsidR="000170AC">
        <w:rPr>
          <w:rFonts w:ascii="Times New Roman" w:hAnsi="Times New Roman" w:cs="Times New Roman"/>
          <w:sz w:val="28"/>
          <w:szCs w:val="28"/>
        </w:rPr>
        <w:t>ой</w:t>
      </w:r>
      <w:r w:rsidR="00C56208" w:rsidRPr="00425FA9">
        <w:rPr>
          <w:rFonts w:ascii="Times New Roman" w:hAnsi="Times New Roman" w:cs="Times New Roman"/>
          <w:sz w:val="28"/>
          <w:szCs w:val="28"/>
        </w:rPr>
        <w:t xml:space="preserve"> системы налогообложения устанавлива</w:t>
      </w:r>
      <w:r w:rsidR="005A5E2A">
        <w:rPr>
          <w:rFonts w:ascii="Times New Roman" w:hAnsi="Times New Roman" w:cs="Times New Roman"/>
          <w:sz w:val="28"/>
          <w:szCs w:val="28"/>
        </w:rPr>
        <w:t>ю</w:t>
      </w:r>
      <w:r w:rsidR="00C56208" w:rsidRPr="00425FA9">
        <w:rPr>
          <w:rFonts w:ascii="Times New Roman" w:hAnsi="Times New Roman" w:cs="Times New Roman"/>
          <w:sz w:val="28"/>
          <w:szCs w:val="28"/>
        </w:rPr>
        <w:t xml:space="preserve">тся </w:t>
      </w:r>
      <w:r w:rsidR="00DB311F" w:rsidRPr="00914A24">
        <w:rPr>
          <w:rFonts w:ascii="Times New Roman" w:hAnsi="Times New Roman" w:cs="Times New Roman"/>
          <w:sz w:val="28"/>
          <w:szCs w:val="28"/>
          <w:shd w:val="clear" w:color="auto" w:fill="FFFFFF"/>
        </w:rPr>
        <w:t xml:space="preserve">законами </w:t>
      </w:r>
      <w:r w:rsidR="00DB311F" w:rsidRPr="000170AC">
        <w:rPr>
          <w:rFonts w:ascii="Times New Roman" w:hAnsi="Times New Roman" w:cs="Times New Roman"/>
          <w:sz w:val="28"/>
          <w:szCs w:val="28"/>
          <w:u w:val="single"/>
          <w:shd w:val="clear" w:color="auto" w:fill="FFFFFF"/>
        </w:rPr>
        <w:t>субъектов РФ</w:t>
      </w:r>
      <w:r w:rsidRPr="00914A24">
        <w:rPr>
          <w:rFonts w:ascii="Times New Roman" w:hAnsi="Times New Roman" w:cs="Times New Roman"/>
          <w:sz w:val="28"/>
          <w:szCs w:val="28"/>
          <w:shd w:val="clear" w:color="auto" w:fill="FFFFFF"/>
        </w:rPr>
        <w:t>.</w:t>
      </w:r>
      <w:r w:rsidR="00156647" w:rsidRPr="00C56208">
        <w:rPr>
          <w:rFonts w:ascii="Times New Roman" w:hAnsi="Times New Roman" w:cs="Times New Roman"/>
          <w:sz w:val="28"/>
          <w:szCs w:val="28"/>
          <w:shd w:val="clear" w:color="auto" w:fill="FFFFFF"/>
        </w:rPr>
        <w:t xml:space="preserve"> Полномочия по установлению налоговых льгот по </w:t>
      </w:r>
      <w:r w:rsidR="00C56208" w:rsidRPr="00C56208">
        <w:rPr>
          <w:rFonts w:ascii="Times New Roman" w:hAnsi="Times New Roman" w:cs="Times New Roman"/>
          <w:sz w:val="28"/>
          <w:szCs w:val="28"/>
          <w:shd w:val="clear" w:color="auto" w:fill="FFFFFF"/>
        </w:rPr>
        <w:t xml:space="preserve">налогу, уплачиваемому в связи с </w:t>
      </w:r>
      <w:r w:rsidR="00C56208" w:rsidRPr="00C56208">
        <w:rPr>
          <w:rFonts w:ascii="Times New Roman" w:hAnsi="Times New Roman" w:cs="Times New Roman"/>
          <w:sz w:val="28"/>
          <w:szCs w:val="28"/>
        </w:rPr>
        <w:t>применением упрощенной системы налогообложения</w:t>
      </w:r>
      <w:r w:rsidR="00C56208" w:rsidRPr="00C56208">
        <w:rPr>
          <w:rFonts w:ascii="Times New Roman" w:hAnsi="Times New Roman" w:cs="Times New Roman"/>
          <w:sz w:val="28"/>
          <w:szCs w:val="28"/>
          <w:shd w:val="clear" w:color="auto" w:fill="FFFFFF"/>
        </w:rPr>
        <w:t xml:space="preserve"> </w:t>
      </w:r>
      <w:r w:rsidR="00156647" w:rsidRPr="00C56208">
        <w:rPr>
          <w:rFonts w:ascii="Times New Roman" w:hAnsi="Times New Roman" w:cs="Times New Roman"/>
          <w:sz w:val="28"/>
          <w:szCs w:val="28"/>
          <w:shd w:val="clear" w:color="auto" w:fill="FFFFFF"/>
        </w:rPr>
        <w:t xml:space="preserve">у </w:t>
      </w:r>
      <w:r w:rsidR="00156647" w:rsidRPr="00C56208">
        <w:rPr>
          <w:rFonts w:ascii="Times New Roman" w:hAnsi="Times New Roman" w:cs="Times New Roman"/>
          <w:sz w:val="28"/>
          <w:szCs w:val="28"/>
        </w:rPr>
        <w:t>Сортавальско</w:t>
      </w:r>
      <w:r w:rsidR="006F0466">
        <w:rPr>
          <w:rFonts w:ascii="Times New Roman" w:hAnsi="Times New Roman" w:cs="Times New Roman"/>
          <w:sz w:val="28"/>
          <w:szCs w:val="28"/>
        </w:rPr>
        <w:t>го</w:t>
      </w:r>
      <w:r w:rsidR="00156647" w:rsidRPr="00C56208">
        <w:rPr>
          <w:rFonts w:ascii="Times New Roman" w:hAnsi="Times New Roman" w:cs="Times New Roman"/>
          <w:sz w:val="28"/>
          <w:szCs w:val="28"/>
        </w:rPr>
        <w:t xml:space="preserve"> городско</w:t>
      </w:r>
      <w:r w:rsidR="006F0466">
        <w:rPr>
          <w:rFonts w:ascii="Times New Roman" w:hAnsi="Times New Roman" w:cs="Times New Roman"/>
          <w:sz w:val="28"/>
          <w:szCs w:val="28"/>
        </w:rPr>
        <w:t>го</w:t>
      </w:r>
      <w:r w:rsidR="00156647" w:rsidRPr="00C56208">
        <w:rPr>
          <w:rFonts w:ascii="Times New Roman" w:hAnsi="Times New Roman" w:cs="Times New Roman"/>
          <w:sz w:val="28"/>
          <w:szCs w:val="28"/>
        </w:rPr>
        <w:t xml:space="preserve"> поселени</w:t>
      </w:r>
      <w:r w:rsidR="006F0466">
        <w:rPr>
          <w:rFonts w:ascii="Times New Roman" w:hAnsi="Times New Roman" w:cs="Times New Roman"/>
          <w:sz w:val="28"/>
          <w:szCs w:val="28"/>
        </w:rPr>
        <w:t>я</w:t>
      </w:r>
      <w:r w:rsidR="00156647" w:rsidRPr="00C56208">
        <w:rPr>
          <w:rFonts w:ascii="Times New Roman" w:hAnsi="Times New Roman" w:cs="Times New Roman"/>
          <w:sz w:val="28"/>
          <w:szCs w:val="28"/>
        </w:rPr>
        <w:t xml:space="preserve"> </w:t>
      </w:r>
      <w:r w:rsidR="00156647" w:rsidRPr="000170AC">
        <w:rPr>
          <w:rFonts w:ascii="Times New Roman" w:hAnsi="Times New Roman" w:cs="Times New Roman"/>
          <w:sz w:val="28"/>
          <w:szCs w:val="28"/>
          <w:u w:val="single"/>
        </w:rPr>
        <w:t>отсутствуют</w:t>
      </w:r>
      <w:r w:rsidR="00642183">
        <w:rPr>
          <w:rFonts w:ascii="Times New Roman" w:hAnsi="Times New Roman" w:cs="Times New Roman"/>
          <w:sz w:val="28"/>
          <w:szCs w:val="28"/>
        </w:rPr>
        <w:t>,</w:t>
      </w:r>
      <w:r w:rsidR="00642183" w:rsidRPr="00642183">
        <w:rPr>
          <w:rFonts w:ascii="Times New Roman" w:hAnsi="Times New Roman" w:cs="Times New Roman"/>
          <w:sz w:val="28"/>
          <w:szCs w:val="28"/>
        </w:rPr>
        <w:t xml:space="preserve"> в связи с чем включать указанные направления деятельности в налоговую политику Сортавальского городского поселения не корректно.</w:t>
      </w:r>
    </w:p>
    <w:p w:rsidR="00391AEC" w:rsidRPr="00914A24" w:rsidRDefault="00391AEC" w:rsidP="00EF52EC">
      <w:pPr>
        <w:tabs>
          <w:tab w:val="left" w:pos="720"/>
        </w:tabs>
        <w:spacing w:after="0" w:line="240" w:lineRule="auto"/>
        <w:ind w:firstLine="709"/>
        <w:jc w:val="both"/>
        <w:rPr>
          <w:rFonts w:ascii="Times New Roman" w:hAnsi="Times New Roman"/>
          <w:sz w:val="28"/>
          <w:szCs w:val="28"/>
        </w:rPr>
      </w:pPr>
      <w:r w:rsidRPr="00425FA9">
        <w:rPr>
          <w:rFonts w:ascii="Times New Roman" w:hAnsi="Times New Roman"/>
          <w:sz w:val="28"/>
          <w:szCs w:val="28"/>
        </w:rPr>
        <w:tab/>
      </w:r>
      <w:r w:rsidR="00891808" w:rsidRPr="00425FA9">
        <w:rPr>
          <w:rFonts w:ascii="Times New Roman" w:hAnsi="Times New Roman"/>
          <w:sz w:val="28"/>
          <w:szCs w:val="28"/>
        </w:rPr>
        <w:t>Предусмат</w:t>
      </w:r>
      <w:r w:rsidRPr="00425FA9">
        <w:rPr>
          <w:rFonts w:ascii="Times New Roman" w:hAnsi="Times New Roman"/>
          <w:sz w:val="28"/>
          <w:szCs w:val="28"/>
        </w:rPr>
        <w:t>р</w:t>
      </w:r>
      <w:r w:rsidR="00891808" w:rsidRPr="00425FA9">
        <w:rPr>
          <w:rFonts w:ascii="Times New Roman" w:hAnsi="Times New Roman"/>
          <w:sz w:val="28"/>
          <w:szCs w:val="28"/>
        </w:rPr>
        <w:t xml:space="preserve">ивается </w:t>
      </w:r>
      <w:r w:rsidRPr="00425FA9">
        <w:rPr>
          <w:rFonts w:ascii="Times New Roman" w:hAnsi="Times New Roman"/>
          <w:sz w:val="28"/>
          <w:szCs w:val="28"/>
        </w:rPr>
        <w:t xml:space="preserve">информационное взаимодействие с налоговыми органами в части формирования бюджета Сортавальского городского </w:t>
      </w:r>
      <w:r w:rsidRPr="00425FA9">
        <w:rPr>
          <w:rFonts w:ascii="Times New Roman" w:hAnsi="Times New Roman"/>
          <w:sz w:val="28"/>
          <w:szCs w:val="28"/>
        </w:rPr>
        <w:lastRenderedPageBreak/>
        <w:t xml:space="preserve">поселения и оценки налоговой базы. Кроме того, усилена работа с налоговыми органами по постановке на учет налогоплательщиков, чьи подразделения </w:t>
      </w:r>
      <w:r w:rsidRPr="00914A24">
        <w:rPr>
          <w:rFonts w:ascii="Times New Roman" w:hAnsi="Times New Roman"/>
          <w:sz w:val="28"/>
          <w:szCs w:val="28"/>
        </w:rPr>
        <w:t xml:space="preserve">расположены на территории Сортавальского городского поселения. </w:t>
      </w:r>
    </w:p>
    <w:p w:rsidR="00891808" w:rsidRDefault="00891808" w:rsidP="00EF52EC">
      <w:pPr>
        <w:pStyle w:val="ConsPlusNormal"/>
        <w:ind w:firstLine="540"/>
        <w:jc w:val="both"/>
        <w:rPr>
          <w:rFonts w:ascii="Times New Roman" w:hAnsi="Times New Roman" w:cs="Times New Roman"/>
          <w:sz w:val="28"/>
          <w:szCs w:val="28"/>
        </w:rPr>
      </w:pPr>
    </w:p>
    <w:p w:rsidR="007E4A37" w:rsidRPr="00914A24" w:rsidRDefault="007E4A37" w:rsidP="00EF52EC">
      <w:pPr>
        <w:pStyle w:val="ConsPlusNormal"/>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EF52EC">
      <w:pPr>
        <w:pStyle w:val="ac"/>
        <w:widowControl w:val="0"/>
        <w:autoSpaceDE w:val="0"/>
        <w:autoSpaceDN w:val="0"/>
        <w:adjustRightInd w:val="0"/>
        <w:spacing w:after="0" w:line="240" w:lineRule="auto"/>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w:t>
      </w:r>
      <w:r w:rsidR="002F3360">
        <w:rPr>
          <w:rFonts w:ascii="Times New Roman" w:hAnsi="Times New Roman"/>
          <w:b/>
          <w:sz w:val="28"/>
          <w:szCs w:val="28"/>
        </w:rPr>
        <w:t>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047AC3" w:rsidRDefault="00047AC3" w:rsidP="00EF52EC">
      <w:pPr>
        <w:widowControl w:val="0"/>
        <w:autoSpaceDE w:val="0"/>
        <w:autoSpaceDN w:val="0"/>
        <w:adjustRightInd w:val="0"/>
        <w:spacing w:after="0" w:line="240" w:lineRule="auto"/>
        <w:ind w:firstLine="709"/>
        <w:jc w:val="both"/>
        <w:rPr>
          <w:rFonts w:ascii="Times New Roman" w:hAnsi="Times New Roman"/>
          <w:sz w:val="28"/>
          <w:szCs w:val="28"/>
        </w:rPr>
      </w:pPr>
      <w:r w:rsidRPr="00CB4BC1">
        <w:rPr>
          <w:rFonts w:ascii="Times New Roman" w:hAnsi="Times New Roman"/>
          <w:sz w:val="28"/>
          <w:szCs w:val="28"/>
        </w:rPr>
        <w:t xml:space="preserve">В Реестр источников доходов бюджета </w:t>
      </w:r>
      <w:r>
        <w:rPr>
          <w:rFonts w:ascii="Times New Roman" w:hAnsi="Times New Roman"/>
          <w:sz w:val="28"/>
          <w:szCs w:val="28"/>
        </w:rPr>
        <w:t>Сортавальского городского поселения</w:t>
      </w:r>
      <w:r w:rsidRPr="00CB4BC1">
        <w:rPr>
          <w:rFonts w:ascii="Times New Roman" w:hAnsi="Times New Roman"/>
          <w:sz w:val="28"/>
          <w:szCs w:val="28"/>
        </w:rPr>
        <w:t>, представленный в составе документов и материалов одновременно с проектом бюджета включена информация</w:t>
      </w:r>
      <w:r w:rsidR="000170AC">
        <w:rPr>
          <w:rFonts w:ascii="Times New Roman" w:hAnsi="Times New Roman"/>
          <w:sz w:val="28"/>
          <w:szCs w:val="28"/>
        </w:rPr>
        <w:t>,</w:t>
      </w:r>
      <w:r w:rsidRPr="00CB4BC1">
        <w:rPr>
          <w:rFonts w:ascii="Times New Roman" w:hAnsi="Times New Roman"/>
          <w:sz w:val="28"/>
          <w:szCs w:val="28"/>
        </w:rPr>
        <w:t xml:space="preserve">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0C3B16" w:rsidRPr="00E0744E" w:rsidRDefault="00EF5365" w:rsidP="000C3B16">
      <w:pPr>
        <w:widowControl w:val="0"/>
        <w:autoSpaceDE w:val="0"/>
        <w:autoSpaceDN w:val="0"/>
        <w:adjustRightInd w:val="0"/>
        <w:spacing w:after="0" w:line="240" w:lineRule="auto"/>
        <w:ind w:firstLine="709"/>
        <w:jc w:val="both"/>
        <w:rPr>
          <w:rFonts w:ascii="Times New Roman" w:hAnsi="Times New Roman"/>
          <w:sz w:val="28"/>
          <w:szCs w:val="28"/>
        </w:rPr>
      </w:pPr>
      <w:r w:rsidRPr="00E0744E">
        <w:rPr>
          <w:rFonts w:ascii="Times New Roman" w:hAnsi="Times New Roman"/>
          <w:sz w:val="28"/>
          <w:szCs w:val="28"/>
        </w:rPr>
        <w:t xml:space="preserve">В Реестре источников доходов бюджета Сортавальского городского поселения </w:t>
      </w:r>
      <w:r w:rsidR="004272C6" w:rsidRPr="00E0744E">
        <w:rPr>
          <w:rFonts w:ascii="Times New Roman" w:hAnsi="Times New Roman"/>
          <w:sz w:val="28"/>
          <w:szCs w:val="28"/>
        </w:rPr>
        <w:t>на 202</w:t>
      </w:r>
      <w:r w:rsidR="000A519B" w:rsidRPr="00E0744E">
        <w:rPr>
          <w:rFonts w:ascii="Times New Roman" w:hAnsi="Times New Roman"/>
          <w:sz w:val="28"/>
          <w:szCs w:val="28"/>
        </w:rPr>
        <w:t>4</w:t>
      </w:r>
      <w:r w:rsidR="004272C6" w:rsidRPr="00E0744E">
        <w:rPr>
          <w:rFonts w:ascii="Times New Roman" w:hAnsi="Times New Roman"/>
          <w:sz w:val="28"/>
          <w:szCs w:val="28"/>
        </w:rPr>
        <w:t xml:space="preserve"> год и плановый период 202</w:t>
      </w:r>
      <w:r w:rsidR="000A519B" w:rsidRPr="00E0744E">
        <w:rPr>
          <w:rFonts w:ascii="Times New Roman" w:hAnsi="Times New Roman"/>
          <w:sz w:val="28"/>
          <w:szCs w:val="28"/>
        </w:rPr>
        <w:t>5</w:t>
      </w:r>
      <w:r w:rsidR="004272C6" w:rsidRPr="00E0744E">
        <w:rPr>
          <w:rFonts w:ascii="Times New Roman" w:hAnsi="Times New Roman"/>
          <w:sz w:val="28"/>
          <w:szCs w:val="28"/>
        </w:rPr>
        <w:t>,</w:t>
      </w:r>
      <w:r w:rsidR="000C3B16" w:rsidRPr="00E0744E">
        <w:rPr>
          <w:rFonts w:ascii="Times New Roman" w:hAnsi="Times New Roman"/>
          <w:sz w:val="28"/>
          <w:szCs w:val="28"/>
        </w:rPr>
        <w:t xml:space="preserve"> </w:t>
      </w:r>
      <w:r w:rsidR="004272C6" w:rsidRPr="00E0744E">
        <w:rPr>
          <w:rFonts w:ascii="Times New Roman" w:hAnsi="Times New Roman"/>
          <w:sz w:val="28"/>
          <w:szCs w:val="28"/>
        </w:rPr>
        <w:t>202</w:t>
      </w:r>
      <w:r w:rsidR="000A519B" w:rsidRPr="00E0744E">
        <w:rPr>
          <w:rFonts w:ascii="Times New Roman" w:hAnsi="Times New Roman"/>
          <w:sz w:val="28"/>
          <w:szCs w:val="28"/>
        </w:rPr>
        <w:t>6</w:t>
      </w:r>
      <w:r w:rsidR="004272C6" w:rsidRPr="00E0744E">
        <w:rPr>
          <w:rFonts w:ascii="Times New Roman" w:hAnsi="Times New Roman"/>
          <w:sz w:val="28"/>
          <w:szCs w:val="28"/>
        </w:rPr>
        <w:t xml:space="preserve"> годов </w:t>
      </w:r>
      <w:r w:rsidRPr="00E0744E">
        <w:rPr>
          <w:rFonts w:ascii="Times New Roman" w:hAnsi="Times New Roman"/>
          <w:sz w:val="28"/>
          <w:szCs w:val="28"/>
        </w:rPr>
        <w:t>указаны коды бюджетной классификации</w:t>
      </w:r>
      <w:r w:rsidR="004272C6" w:rsidRPr="00E0744E">
        <w:rPr>
          <w:rFonts w:ascii="Times New Roman" w:hAnsi="Times New Roman"/>
          <w:sz w:val="28"/>
          <w:szCs w:val="28"/>
        </w:rPr>
        <w:t xml:space="preserve">, </w:t>
      </w:r>
      <w:r w:rsidR="00840F6B" w:rsidRPr="00E0744E">
        <w:rPr>
          <w:rFonts w:ascii="Times New Roman" w:hAnsi="Times New Roman"/>
          <w:sz w:val="28"/>
          <w:szCs w:val="28"/>
        </w:rPr>
        <w:t xml:space="preserve">соответствующие </w:t>
      </w:r>
      <w:r w:rsidR="00840F6B" w:rsidRPr="00E0744E">
        <w:rPr>
          <w:rFonts w:ascii="Times New Roman" w:hAnsi="Times New Roman"/>
          <w:sz w:val="28"/>
          <w:szCs w:val="28"/>
          <w:shd w:val="clear" w:color="auto" w:fill="FFFFFF"/>
        </w:rPr>
        <w:t xml:space="preserve">Приказу Минфина России от </w:t>
      </w:r>
      <w:r w:rsidR="000C3B16" w:rsidRPr="00E0744E">
        <w:rPr>
          <w:rFonts w:ascii="Times New Roman" w:hAnsi="Times New Roman"/>
          <w:sz w:val="28"/>
          <w:szCs w:val="28"/>
          <w:shd w:val="clear" w:color="auto" w:fill="FFFFFF"/>
        </w:rPr>
        <w:t>01</w:t>
      </w:r>
      <w:r w:rsidR="00AF1495" w:rsidRPr="00E0744E">
        <w:rPr>
          <w:rFonts w:ascii="Times New Roman" w:hAnsi="Times New Roman"/>
          <w:sz w:val="28"/>
          <w:szCs w:val="28"/>
          <w:shd w:val="clear" w:color="auto" w:fill="FFFFFF"/>
        </w:rPr>
        <w:t xml:space="preserve"> </w:t>
      </w:r>
      <w:r w:rsidR="000C3B16" w:rsidRPr="00E0744E">
        <w:rPr>
          <w:rFonts w:ascii="Times New Roman" w:hAnsi="Times New Roman"/>
          <w:sz w:val="28"/>
          <w:szCs w:val="28"/>
          <w:shd w:val="clear" w:color="auto" w:fill="FFFFFF"/>
        </w:rPr>
        <w:t>июня</w:t>
      </w:r>
      <w:r w:rsidR="00AF1495" w:rsidRPr="00E0744E">
        <w:rPr>
          <w:rFonts w:ascii="Times New Roman" w:hAnsi="Times New Roman"/>
          <w:sz w:val="28"/>
          <w:szCs w:val="28"/>
          <w:shd w:val="clear" w:color="auto" w:fill="FFFFFF"/>
        </w:rPr>
        <w:t xml:space="preserve"> 202</w:t>
      </w:r>
      <w:r w:rsidR="000C3B16" w:rsidRPr="00E0744E">
        <w:rPr>
          <w:rFonts w:ascii="Times New Roman" w:hAnsi="Times New Roman"/>
          <w:sz w:val="28"/>
          <w:szCs w:val="28"/>
          <w:shd w:val="clear" w:color="auto" w:fill="FFFFFF"/>
        </w:rPr>
        <w:t>3</w:t>
      </w:r>
      <w:r w:rsidR="00AF1495" w:rsidRPr="00E0744E">
        <w:rPr>
          <w:rFonts w:ascii="Times New Roman" w:hAnsi="Times New Roman"/>
          <w:sz w:val="28"/>
          <w:szCs w:val="28"/>
          <w:shd w:val="clear" w:color="auto" w:fill="FFFFFF"/>
        </w:rPr>
        <w:t xml:space="preserve"> г. </w:t>
      </w:r>
      <w:r w:rsidR="00840F6B" w:rsidRPr="00E0744E">
        <w:rPr>
          <w:rFonts w:ascii="Times New Roman" w:hAnsi="Times New Roman"/>
          <w:sz w:val="28"/>
          <w:szCs w:val="28"/>
          <w:shd w:val="clear" w:color="auto" w:fill="FFFFFF"/>
        </w:rPr>
        <w:t xml:space="preserve">N </w:t>
      </w:r>
      <w:r w:rsidR="000C3B16" w:rsidRPr="00E0744E">
        <w:rPr>
          <w:rFonts w:ascii="Times New Roman" w:hAnsi="Times New Roman"/>
          <w:sz w:val="28"/>
          <w:szCs w:val="28"/>
          <w:shd w:val="clear" w:color="auto" w:fill="FFFFFF"/>
        </w:rPr>
        <w:t>80</w:t>
      </w:r>
      <w:r w:rsidR="00840F6B" w:rsidRPr="00E0744E">
        <w:rPr>
          <w:rFonts w:ascii="Times New Roman" w:hAnsi="Times New Roman"/>
          <w:sz w:val="28"/>
          <w:szCs w:val="28"/>
          <w:shd w:val="clear" w:color="auto" w:fill="FFFFFF"/>
        </w:rPr>
        <w:t>н «Об утверждении кодов (перечней кодов) бюджетной классификации Российской Федерации на 202</w:t>
      </w:r>
      <w:r w:rsidR="000C3B16" w:rsidRPr="00E0744E">
        <w:rPr>
          <w:rFonts w:ascii="Times New Roman" w:hAnsi="Times New Roman"/>
          <w:sz w:val="28"/>
          <w:szCs w:val="28"/>
          <w:shd w:val="clear" w:color="auto" w:fill="FFFFFF"/>
        </w:rPr>
        <w:t>4</w:t>
      </w:r>
      <w:r w:rsidR="00840F6B" w:rsidRPr="00E0744E">
        <w:rPr>
          <w:rFonts w:ascii="Times New Roman" w:hAnsi="Times New Roman"/>
          <w:sz w:val="28"/>
          <w:szCs w:val="28"/>
          <w:shd w:val="clear" w:color="auto" w:fill="FFFFFF"/>
        </w:rPr>
        <w:t xml:space="preserve"> год (на 202</w:t>
      </w:r>
      <w:r w:rsidR="000C3B16" w:rsidRPr="00E0744E">
        <w:rPr>
          <w:rFonts w:ascii="Times New Roman" w:hAnsi="Times New Roman"/>
          <w:sz w:val="28"/>
          <w:szCs w:val="28"/>
          <w:shd w:val="clear" w:color="auto" w:fill="FFFFFF"/>
        </w:rPr>
        <w:t>4</w:t>
      </w:r>
      <w:r w:rsidR="00840F6B" w:rsidRPr="00E0744E">
        <w:rPr>
          <w:rFonts w:ascii="Times New Roman" w:hAnsi="Times New Roman"/>
          <w:sz w:val="28"/>
          <w:szCs w:val="28"/>
          <w:shd w:val="clear" w:color="auto" w:fill="FFFFFF"/>
        </w:rPr>
        <w:t xml:space="preserve"> год и на плановый период 202</w:t>
      </w:r>
      <w:r w:rsidR="000C3B16" w:rsidRPr="00E0744E">
        <w:rPr>
          <w:rFonts w:ascii="Times New Roman" w:hAnsi="Times New Roman"/>
          <w:sz w:val="28"/>
          <w:szCs w:val="28"/>
          <w:shd w:val="clear" w:color="auto" w:fill="FFFFFF"/>
        </w:rPr>
        <w:t>5</w:t>
      </w:r>
      <w:r w:rsidR="00840F6B" w:rsidRPr="00E0744E">
        <w:rPr>
          <w:rFonts w:ascii="Times New Roman" w:hAnsi="Times New Roman"/>
          <w:sz w:val="28"/>
          <w:szCs w:val="28"/>
          <w:shd w:val="clear" w:color="auto" w:fill="FFFFFF"/>
        </w:rPr>
        <w:t xml:space="preserve"> и 202</w:t>
      </w:r>
      <w:r w:rsidR="000C3B16" w:rsidRPr="00E0744E">
        <w:rPr>
          <w:rFonts w:ascii="Times New Roman" w:hAnsi="Times New Roman"/>
          <w:sz w:val="28"/>
          <w:szCs w:val="28"/>
          <w:shd w:val="clear" w:color="auto" w:fill="FFFFFF"/>
        </w:rPr>
        <w:t>6</w:t>
      </w:r>
      <w:r w:rsidR="00840F6B" w:rsidRPr="00E0744E">
        <w:rPr>
          <w:rFonts w:ascii="Times New Roman" w:hAnsi="Times New Roman"/>
          <w:sz w:val="28"/>
          <w:szCs w:val="28"/>
          <w:shd w:val="clear" w:color="auto" w:fill="FFFFFF"/>
        </w:rPr>
        <w:t xml:space="preserve"> годов)»</w:t>
      </w:r>
      <w:r w:rsidR="00DF516E" w:rsidRPr="00E0744E">
        <w:rPr>
          <w:rFonts w:ascii="Times New Roman" w:hAnsi="Times New Roman"/>
          <w:sz w:val="28"/>
          <w:szCs w:val="28"/>
          <w:shd w:val="clear" w:color="auto" w:fill="FFFFFF"/>
        </w:rPr>
        <w:t xml:space="preserve"> </w:t>
      </w:r>
      <w:r w:rsidR="00D02E41" w:rsidRPr="00E0744E">
        <w:rPr>
          <w:rFonts w:ascii="Times New Roman" w:hAnsi="Times New Roman"/>
          <w:sz w:val="28"/>
          <w:szCs w:val="28"/>
          <w:shd w:val="clear" w:color="auto" w:fill="FFFFFF"/>
        </w:rPr>
        <w:t xml:space="preserve">за исключением </w:t>
      </w:r>
      <w:r w:rsidR="00DF516E" w:rsidRPr="00E0744E">
        <w:rPr>
          <w:rFonts w:ascii="Times New Roman" w:hAnsi="Times New Roman"/>
          <w:sz w:val="28"/>
          <w:szCs w:val="28"/>
          <w:shd w:val="clear" w:color="auto" w:fill="FFFFFF"/>
        </w:rPr>
        <w:t xml:space="preserve">неверного применения </w:t>
      </w:r>
      <w:r w:rsidR="00D02E41" w:rsidRPr="00E0744E">
        <w:rPr>
          <w:rFonts w:ascii="Times New Roman" w:hAnsi="Times New Roman"/>
          <w:sz w:val="28"/>
          <w:szCs w:val="28"/>
          <w:shd w:val="clear" w:color="auto" w:fill="FFFFFF"/>
        </w:rPr>
        <w:t xml:space="preserve">кода дохода </w:t>
      </w:r>
      <w:r w:rsidR="000C3B16" w:rsidRPr="00E0744E">
        <w:rPr>
          <w:rFonts w:ascii="Times New Roman" w:hAnsi="Times New Roman"/>
          <w:color w:val="22272F"/>
          <w:sz w:val="28"/>
          <w:szCs w:val="28"/>
          <w:shd w:val="clear" w:color="auto" w:fill="FFFFFF"/>
        </w:rPr>
        <w:t>2 02 25430 13 0000 150 «Субсидии бюджетам городских поселений на строительство и реконструкцию (модернизацию) объектов питьевого водоснабжения».</w:t>
      </w:r>
      <w:r w:rsidR="000C3B16" w:rsidRPr="00E0744E">
        <w:rPr>
          <w:rFonts w:ascii="Times New Roman" w:hAnsi="Times New Roman"/>
          <w:sz w:val="28"/>
          <w:szCs w:val="28"/>
          <w:shd w:val="clear" w:color="auto" w:fill="FFFFFF"/>
        </w:rPr>
        <w:t xml:space="preserve"> КБК для указанного наименования доходов, в</w:t>
      </w:r>
      <w:r w:rsidR="000C3B16" w:rsidRPr="00E0744E">
        <w:rPr>
          <w:rFonts w:ascii="Times New Roman" w:hAnsi="Times New Roman"/>
          <w:sz w:val="28"/>
          <w:szCs w:val="28"/>
        </w:rPr>
        <w:t xml:space="preserve"> соответствии с </w:t>
      </w:r>
      <w:r w:rsidR="000C3B16" w:rsidRPr="00E0744E">
        <w:rPr>
          <w:rFonts w:ascii="Times New Roman" w:hAnsi="Times New Roman"/>
          <w:sz w:val="28"/>
          <w:szCs w:val="28"/>
          <w:shd w:val="clear" w:color="auto" w:fill="FFFFFF"/>
        </w:rPr>
        <w:t>Приказом Минфина России от 01 06.2023 г. N 80н</w:t>
      </w:r>
      <w:r w:rsidR="000C3B16" w:rsidRPr="00E0744E">
        <w:rPr>
          <w:rFonts w:ascii="Times New Roman" w:hAnsi="Times New Roman"/>
          <w:sz w:val="28"/>
          <w:szCs w:val="28"/>
        </w:rPr>
        <w:t xml:space="preserve"> - </w:t>
      </w:r>
      <w:r w:rsidR="000C3B16" w:rsidRPr="00E0744E">
        <w:rPr>
          <w:rFonts w:ascii="Times New Roman" w:hAnsi="Times New Roman"/>
          <w:color w:val="22272F"/>
          <w:sz w:val="28"/>
          <w:szCs w:val="28"/>
          <w:shd w:val="clear" w:color="auto" w:fill="FFFFFF"/>
        </w:rPr>
        <w:t>2 02 25243 13 0000 150</w:t>
      </w:r>
      <w:r w:rsidR="000C3B16" w:rsidRPr="00E0744E">
        <w:rPr>
          <w:rFonts w:ascii="Times New Roman" w:hAnsi="Times New Roman"/>
          <w:sz w:val="28"/>
          <w:szCs w:val="28"/>
          <w:shd w:val="clear" w:color="auto" w:fill="FFFFFF"/>
        </w:rPr>
        <w:t>.</w:t>
      </w:r>
    </w:p>
    <w:p w:rsidR="00840F6B" w:rsidRPr="00AF1495" w:rsidRDefault="00840F6B" w:rsidP="00EF52EC">
      <w:pPr>
        <w:widowControl w:val="0"/>
        <w:autoSpaceDE w:val="0"/>
        <w:autoSpaceDN w:val="0"/>
        <w:adjustRightInd w:val="0"/>
        <w:spacing w:after="0" w:line="240" w:lineRule="auto"/>
        <w:ind w:firstLine="709"/>
        <w:jc w:val="both"/>
        <w:rPr>
          <w:rFonts w:ascii="Times New Roman" w:hAnsi="Times New Roman"/>
          <w:sz w:val="28"/>
          <w:szCs w:val="28"/>
        </w:rPr>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F306E4" w:rsidRPr="008A0FB9">
        <w:rPr>
          <w:sz w:val="28"/>
          <w:szCs w:val="28"/>
        </w:rPr>
        <w:t xml:space="preserve">Сортавальского </w:t>
      </w:r>
      <w:r w:rsidR="00F306E4">
        <w:rPr>
          <w:sz w:val="28"/>
          <w:szCs w:val="28"/>
        </w:rPr>
        <w:t>городского поселения</w:t>
      </w:r>
    </w:p>
    <w:p w:rsidR="00F51412" w:rsidRDefault="00F51412" w:rsidP="00F34A27">
      <w:pPr>
        <w:pStyle w:val="cb"/>
        <w:spacing w:before="0" w:beforeAutospacing="0" w:after="0" w:afterAutospacing="0"/>
        <w:ind w:left="920"/>
        <w:jc w:val="left"/>
        <w:rPr>
          <w:sz w:val="28"/>
          <w:szCs w:val="28"/>
        </w:rPr>
      </w:pPr>
    </w:p>
    <w:p w:rsidR="007E4A37" w:rsidRPr="006426C7" w:rsidRDefault="007E4A37" w:rsidP="00F34A27">
      <w:pPr>
        <w:pStyle w:val="cb"/>
        <w:spacing w:before="0" w:beforeAutospacing="0" w:after="0" w:afterAutospacing="0"/>
        <w:ind w:left="920"/>
        <w:jc w:val="left"/>
        <w:rPr>
          <w:sz w:val="28"/>
          <w:szCs w:val="28"/>
        </w:rPr>
      </w:pPr>
    </w:p>
    <w:p w:rsidR="00B01886" w:rsidRDefault="00B01886" w:rsidP="003309AF">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Сортавальского </w:t>
      </w:r>
      <w:r>
        <w:rPr>
          <w:rFonts w:ascii="Times New Roman" w:hAnsi="Times New Roman"/>
          <w:sz w:val="28"/>
          <w:szCs w:val="28"/>
        </w:rPr>
        <w:t>городского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w:t>
      </w:r>
      <w:r w:rsidR="009D4863">
        <w:rPr>
          <w:rFonts w:ascii="Times New Roman" w:hAnsi="Times New Roman"/>
          <w:sz w:val="28"/>
          <w:szCs w:val="28"/>
        </w:rPr>
        <w:t>2</w:t>
      </w:r>
      <w:r w:rsidR="004B687C">
        <w:rPr>
          <w:rFonts w:ascii="Times New Roman" w:hAnsi="Times New Roman"/>
          <w:sz w:val="28"/>
          <w:szCs w:val="28"/>
        </w:rPr>
        <w:t>3</w:t>
      </w:r>
      <w:r w:rsidRPr="008A0FB9">
        <w:rPr>
          <w:rFonts w:ascii="Times New Roman" w:hAnsi="Times New Roman"/>
          <w:sz w:val="28"/>
          <w:szCs w:val="28"/>
        </w:rPr>
        <w:t xml:space="preserve"> по 20</w:t>
      </w:r>
      <w:r w:rsidR="003E5AD4">
        <w:rPr>
          <w:rFonts w:ascii="Times New Roman" w:hAnsi="Times New Roman"/>
          <w:sz w:val="28"/>
          <w:szCs w:val="28"/>
        </w:rPr>
        <w:t>2</w:t>
      </w:r>
      <w:r w:rsidR="006D22C4">
        <w:rPr>
          <w:rFonts w:ascii="Times New Roman" w:hAnsi="Times New Roman"/>
          <w:sz w:val="28"/>
          <w:szCs w:val="28"/>
        </w:rPr>
        <w:t>6</w:t>
      </w:r>
      <w:r w:rsidRPr="008A0FB9">
        <w:rPr>
          <w:rFonts w:ascii="Times New Roman" w:hAnsi="Times New Roman"/>
          <w:sz w:val="28"/>
          <w:szCs w:val="28"/>
        </w:rPr>
        <w:t xml:space="preserve"> годы) представлена в таблице:</w:t>
      </w:r>
      <w:r>
        <w:rPr>
          <w:rFonts w:ascii="Times New Roman" w:hAnsi="Times New Roman"/>
          <w:sz w:val="28"/>
          <w:szCs w:val="28"/>
        </w:rPr>
        <w:t xml:space="preserve">                                                                     </w:t>
      </w:r>
    </w:p>
    <w:p w:rsidR="007E4A37" w:rsidRDefault="007E4A37" w:rsidP="003309AF">
      <w:pPr>
        <w:pStyle w:val="a8"/>
        <w:widowControl w:val="0"/>
        <w:tabs>
          <w:tab w:val="left" w:pos="567"/>
        </w:tabs>
        <w:spacing w:after="0" w:line="240" w:lineRule="auto"/>
        <w:ind w:left="0" w:firstLine="567"/>
        <w:jc w:val="both"/>
        <w:rPr>
          <w:rFonts w:ascii="Times New Roman" w:hAnsi="Times New Roman"/>
          <w:sz w:val="28"/>
          <w:szCs w:val="28"/>
        </w:rPr>
      </w:pPr>
    </w:p>
    <w:p w:rsidR="007E4A37" w:rsidRDefault="007E4A37" w:rsidP="003309AF">
      <w:pPr>
        <w:pStyle w:val="a8"/>
        <w:widowControl w:val="0"/>
        <w:tabs>
          <w:tab w:val="left" w:pos="567"/>
        </w:tabs>
        <w:spacing w:after="0" w:line="240" w:lineRule="auto"/>
        <w:ind w:left="0" w:firstLine="567"/>
        <w:jc w:val="both"/>
        <w:rPr>
          <w:rFonts w:ascii="Times New Roman" w:hAnsi="Times New Roman"/>
          <w:sz w:val="28"/>
          <w:szCs w:val="28"/>
        </w:rPr>
      </w:pPr>
    </w:p>
    <w:p w:rsidR="007E4A37" w:rsidRDefault="007E4A37" w:rsidP="003309AF">
      <w:pPr>
        <w:pStyle w:val="a8"/>
        <w:widowControl w:val="0"/>
        <w:tabs>
          <w:tab w:val="left" w:pos="567"/>
        </w:tabs>
        <w:spacing w:after="0" w:line="240" w:lineRule="auto"/>
        <w:ind w:left="0" w:firstLine="567"/>
        <w:jc w:val="both"/>
        <w:rPr>
          <w:rFonts w:ascii="Times New Roman" w:hAnsi="Times New Roman"/>
          <w:sz w:val="28"/>
          <w:szCs w:val="28"/>
        </w:rPr>
      </w:pPr>
    </w:p>
    <w:p w:rsidR="00B01886" w:rsidRPr="00E55E1D" w:rsidRDefault="0008073B"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4"/>
          <w:szCs w:val="24"/>
        </w:rPr>
        <w:lastRenderedPageBreak/>
        <w:t xml:space="preserve">       </w:t>
      </w:r>
      <w:r w:rsidR="00B01886"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00B01886" w:rsidRPr="00E55E1D">
        <w:rPr>
          <w:rFonts w:ascii="Times New Roman" w:hAnsi="Times New Roman"/>
          <w:sz w:val="24"/>
          <w:szCs w:val="24"/>
        </w:rPr>
        <w:t>(тыс. руб.)</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7"/>
        <w:gridCol w:w="992"/>
        <w:gridCol w:w="992"/>
        <w:gridCol w:w="1134"/>
        <w:gridCol w:w="710"/>
        <w:gridCol w:w="850"/>
        <w:gridCol w:w="851"/>
        <w:gridCol w:w="708"/>
        <w:gridCol w:w="850"/>
        <w:gridCol w:w="709"/>
        <w:gridCol w:w="709"/>
      </w:tblGrid>
      <w:tr w:rsidR="001E331F" w:rsidRPr="0076457D" w:rsidTr="003628C6">
        <w:trPr>
          <w:trHeight w:val="429"/>
        </w:trPr>
        <w:tc>
          <w:tcPr>
            <w:tcW w:w="1277" w:type="dxa"/>
            <w:vMerge w:val="restart"/>
          </w:tcPr>
          <w:p w:rsidR="001E331F" w:rsidRPr="00FC0AEB" w:rsidRDefault="001E331F" w:rsidP="003628C6">
            <w:pPr>
              <w:widowControl w:val="0"/>
              <w:jc w:val="center"/>
              <w:rPr>
                <w:rFonts w:ascii="Times New Roman" w:hAnsi="Times New Roman"/>
                <w:b/>
                <w:sz w:val="20"/>
                <w:szCs w:val="20"/>
              </w:rPr>
            </w:pPr>
            <w:r w:rsidRPr="00FC0AEB">
              <w:rPr>
                <w:rFonts w:ascii="Times New Roman" w:hAnsi="Times New Roman"/>
                <w:b/>
                <w:sz w:val="20"/>
                <w:szCs w:val="20"/>
              </w:rPr>
              <w:t>Наименование показателя</w:t>
            </w:r>
          </w:p>
        </w:tc>
        <w:tc>
          <w:tcPr>
            <w:tcW w:w="992" w:type="dxa"/>
            <w:tcBorders>
              <w:bottom w:val="single" w:sz="4" w:space="0" w:color="auto"/>
            </w:tcBorders>
          </w:tcPr>
          <w:p w:rsidR="001E331F" w:rsidRDefault="001E331F" w:rsidP="000634BA">
            <w:pPr>
              <w:widowControl w:val="0"/>
              <w:ind w:right="-127"/>
              <w:jc w:val="center"/>
              <w:rPr>
                <w:rFonts w:ascii="Times New Roman" w:hAnsi="Times New Roman"/>
                <w:b/>
                <w:sz w:val="18"/>
                <w:szCs w:val="18"/>
              </w:rPr>
            </w:pPr>
            <w:r w:rsidRPr="0014251A">
              <w:rPr>
                <w:rFonts w:ascii="Times New Roman" w:hAnsi="Times New Roman"/>
                <w:b/>
                <w:sz w:val="18"/>
                <w:szCs w:val="18"/>
              </w:rPr>
              <w:t>20</w:t>
            </w:r>
            <w:r>
              <w:rPr>
                <w:rFonts w:ascii="Times New Roman" w:hAnsi="Times New Roman"/>
                <w:b/>
                <w:sz w:val="18"/>
                <w:szCs w:val="18"/>
              </w:rPr>
              <w:t>2</w:t>
            </w:r>
            <w:r w:rsidR="00C072F3">
              <w:rPr>
                <w:rFonts w:ascii="Times New Roman" w:hAnsi="Times New Roman"/>
                <w:b/>
                <w:sz w:val="18"/>
                <w:szCs w:val="18"/>
              </w:rPr>
              <w:t>3</w:t>
            </w:r>
            <w:r w:rsidRPr="0014251A">
              <w:rPr>
                <w:rFonts w:ascii="Times New Roman" w:hAnsi="Times New Roman"/>
                <w:b/>
                <w:sz w:val="18"/>
                <w:szCs w:val="18"/>
              </w:rPr>
              <w:t xml:space="preserve"> год </w:t>
            </w:r>
          </w:p>
          <w:p w:rsidR="001E331F" w:rsidRPr="0014251A" w:rsidRDefault="001E331F" w:rsidP="000634BA">
            <w:pPr>
              <w:widowControl w:val="0"/>
              <w:ind w:right="-127"/>
              <w:jc w:val="center"/>
              <w:rPr>
                <w:rFonts w:ascii="Times New Roman" w:hAnsi="Times New Roman"/>
                <w:b/>
                <w:sz w:val="18"/>
                <w:szCs w:val="18"/>
              </w:rPr>
            </w:pPr>
            <w:r w:rsidRPr="0014251A">
              <w:rPr>
                <w:rFonts w:ascii="Times New Roman" w:hAnsi="Times New Roman"/>
                <w:b/>
                <w:sz w:val="18"/>
                <w:szCs w:val="18"/>
              </w:rPr>
              <w:t>(оценка)</w:t>
            </w:r>
          </w:p>
        </w:tc>
        <w:tc>
          <w:tcPr>
            <w:tcW w:w="2836" w:type="dxa"/>
            <w:gridSpan w:val="3"/>
            <w:tcBorders>
              <w:bottom w:val="single" w:sz="4" w:space="0" w:color="auto"/>
            </w:tcBorders>
          </w:tcPr>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2</w:t>
            </w:r>
            <w:r>
              <w:rPr>
                <w:rFonts w:ascii="Times New Roman" w:hAnsi="Times New Roman"/>
                <w:b/>
                <w:sz w:val="18"/>
                <w:szCs w:val="18"/>
              </w:rPr>
              <w:t>02</w:t>
            </w:r>
            <w:r w:rsidR="00C072F3">
              <w:rPr>
                <w:rFonts w:ascii="Times New Roman" w:hAnsi="Times New Roman"/>
                <w:b/>
                <w:sz w:val="18"/>
                <w:szCs w:val="18"/>
              </w:rPr>
              <w:t>4</w:t>
            </w:r>
            <w:r w:rsidRPr="0014251A">
              <w:rPr>
                <w:rFonts w:ascii="Times New Roman" w:hAnsi="Times New Roman"/>
                <w:b/>
                <w:sz w:val="18"/>
                <w:szCs w:val="18"/>
              </w:rPr>
              <w:t xml:space="preserve"> год</w:t>
            </w:r>
          </w:p>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409" w:type="dxa"/>
            <w:gridSpan w:val="3"/>
            <w:tcBorders>
              <w:bottom w:val="single" w:sz="4" w:space="0" w:color="auto"/>
            </w:tcBorders>
          </w:tcPr>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20</w:t>
            </w:r>
            <w:r>
              <w:rPr>
                <w:rFonts w:ascii="Times New Roman" w:hAnsi="Times New Roman"/>
                <w:b/>
                <w:sz w:val="18"/>
                <w:szCs w:val="18"/>
              </w:rPr>
              <w:t>2</w:t>
            </w:r>
            <w:r w:rsidR="00C072F3">
              <w:rPr>
                <w:rFonts w:ascii="Times New Roman" w:hAnsi="Times New Roman"/>
                <w:b/>
                <w:sz w:val="18"/>
                <w:szCs w:val="18"/>
              </w:rPr>
              <w:t>5</w:t>
            </w:r>
            <w:r w:rsidRPr="0014251A">
              <w:rPr>
                <w:rFonts w:ascii="Times New Roman" w:hAnsi="Times New Roman"/>
                <w:b/>
                <w:sz w:val="18"/>
                <w:szCs w:val="18"/>
              </w:rPr>
              <w:t xml:space="preserve"> год</w:t>
            </w:r>
          </w:p>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c>
          <w:tcPr>
            <w:tcW w:w="2268" w:type="dxa"/>
            <w:gridSpan w:val="3"/>
            <w:tcBorders>
              <w:bottom w:val="single" w:sz="4" w:space="0" w:color="auto"/>
            </w:tcBorders>
          </w:tcPr>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20</w:t>
            </w:r>
            <w:r>
              <w:rPr>
                <w:rFonts w:ascii="Times New Roman" w:hAnsi="Times New Roman"/>
                <w:b/>
                <w:sz w:val="18"/>
                <w:szCs w:val="18"/>
              </w:rPr>
              <w:t>2</w:t>
            </w:r>
            <w:r w:rsidR="00C072F3">
              <w:rPr>
                <w:rFonts w:ascii="Times New Roman" w:hAnsi="Times New Roman"/>
                <w:b/>
                <w:sz w:val="18"/>
                <w:szCs w:val="18"/>
              </w:rPr>
              <w:t>6</w:t>
            </w:r>
            <w:r>
              <w:rPr>
                <w:rFonts w:ascii="Times New Roman" w:hAnsi="Times New Roman"/>
                <w:b/>
                <w:sz w:val="18"/>
                <w:szCs w:val="18"/>
              </w:rPr>
              <w:t xml:space="preserve"> </w:t>
            </w:r>
            <w:r w:rsidRPr="0014251A">
              <w:rPr>
                <w:rFonts w:ascii="Times New Roman" w:hAnsi="Times New Roman"/>
                <w:b/>
                <w:sz w:val="18"/>
                <w:szCs w:val="18"/>
              </w:rPr>
              <w:t>год</w:t>
            </w:r>
          </w:p>
          <w:p w:rsidR="001E331F" w:rsidRPr="0014251A" w:rsidRDefault="001E331F" w:rsidP="00BB01FD">
            <w:pPr>
              <w:widowControl w:val="0"/>
              <w:jc w:val="center"/>
              <w:rPr>
                <w:rFonts w:ascii="Times New Roman" w:hAnsi="Times New Roman"/>
                <w:b/>
                <w:sz w:val="18"/>
                <w:szCs w:val="18"/>
              </w:rPr>
            </w:pPr>
            <w:r w:rsidRPr="0014251A">
              <w:rPr>
                <w:rFonts w:ascii="Times New Roman" w:hAnsi="Times New Roman"/>
                <w:b/>
                <w:sz w:val="18"/>
                <w:szCs w:val="18"/>
              </w:rPr>
              <w:t>(прогноз)</w:t>
            </w:r>
          </w:p>
        </w:tc>
      </w:tr>
      <w:tr w:rsidR="001E331F" w:rsidRPr="0076457D" w:rsidTr="00AA1880">
        <w:trPr>
          <w:trHeight w:val="1374"/>
        </w:trPr>
        <w:tc>
          <w:tcPr>
            <w:tcW w:w="1277" w:type="dxa"/>
            <w:vMerge/>
            <w:vAlign w:val="center"/>
          </w:tcPr>
          <w:p w:rsidR="001E331F" w:rsidRPr="00FC0AEB" w:rsidRDefault="001E331F" w:rsidP="00BB01FD">
            <w:pP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1E331F" w:rsidRPr="0033455A" w:rsidRDefault="001E331F" w:rsidP="0063528F">
            <w:pPr>
              <w:spacing w:after="0" w:line="240" w:lineRule="auto"/>
              <w:jc w:val="right"/>
              <w:rPr>
                <w:rFonts w:ascii="Times New Roman" w:hAnsi="Times New Roman"/>
                <w:b/>
                <w:sz w:val="16"/>
                <w:szCs w:val="16"/>
              </w:rPr>
            </w:pPr>
            <w:r w:rsidRPr="0033455A">
              <w:rPr>
                <w:rFonts w:ascii="Times New Roman" w:hAnsi="Times New Roman"/>
                <w:b/>
                <w:sz w:val="16"/>
                <w:szCs w:val="16"/>
              </w:rPr>
              <w:t>Сумма, тыс. рублей</w:t>
            </w:r>
          </w:p>
        </w:tc>
        <w:tc>
          <w:tcPr>
            <w:tcW w:w="992" w:type="dxa"/>
            <w:tcBorders>
              <w:top w:val="single" w:sz="4" w:space="0" w:color="auto"/>
              <w:left w:val="single" w:sz="4" w:space="0" w:color="auto"/>
              <w:bottom w:val="single" w:sz="4" w:space="0" w:color="auto"/>
              <w:right w:val="single" w:sz="4" w:space="0" w:color="auto"/>
            </w:tcBorders>
          </w:tcPr>
          <w:p w:rsidR="001E331F" w:rsidRPr="0033455A" w:rsidRDefault="001E331F"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1134" w:type="dxa"/>
            <w:tcBorders>
              <w:top w:val="single" w:sz="4" w:space="0" w:color="auto"/>
              <w:left w:val="single" w:sz="4" w:space="0" w:color="auto"/>
              <w:bottom w:val="single" w:sz="4" w:space="0" w:color="auto"/>
              <w:right w:val="single" w:sz="4" w:space="0" w:color="auto"/>
            </w:tcBorders>
          </w:tcPr>
          <w:p w:rsidR="001E331F" w:rsidRPr="0033455A" w:rsidRDefault="001E331F" w:rsidP="00FD1C63">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Отклонение прогноза 202</w:t>
            </w:r>
            <w:r w:rsidR="00FD1C63">
              <w:rPr>
                <w:rFonts w:ascii="Times New Roman" w:hAnsi="Times New Roman"/>
                <w:b/>
                <w:sz w:val="16"/>
                <w:szCs w:val="16"/>
              </w:rPr>
              <w:t>4</w:t>
            </w:r>
            <w:r w:rsidRPr="0033455A">
              <w:rPr>
                <w:rFonts w:ascii="Times New Roman" w:hAnsi="Times New Roman"/>
                <w:b/>
                <w:sz w:val="16"/>
                <w:szCs w:val="16"/>
              </w:rPr>
              <w:t>г от оценки</w:t>
            </w:r>
            <w:r>
              <w:rPr>
                <w:rFonts w:ascii="Times New Roman" w:hAnsi="Times New Roman"/>
                <w:b/>
                <w:sz w:val="16"/>
                <w:szCs w:val="16"/>
              </w:rPr>
              <w:t xml:space="preserve"> </w:t>
            </w:r>
            <w:r w:rsidRPr="0033455A">
              <w:rPr>
                <w:rFonts w:ascii="Times New Roman" w:hAnsi="Times New Roman"/>
                <w:b/>
                <w:sz w:val="16"/>
                <w:szCs w:val="16"/>
              </w:rPr>
              <w:t>20</w:t>
            </w:r>
            <w:r>
              <w:rPr>
                <w:rFonts w:ascii="Times New Roman" w:hAnsi="Times New Roman"/>
                <w:b/>
                <w:sz w:val="16"/>
                <w:szCs w:val="16"/>
              </w:rPr>
              <w:t>2</w:t>
            </w:r>
            <w:r w:rsidR="00FD1C63">
              <w:rPr>
                <w:rFonts w:ascii="Times New Roman" w:hAnsi="Times New Roman"/>
                <w:b/>
                <w:sz w:val="16"/>
                <w:szCs w:val="16"/>
              </w:rPr>
              <w:t>3</w:t>
            </w:r>
            <w:r w:rsidRPr="0033455A">
              <w:rPr>
                <w:rFonts w:ascii="Times New Roman" w:hAnsi="Times New Roman"/>
                <w:b/>
                <w:sz w:val="16"/>
                <w:szCs w:val="16"/>
              </w:rPr>
              <w:t>г.</w:t>
            </w:r>
          </w:p>
        </w:tc>
        <w:tc>
          <w:tcPr>
            <w:tcW w:w="710" w:type="dxa"/>
            <w:tcBorders>
              <w:top w:val="single" w:sz="4" w:space="0" w:color="auto"/>
              <w:left w:val="single" w:sz="4" w:space="0" w:color="auto"/>
              <w:bottom w:val="single" w:sz="4" w:space="0" w:color="auto"/>
              <w:right w:val="single" w:sz="4" w:space="0" w:color="auto"/>
            </w:tcBorders>
          </w:tcPr>
          <w:p w:rsidR="001E331F" w:rsidRPr="0033455A" w:rsidRDefault="001E331F" w:rsidP="00FD1C63">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 к оценке 20</w:t>
            </w:r>
            <w:r>
              <w:rPr>
                <w:rFonts w:ascii="Times New Roman" w:hAnsi="Times New Roman"/>
                <w:b/>
                <w:sz w:val="16"/>
                <w:szCs w:val="16"/>
              </w:rPr>
              <w:t>2</w:t>
            </w:r>
            <w:r w:rsidR="00FD1C63">
              <w:rPr>
                <w:rFonts w:ascii="Times New Roman" w:hAnsi="Times New Roman"/>
                <w:b/>
                <w:sz w:val="16"/>
                <w:szCs w:val="16"/>
              </w:rPr>
              <w:t>3</w:t>
            </w:r>
            <w:r w:rsidRPr="0033455A">
              <w:rPr>
                <w:rFonts w:ascii="Times New Roman" w:hAnsi="Times New Roman"/>
                <w:b/>
                <w:sz w:val="16"/>
                <w:szCs w:val="16"/>
              </w:rPr>
              <w:t xml:space="preserve"> г.</w:t>
            </w:r>
          </w:p>
        </w:tc>
        <w:tc>
          <w:tcPr>
            <w:tcW w:w="850" w:type="dxa"/>
            <w:tcBorders>
              <w:top w:val="single" w:sz="4" w:space="0" w:color="auto"/>
              <w:left w:val="single" w:sz="4" w:space="0" w:color="auto"/>
              <w:bottom w:val="single" w:sz="4" w:space="0" w:color="auto"/>
              <w:right w:val="single" w:sz="4" w:space="0" w:color="auto"/>
            </w:tcBorders>
          </w:tcPr>
          <w:p w:rsidR="001E331F" w:rsidRPr="0033455A" w:rsidRDefault="001E331F"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851" w:type="dxa"/>
            <w:tcBorders>
              <w:top w:val="single" w:sz="4" w:space="0" w:color="auto"/>
              <w:left w:val="single" w:sz="4" w:space="0" w:color="auto"/>
              <w:bottom w:val="single" w:sz="4" w:space="0" w:color="auto"/>
              <w:right w:val="single" w:sz="4" w:space="0" w:color="auto"/>
            </w:tcBorders>
          </w:tcPr>
          <w:p w:rsidR="001E331F" w:rsidRPr="0033455A" w:rsidRDefault="001E331F" w:rsidP="00FD1C63">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Отклонение прогноза 20</w:t>
            </w:r>
            <w:r>
              <w:rPr>
                <w:rFonts w:ascii="Times New Roman" w:hAnsi="Times New Roman"/>
                <w:b/>
                <w:sz w:val="16"/>
                <w:szCs w:val="16"/>
              </w:rPr>
              <w:t>2</w:t>
            </w:r>
            <w:r w:rsidR="00FD1C63">
              <w:rPr>
                <w:rFonts w:ascii="Times New Roman" w:hAnsi="Times New Roman"/>
                <w:b/>
                <w:sz w:val="16"/>
                <w:szCs w:val="16"/>
              </w:rPr>
              <w:t>5</w:t>
            </w:r>
            <w:r w:rsidRPr="0033455A">
              <w:rPr>
                <w:rFonts w:ascii="Times New Roman" w:hAnsi="Times New Roman"/>
                <w:b/>
                <w:sz w:val="16"/>
                <w:szCs w:val="16"/>
              </w:rPr>
              <w:t xml:space="preserve"> от прогноза 202</w:t>
            </w:r>
            <w:r w:rsidR="00FD1C63">
              <w:rPr>
                <w:rFonts w:ascii="Times New Roman" w:hAnsi="Times New Roman"/>
                <w:b/>
                <w:sz w:val="16"/>
                <w:szCs w:val="16"/>
              </w:rPr>
              <w:t>4</w:t>
            </w:r>
            <w:r w:rsidRPr="0033455A">
              <w:rPr>
                <w:rFonts w:ascii="Times New Roman" w:hAnsi="Times New Roman"/>
                <w:b/>
                <w:sz w:val="16"/>
                <w:szCs w:val="16"/>
              </w:rPr>
              <w:t xml:space="preserve">г </w:t>
            </w:r>
          </w:p>
        </w:tc>
        <w:tc>
          <w:tcPr>
            <w:tcW w:w="708" w:type="dxa"/>
            <w:tcBorders>
              <w:top w:val="single" w:sz="4" w:space="0" w:color="auto"/>
              <w:left w:val="single" w:sz="4" w:space="0" w:color="auto"/>
              <w:bottom w:val="single" w:sz="4" w:space="0" w:color="auto"/>
              <w:right w:val="single" w:sz="4" w:space="0" w:color="auto"/>
            </w:tcBorders>
          </w:tcPr>
          <w:p w:rsidR="001E331F" w:rsidRPr="0033455A" w:rsidRDefault="001E331F" w:rsidP="00FD1C63">
            <w:pPr>
              <w:widowControl w:val="0"/>
              <w:tabs>
                <w:tab w:val="left" w:pos="567"/>
              </w:tabs>
              <w:ind w:left="-57" w:firstLine="21"/>
              <w:jc w:val="center"/>
              <w:rPr>
                <w:rFonts w:ascii="Times New Roman" w:hAnsi="Times New Roman"/>
                <w:b/>
                <w:sz w:val="16"/>
                <w:szCs w:val="16"/>
              </w:rPr>
            </w:pPr>
            <w:r w:rsidRPr="0033455A">
              <w:rPr>
                <w:rFonts w:ascii="Times New Roman" w:hAnsi="Times New Roman"/>
                <w:b/>
                <w:sz w:val="16"/>
                <w:szCs w:val="16"/>
              </w:rPr>
              <w:t>% к прогнозу 202</w:t>
            </w:r>
            <w:r w:rsidR="00FD1C63">
              <w:rPr>
                <w:rFonts w:ascii="Times New Roman" w:hAnsi="Times New Roman"/>
                <w:b/>
                <w:sz w:val="16"/>
                <w:szCs w:val="16"/>
              </w:rPr>
              <w:t xml:space="preserve">4 </w:t>
            </w:r>
            <w:r w:rsidRPr="0033455A">
              <w:rPr>
                <w:rFonts w:ascii="Times New Roman" w:hAnsi="Times New Roman"/>
                <w:b/>
                <w:sz w:val="16"/>
                <w:szCs w:val="16"/>
              </w:rPr>
              <w:t>года</w:t>
            </w:r>
          </w:p>
        </w:tc>
        <w:tc>
          <w:tcPr>
            <w:tcW w:w="850" w:type="dxa"/>
            <w:tcBorders>
              <w:top w:val="single" w:sz="4" w:space="0" w:color="auto"/>
              <w:left w:val="single" w:sz="4" w:space="0" w:color="auto"/>
              <w:bottom w:val="single" w:sz="4" w:space="0" w:color="auto"/>
              <w:right w:val="single" w:sz="4" w:space="0" w:color="auto"/>
            </w:tcBorders>
          </w:tcPr>
          <w:p w:rsidR="001E331F" w:rsidRPr="0033455A" w:rsidRDefault="001E331F" w:rsidP="00BB01FD">
            <w:pPr>
              <w:widowControl w:val="0"/>
              <w:tabs>
                <w:tab w:val="left" w:pos="567"/>
              </w:tabs>
              <w:jc w:val="center"/>
              <w:rPr>
                <w:rFonts w:ascii="Times New Roman" w:hAnsi="Times New Roman"/>
                <w:b/>
                <w:sz w:val="16"/>
                <w:szCs w:val="16"/>
              </w:rPr>
            </w:pPr>
            <w:r w:rsidRPr="0033455A">
              <w:rPr>
                <w:rFonts w:ascii="Times New Roman" w:hAnsi="Times New Roman"/>
                <w:b/>
                <w:sz w:val="16"/>
                <w:szCs w:val="16"/>
              </w:rPr>
              <w:t>Сумма, тыс. рублей</w:t>
            </w:r>
          </w:p>
        </w:tc>
        <w:tc>
          <w:tcPr>
            <w:tcW w:w="709" w:type="dxa"/>
            <w:tcBorders>
              <w:top w:val="single" w:sz="4" w:space="0" w:color="auto"/>
              <w:left w:val="single" w:sz="4" w:space="0" w:color="auto"/>
              <w:bottom w:val="single" w:sz="4" w:space="0" w:color="auto"/>
              <w:right w:val="single" w:sz="4" w:space="0" w:color="auto"/>
            </w:tcBorders>
          </w:tcPr>
          <w:p w:rsidR="001E331F" w:rsidRPr="0033455A" w:rsidRDefault="001E331F" w:rsidP="00FD1C63">
            <w:pPr>
              <w:widowControl w:val="0"/>
              <w:tabs>
                <w:tab w:val="left" w:pos="567"/>
              </w:tabs>
              <w:ind w:firstLine="21"/>
              <w:jc w:val="center"/>
              <w:rPr>
                <w:rFonts w:ascii="Times New Roman" w:hAnsi="Times New Roman"/>
                <w:b/>
                <w:sz w:val="16"/>
                <w:szCs w:val="16"/>
              </w:rPr>
            </w:pPr>
            <w:r w:rsidRPr="0033455A">
              <w:rPr>
                <w:rFonts w:ascii="Times New Roman" w:hAnsi="Times New Roman"/>
                <w:b/>
                <w:sz w:val="16"/>
                <w:szCs w:val="16"/>
              </w:rPr>
              <w:t>Отклонение прогноза 202</w:t>
            </w:r>
            <w:r w:rsidR="00FD1C63">
              <w:rPr>
                <w:rFonts w:ascii="Times New Roman" w:hAnsi="Times New Roman"/>
                <w:b/>
                <w:sz w:val="16"/>
                <w:szCs w:val="16"/>
              </w:rPr>
              <w:t>6</w:t>
            </w:r>
            <w:r w:rsidRPr="0033455A">
              <w:rPr>
                <w:rFonts w:ascii="Times New Roman" w:hAnsi="Times New Roman"/>
                <w:b/>
                <w:sz w:val="16"/>
                <w:szCs w:val="16"/>
              </w:rPr>
              <w:t>г от прогноза 202</w:t>
            </w:r>
            <w:r w:rsidR="00FD1C63">
              <w:rPr>
                <w:rFonts w:ascii="Times New Roman" w:hAnsi="Times New Roman"/>
                <w:b/>
                <w:sz w:val="16"/>
                <w:szCs w:val="16"/>
              </w:rPr>
              <w:t>5</w:t>
            </w:r>
            <w:r w:rsidRPr="0033455A">
              <w:rPr>
                <w:rFonts w:ascii="Times New Roman" w:hAnsi="Times New Roman"/>
                <w:b/>
                <w:sz w:val="16"/>
                <w:szCs w:val="16"/>
              </w:rPr>
              <w:t>г</w:t>
            </w:r>
          </w:p>
        </w:tc>
        <w:tc>
          <w:tcPr>
            <w:tcW w:w="709" w:type="dxa"/>
            <w:tcBorders>
              <w:top w:val="single" w:sz="4" w:space="0" w:color="auto"/>
              <w:left w:val="single" w:sz="4" w:space="0" w:color="auto"/>
              <w:bottom w:val="single" w:sz="4" w:space="0" w:color="auto"/>
            </w:tcBorders>
          </w:tcPr>
          <w:p w:rsidR="001E331F" w:rsidRPr="0033455A" w:rsidRDefault="001E331F" w:rsidP="00FD1C63">
            <w:pPr>
              <w:widowControl w:val="0"/>
              <w:tabs>
                <w:tab w:val="left" w:pos="567"/>
              </w:tabs>
              <w:ind w:left="-57" w:firstLine="21"/>
              <w:jc w:val="center"/>
              <w:rPr>
                <w:rFonts w:ascii="Times New Roman" w:hAnsi="Times New Roman"/>
                <w:b/>
                <w:sz w:val="16"/>
                <w:szCs w:val="16"/>
              </w:rPr>
            </w:pPr>
            <w:r w:rsidRPr="0033455A">
              <w:rPr>
                <w:rFonts w:ascii="Times New Roman" w:hAnsi="Times New Roman"/>
                <w:b/>
                <w:sz w:val="16"/>
                <w:szCs w:val="16"/>
              </w:rPr>
              <w:t>% к прогнозу 202</w:t>
            </w:r>
            <w:r w:rsidR="00FD1C63">
              <w:rPr>
                <w:rFonts w:ascii="Times New Roman" w:hAnsi="Times New Roman"/>
                <w:b/>
                <w:sz w:val="16"/>
                <w:szCs w:val="16"/>
              </w:rPr>
              <w:t xml:space="preserve">5 </w:t>
            </w:r>
            <w:r w:rsidRPr="0033455A">
              <w:rPr>
                <w:rFonts w:ascii="Times New Roman" w:hAnsi="Times New Roman"/>
                <w:b/>
                <w:sz w:val="16"/>
                <w:szCs w:val="16"/>
              </w:rPr>
              <w:t>года</w:t>
            </w:r>
          </w:p>
        </w:tc>
      </w:tr>
      <w:tr w:rsidR="00C34E7B" w:rsidRPr="0083087C" w:rsidTr="00C34E7B">
        <w:trPr>
          <w:trHeight w:val="278"/>
        </w:trPr>
        <w:tc>
          <w:tcPr>
            <w:tcW w:w="1277" w:type="dxa"/>
            <w:vAlign w:val="center"/>
          </w:tcPr>
          <w:p w:rsidR="00C34E7B" w:rsidRPr="00A316BD" w:rsidRDefault="00C34E7B" w:rsidP="00C34E7B">
            <w:pPr>
              <w:widowControl w:val="0"/>
              <w:spacing w:after="0" w:line="240" w:lineRule="auto"/>
              <w:ind w:left="-57" w:right="-131"/>
              <w:rPr>
                <w:rFonts w:ascii="Times New Roman" w:hAnsi="Times New Roman"/>
                <w:b/>
                <w:sz w:val="16"/>
                <w:szCs w:val="16"/>
              </w:rPr>
            </w:pPr>
            <w:r w:rsidRPr="00A316BD">
              <w:rPr>
                <w:rFonts w:ascii="Times New Roman" w:hAnsi="Times New Roman"/>
                <w:b/>
                <w:sz w:val="16"/>
                <w:szCs w:val="16"/>
              </w:rPr>
              <w:t>Доходы всего,</w:t>
            </w:r>
          </w:p>
          <w:p w:rsidR="00C34E7B" w:rsidRPr="00A316BD" w:rsidRDefault="00C34E7B" w:rsidP="00C34E7B">
            <w:pPr>
              <w:widowControl w:val="0"/>
              <w:spacing w:after="0" w:line="240" w:lineRule="auto"/>
              <w:ind w:left="-57" w:right="-131"/>
              <w:rPr>
                <w:rFonts w:ascii="Times New Roman" w:hAnsi="Times New Roman"/>
                <w:sz w:val="16"/>
                <w:szCs w:val="16"/>
              </w:rPr>
            </w:pPr>
            <w:r w:rsidRPr="00A316BD">
              <w:rPr>
                <w:rFonts w:ascii="Times New Roman" w:hAnsi="Times New Roman"/>
                <w:b/>
                <w:sz w:val="16"/>
                <w:szCs w:val="16"/>
              </w:rPr>
              <w:t>в т.ч.:</w:t>
            </w:r>
          </w:p>
        </w:tc>
        <w:tc>
          <w:tcPr>
            <w:tcW w:w="992" w:type="dxa"/>
            <w:tcBorders>
              <w:top w:val="single" w:sz="4" w:space="0" w:color="auto"/>
              <w:right w:val="single" w:sz="4" w:space="0" w:color="auto"/>
            </w:tcBorders>
          </w:tcPr>
          <w:p w:rsidR="00C34E7B" w:rsidRPr="002C0D46" w:rsidRDefault="00C34E7B" w:rsidP="00C34E7B">
            <w:pPr>
              <w:spacing w:after="0" w:line="240" w:lineRule="auto"/>
              <w:jc w:val="right"/>
              <w:rPr>
                <w:rFonts w:ascii="Times New Roman" w:hAnsi="Times New Roman"/>
                <w:b/>
                <w:bCs/>
                <w:color w:val="000000"/>
                <w:sz w:val="14"/>
                <w:szCs w:val="14"/>
                <w:lang w:eastAsia="ru-RU"/>
              </w:rPr>
            </w:pPr>
            <w:r w:rsidRPr="002C0D46">
              <w:rPr>
                <w:rFonts w:ascii="Times New Roman" w:hAnsi="Times New Roman"/>
                <w:b/>
                <w:bCs/>
                <w:color w:val="000000"/>
                <w:sz w:val="14"/>
                <w:szCs w:val="14"/>
              </w:rPr>
              <w:t>268 721,0</w:t>
            </w:r>
          </w:p>
        </w:tc>
        <w:tc>
          <w:tcPr>
            <w:tcW w:w="992" w:type="dxa"/>
            <w:tcBorders>
              <w:top w:val="single" w:sz="4" w:space="0" w:color="auto"/>
              <w:left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178 325,2</w:t>
            </w:r>
          </w:p>
        </w:tc>
        <w:tc>
          <w:tcPr>
            <w:tcW w:w="1134" w:type="dxa"/>
            <w:tcBorders>
              <w:top w:val="single" w:sz="4" w:space="0" w:color="auto"/>
            </w:tcBorders>
          </w:tcPr>
          <w:p w:rsidR="00C34E7B" w:rsidRDefault="00C34E7B" w:rsidP="00C34E7B">
            <w:pPr>
              <w:spacing w:after="0" w:line="240" w:lineRule="auto"/>
              <w:jc w:val="right"/>
              <w:rPr>
                <w:b/>
                <w:bCs/>
                <w:color w:val="000000"/>
                <w:sz w:val="14"/>
                <w:szCs w:val="14"/>
                <w:lang w:eastAsia="ru-RU"/>
              </w:rPr>
            </w:pPr>
            <w:r>
              <w:rPr>
                <w:b/>
                <w:bCs/>
                <w:color w:val="000000"/>
                <w:sz w:val="14"/>
                <w:szCs w:val="14"/>
              </w:rPr>
              <w:t>-90 395,8</w:t>
            </w:r>
          </w:p>
        </w:tc>
        <w:tc>
          <w:tcPr>
            <w:tcW w:w="710"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66</w:t>
            </w:r>
          </w:p>
        </w:tc>
        <w:tc>
          <w:tcPr>
            <w:tcW w:w="850"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144 344,3</w:t>
            </w:r>
          </w:p>
        </w:tc>
        <w:tc>
          <w:tcPr>
            <w:tcW w:w="851"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-33 980,9</w:t>
            </w:r>
          </w:p>
        </w:tc>
        <w:tc>
          <w:tcPr>
            <w:tcW w:w="708" w:type="dxa"/>
            <w:tcBorders>
              <w:top w:val="single" w:sz="4" w:space="0" w:color="auto"/>
            </w:tcBorders>
          </w:tcPr>
          <w:p w:rsidR="00C34E7B" w:rsidRPr="002C0D46" w:rsidRDefault="00396DD2" w:rsidP="00C34E7B">
            <w:pPr>
              <w:jc w:val="right"/>
              <w:rPr>
                <w:rFonts w:ascii="Times New Roman" w:hAnsi="Times New Roman"/>
                <w:b/>
                <w:bCs/>
                <w:color w:val="000000"/>
                <w:sz w:val="14"/>
                <w:szCs w:val="14"/>
              </w:rPr>
            </w:pPr>
            <w:r>
              <w:rPr>
                <w:rFonts w:ascii="Times New Roman" w:hAnsi="Times New Roman"/>
                <w:b/>
                <w:bCs/>
                <w:color w:val="000000"/>
                <w:sz w:val="14"/>
                <w:szCs w:val="14"/>
              </w:rPr>
              <w:t>81</w:t>
            </w:r>
          </w:p>
        </w:tc>
        <w:tc>
          <w:tcPr>
            <w:tcW w:w="850"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149 530,2</w:t>
            </w:r>
          </w:p>
        </w:tc>
        <w:tc>
          <w:tcPr>
            <w:tcW w:w="709"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5 185,9</w:t>
            </w:r>
          </w:p>
        </w:tc>
        <w:tc>
          <w:tcPr>
            <w:tcW w:w="709" w:type="dxa"/>
            <w:tcBorders>
              <w:top w:val="single" w:sz="4" w:space="0" w:color="auto"/>
            </w:tcBorders>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104</w:t>
            </w:r>
          </w:p>
        </w:tc>
      </w:tr>
      <w:tr w:rsidR="00C34E7B" w:rsidRPr="0083087C" w:rsidTr="00C34E7B">
        <w:trPr>
          <w:trHeight w:val="545"/>
        </w:trPr>
        <w:tc>
          <w:tcPr>
            <w:tcW w:w="1277" w:type="dxa"/>
            <w:vAlign w:val="center"/>
          </w:tcPr>
          <w:p w:rsidR="00C34E7B" w:rsidRPr="00A316BD" w:rsidRDefault="00C34E7B" w:rsidP="00C34E7B">
            <w:pPr>
              <w:widowControl w:val="0"/>
              <w:spacing w:after="0" w:line="240" w:lineRule="auto"/>
              <w:ind w:left="-113" w:right="-57"/>
              <w:rPr>
                <w:rFonts w:ascii="Times New Roman" w:hAnsi="Times New Roman"/>
                <w:sz w:val="16"/>
                <w:szCs w:val="16"/>
              </w:rPr>
            </w:pPr>
            <w:r w:rsidRPr="00A316BD">
              <w:rPr>
                <w:rFonts w:ascii="Times New Roman" w:hAnsi="Times New Roman"/>
                <w:sz w:val="16"/>
                <w:szCs w:val="16"/>
              </w:rPr>
              <w:t>Налоговые и неналоговые доходы;</w:t>
            </w:r>
          </w:p>
          <w:p w:rsidR="00C34E7B" w:rsidRPr="00A316BD" w:rsidRDefault="00C34E7B" w:rsidP="00C34E7B">
            <w:pPr>
              <w:widowControl w:val="0"/>
              <w:spacing w:after="0" w:line="240" w:lineRule="auto"/>
              <w:ind w:left="-113" w:right="-57"/>
              <w:rPr>
                <w:rFonts w:ascii="Times New Roman" w:hAnsi="Times New Roman"/>
                <w:sz w:val="16"/>
                <w:szCs w:val="16"/>
              </w:rPr>
            </w:pPr>
            <w:r w:rsidRPr="00A316BD">
              <w:rPr>
                <w:rFonts w:ascii="Times New Roman" w:hAnsi="Times New Roman"/>
                <w:sz w:val="16"/>
                <w:szCs w:val="16"/>
              </w:rPr>
              <w:t>доля в общем объеме расходов</w:t>
            </w:r>
          </w:p>
        </w:tc>
        <w:tc>
          <w:tcPr>
            <w:tcW w:w="992" w:type="dxa"/>
            <w:tcBorders>
              <w:right w:val="single" w:sz="4" w:space="0" w:color="auto"/>
            </w:tcBorders>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161 956,0</w:t>
            </w:r>
          </w:p>
        </w:tc>
        <w:tc>
          <w:tcPr>
            <w:tcW w:w="992" w:type="dxa"/>
            <w:tcBorders>
              <w:left w:val="single" w:sz="4" w:space="0" w:color="auto"/>
            </w:tcBorders>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163 885,0</w:t>
            </w:r>
          </w:p>
        </w:tc>
        <w:tc>
          <w:tcPr>
            <w:tcW w:w="1134" w:type="dxa"/>
          </w:tcPr>
          <w:p w:rsidR="00C34E7B" w:rsidRDefault="00396DD2" w:rsidP="00C34E7B">
            <w:pPr>
              <w:jc w:val="right"/>
              <w:rPr>
                <w:b/>
                <w:bCs/>
                <w:color w:val="000000"/>
                <w:sz w:val="14"/>
                <w:szCs w:val="14"/>
              </w:rPr>
            </w:pPr>
            <w:r>
              <w:rPr>
                <w:b/>
                <w:bCs/>
                <w:color w:val="000000"/>
                <w:sz w:val="14"/>
                <w:szCs w:val="14"/>
              </w:rPr>
              <w:t>+</w:t>
            </w:r>
            <w:r w:rsidR="00C34E7B">
              <w:rPr>
                <w:b/>
                <w:bCs/>
                <w:color w:val="000000"/>
                <w:sz w:val="14"/>
                <w:szCs w:val="14"/>
              </w:rPr>
              <w:t>1 929,0</w:t>
            </w:r>
          </w:p>
        </w:tc>
        <w:tc>
          <w:tcPr>
            <w:tcW w:w="710" w:type="dxa"/>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101</w:t>
            </w:r>
          </w:p>
        </w:tc>
        <w:tc>
          <w:tcPr>
            <w:tcW w:w="850" w:type="dxa"/>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144 342,3</w:t>
            </w:r>
          </w:p>
        </w:tc>
        <w:tc>
          <w:tcPr>
            <w:tcW w:w="851" w:type="dxa"/>
          </w:tcPr>
          <w:p w:rsidR="00C34E7B" w:rsidRPr="002C0D46" w:rsidRDefault="00C34E7B" w:rsidP="00C34E7B">
            <w:pPr>
              <w:jc w:val="right"/>
              <w:rPr>
                <w:rFonts w:ascii="Times New Roman" w:hAnsi="Times New Roman"/>
                <w:bCs/>
                <w:color w:val="000000"/>
                <w:sz w:val="14"/>
                <w:szCs w:val="14"/>
              </w:rPr>
            </w:pPr>
            <w:r w:rsidRPr="002C0D46">
              <w:rPr>
                <w:rFonts w:ascii="Times New Roman" w:hAnsi="Times New Roman"/>
                <w:bCs/>
                <w:color w:val="000000"/>
                <w:sz w:val="14"/>
                <w:szCs w:val="14"/>
              </w:rPr>
              <w:t>-19 542,7</w:t>
            </w:r>
          </w:p>
        </w:tc>
        <w:tc>
          <w:tcPr>
            <w:tcW w:w="708" w:type="dxa"/>
          </w:tcPr>
          <w:p w:rsidR="00C34E7B" w:rsidRPr="002C0D46" w:rsidRDefault="00396DD2" w:rsidP="00396DD2">
            <w:pPr>
              <w:jc w:val="right"/>
              <w:rPr>
                <w:rFonts w:ascii="Times New Roman" w:hAnsi="Times New Roman"/>
                <w:b/>
                <w:bCs/>
                <w:color w:val="000000"/>
                <w:sz w:val="14"/>
                <w:szCs w:val="14"/>
              </w:rPr>
            </w:pPr>
            <w:r>
              <w:rPr>
                <w:rFonts w:ascii="Times New Roman" w:hAnsi="Times New Roman"/>
                <w:b/>
                <w:bCs/>
                <w:color w:val="000000"/>
                <w:sz w:val="14"/>
                <w:szCs w:val="14"/>
              </w:rPr>
              <w:t>88</w:t>
            </w:r>
          </w:p>
        </w:tc>
        <w:tc>
          <w:tcPr>
            <w:tcW w:w="850" w:type="dxa"/>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149 528,2</w:t>
            </w:r>
          </w:p>
        </w:tc>
        <w:tc>
          <w:tcPr>
            <w:tcW w:w="709" w:type="dxa"/>
          </w:tcPr>
          <w:p w:rsidR="00C34E7B" w:rsidRPr="002C0D46" w:rsidRDefault="00C34E7B" w:rsidP="00C34E7B">
            <w:pPr>
              <w:jc w:val="right"/>
              <w:rPr>
                <w:rFonts w:ascii="Times New Roman" w:hAnsi="Times New Roman"/>
                <w:bCs/>
                <w:color w:val="000000"/>
                <w:sz w:val="14"/>
                <w:szCs w:val="14"/>
              </w:rPr>
            </w:pPr>
            <w:r w:rsidRPr="002C0D46">
              <w:rPr>
                <w:rFonts w:ascii="Times New Roman" w:hAnsi="Times New Roman"/>
                <w:bCs/>
                <w:color w:val="000000"/>
                <w:sz w:val="14"/>
                <w:szCs w:val="14"/>
              </w:rPr>
              <w:t>5 185,9</w:t>
            </w:r>
          </w:p>
        </w:tc>
        <w:tc>
          <w:tcPr>
            <w:tcW w:w="709" w:type="dxa"/>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104</w:t>
            </w:r>
          </w:p>
        </w:tc>
      </w:tr>
      <w:tr w:rsidR="00C34E7B" w:rsidRPr="0083087C" w:rsidTr="00C34E7B">
        <w:tc>
          <w:tcPr>
            <w:tcW w:w="1277" w:type="dxa"/>
            <w:vAlign w:val="center"/>
          </w:tcPr>
          <w:p w:rsidR="00C34E7B" w:rsidRPr="00A316BD" w:rsidRDefault="00C34E7B" w:rsidP="00C34E7B">
            <w:pPr>
              <w:widowControl w:val="0"/>
              <w:spacing w:after="0" w:line="240" w:lineRule="auto"/>
              <w:ind w:left="-57" w:right="-131"/>
              <w:rPr>
                <w:rFonts w:ascii="Times New Roman" w:hAnsi="Times New Roman"/>
                <w:sz w:val="16"/>
                <w:szCs w:val="16"/>
              </w:rPr>
            </w:pPr>
            <w:r w:rsidRPr="00A316BD">
              <w:rPr>
                <w:rFonts w:ascii="Times New Roman" w:hAnsi="Times New Roman"/>
                <w:sz w:val="16"/>
                <w:szCs w:val="16"/>
              </w:rPr>
              <w:t>Безвозмездные поступления;</w:t>
            </w:r>
          </w:p>
          <w:p w:rsidR="00C34E7B" w:rsidRPr="00A316BD" w:rsidRDefault="00C34E7B" w:rsidP="00C34E7B">
            <w:pPr>
              <w:widowControl w:val="0"/>
              <w:spacing w:after="0" w:line="240" w:lineRule="auto"/>
              <w:ind w:left="-57" w:right="-131"/>
              <w:rPr>
                <w:rFonts w:ascii="Times New Roman" w:hAnsi="Times New Roman"/>
                <w:sz w:val="16"/>
                <w:szCs w:val="16"/>
              </w:rPr>
            </w:pPr>
            <w:r w:rsidRPr="00A316BD">
              <w:rPr>
                <w:rFonts w:ascii="Times New Roman" w:hAnsi="Times New Roman"/>
                <w:sz w:val="16"/>
                <w:szCs w:val="16"/>
              </w:rPr>
              <w:t>доля в общем объеме расходов</w:t>
            </w:r>
          </w:p>
        </w:tc>
        <w:tc>
          <w:tcPr>
            <w:tcW w:w="992" w:type="dxa"/>
            <w:tcBorders>
              <w:right w:val="single" w:sz="4" w:space="0" w:color="auto"/>
            </w:tcBorders>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106 765,0</w:t>
            </w:r>
          </w:p>
        </w:tc>
        <w:tc>
          <w:tcPr>
            <w:tcW w:w="992" w:type="dxa"/>
            <w:tcBorders>
              <w:left w:val="single" w:sz="4" w:space="0" w:color="auto"/>
            </w:tcBorders>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14 440,2</w:t>
            </w:r>
          </w:p>
        </w:tc>
        <w:tc>
          <w:tcPr>
            <w:tcW w:w="1134" w:type="dxa"/>
          </w:tcPr>
          <w:p w:rsidR="00C34E7B" w:rsidRDefault="00C34E7B" w:rsidP="00C34E7B">
            <w:pPr>
              <w:jc w:val="right"/>
              <w:rPr>
                <w:b/>
                <w:bCs/>
                <w:color w:val="000000"/>
                <w:sz w:val="14"/>
                <w:szCs w:val="14"/>
              </w:rPr>
            </w:pPr>
            <w:r>
              <w:rPr>
                <w:b/>
                <w:bCs/>
                <w:color w:val="000000"/>
                <w:sz w:val="14"/>
                <w:szCs w:val="14"/>
              </w:rPr>
              <w:t>-92 324,8</w:t>
            </w:r>
          </w:p>
        </w:tc>
        <w:tc>
          <w:tcPr>
            <w:tcW w:w="710" w:type="dxa"/>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14</w:t>
            </w:r>
          </w:p>
        </w:tc>
        <w:tc>
          <w:tcPr>
            <w:tcW w:w="850" w:type="dxa"/>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2,0</w:t>
            </w:r>
          </w:p>
        </w:tc>
        <w:tc>
          <w:tcPr>
            <w:tcW w:w="851" w:type="dxa"/>
          </w:tcPr>
          <w:p w:rsidR="00C34E7B" w:rsidRPr="002C0D46" w:rsidRDefault="00C34E7B" w:rsidP="00C34E7B">
            <w:pPr>
              <w:jc w:val="right"/>
              <w:rPr>
                <w:rFonts w:ascii="Times New Roman" w:hAnsi="Times New Roman"/>
                <w:bCs/>
                <w:color w:val="000000"/>
                <w:sz w:val="14"/>
                <w:szCs w:val="14"/>
              </w:rPr>
            </w:pPr>
            <w:r w:rsidRPr="002C0D46">
              <w:rPr>
                <w:rFonts w:ascii="Times New Roman" w:hAnsi="Times New Roman"/>
                <w:bCs/>
                <w:color w:val="000000"/>
                <w:sz w:val="14"/>
                <w:szCs w:val="14"/>
              </w:rPr>
              <w:t>-14 438,2</w:t>
            </w:r>
          </w:p>
        </w:tc>
        <w:tc>
          <w:tcPr>
            <w:tcW w:w="708" w:type="dxa"/>
          </w:tcPr>
          <w:p w:rsidR="00C34E7B" w:rsidRPr="002C0D46" w:rsidRDefault="00396DD2" w:rsidP="00C34E7B">
            <w:pPr>
              <w:jc w:val="right"/>
              <w:rPr>
                <w:rFonts w:ascii="Times New Roman" w:hAnsi="Times New Roman"/>
                <w:b/>
                <w:bCs/>
                <w:color w:val="000000"/>
                <w:sz w:val="14"/>
                <w:szCs w:val="14"/>
              </w:rPr>
            </w:pPr>
            <w:r>
              <w:rPr>
                <w:rFonts w:ascii="Times New Roman" w:hAnsi="Times New Roman"/>
                <w:b/>
                <w:bCs/>
                <w:color w:val="000000"/>
                <w:sz w:val="14"/>
                <w:szCs w:val="14"/>
              </w:rPr>
              <w:t>0</w:t>
            </w:r>
          </w:p>
        </w:tc>
        <w:tc>
          <w:tcPr>
            <w:tcW w:w="850" w:type="dxa"/>
          </w:tcPr>
          <w:p w:rsidR="00C34E7B" w:rsidRPr="002C0D46" w:rsidRDefault="00C34E7B" w:rsidP="00C34E7B">
            <w:pPr>
              <w:jc w:val="right"/>
              <w:rPr>
                <w:rFonts w:ascii="Times New Roman" w:hAnsi="Times New Roman"/>
                <w:color w:val="000000"/>
                <w:sz w:val="14"/>
                <w:szCs w:val="14"/>
              </w:rPr>
            </w:pPr>
            <w:r w:rsidRPr="002C0D46">
              <w:rPr>
                <w:rFonts w:ascii="Times New Roman" w:hAnsi="Times New Roman"/>
                <w:color w:val="000000"/>
                <w:sz w:val="14"/>
                <w:szCs w:val="14"/>
              </w:rPr>
              <w:t>2,0</w:t>
            </w:r>
          </w:p>
        </w:tc>
        <w:tc>
          <w:tcPr>
            <w:tcW w:w="709" w:type="dxa"/>
          </w:tcPr>
          <w:p w:rsidR="00C34E7B" w:rsidRPr="002C0D46" w:rsidRDefault="00C34E7B" w:rsidP="00C34E7B">
            <w:pPr>
              <w:jc w:val="right"/>
              <w:rPr>
                <w:rFonts w:ascii="Times New Roman" w:hAnsi="Times New Roman"/>
                <w:bCs/>
                <w:color w:val="000000"/>
                <w:sz w:val="14"/>
                <w:szCs w:val="14"/>
              </w:rPr>
            </w:pPr>
            <w:r w:rsidRPr="002C0D46">
              <w:rPr>
                <w:rFonts w:ascii="Times New Roman" w:hAnsi="Times New Roman"/>
                <w:bCs/>
                <w:color w:val="000000"/>
                <w:sz w:val="14"/>
                <w:szCs w:val="14"/>
              </w:rPr>
              <w:t>0,0</w:t>
            </w:r>
          </w:p>
        </w:tc>
        <w:tc>
          <w:tcPr>
            <w:tcW w:w="709" w:type="dxa"/>
          </w:tcPr>
          <w:p w:rsidR="00C34E7B" w:rsidRPr="002C0D46" w:rsidRDefault="00C34E7B" w:rsidP="00C34E7B">
            <w:pPr>
              <w:jc w:val="right"/>
              <w:rPr>
                <w:rFonts w:ascii="Times New Roman" w:hAnsi="Times New Roman"/>
                <w:b/>
                <w:bCs/>
                <w:color w:val="000000"/>
                <w:sz w:val="14"/>
                <w:szCs w:val="14"/>
              </w:rPr>
            </w:pPr>
            <w:r w:rsidRPr="002C0D46">
              <w:rPr>
                <w:rFonts w:ascii="Times New Roman" w:hAnsi="Times New Roman"/>
                <w:b/>
                <w:bCs/>
                <w:color w:val="000000"/>
                <w:sz w:val="14"/>
                <w:szCs w:val="14"/>
              </w:rPr>
              <w:t>100</w:t>
            </w:r>
          </w:p>
        </w:tc>
      </w:tr>
    </w:tbl>
    <w:p w:rsidR="00B01886" w:rsidRPr="00396DD2" w:rsidRDefault="00B01886" w:rsidP="00082618">
      <w:pPr>
        <w:widowControl w:val="0"/>
        <w:tabs>
          <w:tab w:val="left" w:pos="567"/>
        </w:tabs>
        <w:spacing w:after="0" w:line="240" w:lineRule="auto"/>
        <w:ind w:firstLine="567"/>
        <w:jc w:val="both"/>
        <w:rPr>
          <w:bCs/>
          <w:spacing w:val="-6"/>
          <w:sz w:val="28"/>
          <w:szCs w:val="28"/>
        </w:rPr>
      </w:pPr>
    </w:p>
    <w:p w:rsidR="00396DD2" w:rsidRPr="00B464CA" w:rsidRDefault="00B01886" w:rsidP="00EF4B82">
      <w:pPr>
        <w:spacing w:after="0" w:line="240" w:lineRule="auto"/>
        <w:ind w:firstLine="567"/>
        <w:jc w:val="both"/>
        <w:rPr>
          <w:rFonts w:ascii="Times New Roman" w:hAnsi="Times New Roman"/>
          <w:color w:val="000000"/>
          <w:sz w:val="28"/>
          <w:szCs w:val="28"/>
        </w:rPr>
      </w:pPr>
      <w:r w:rsidRPr="00396DD2">
        <w:rPr>
          <w:rFonts w:ascii="Times New Roman" w:hAnsi="Times New Roman"/>
          <w:sz w:val="28"/>
          <w:szCs w:val="28"/>
        </w:rPr>
        <w:t xml:space="preserve">Доходы </w:t>
      </w:r>
      <w:r w:rsidR="0008073B" w:rsidRPr="00396DD2">
        <w:rPr>
          <w:rFonts w:ascii="Times New Roman" w:hAnsi="Times New Roman"/>
          <w:sz w:val="28"/>
          <w:szCs w:val="28"/>
        </w:rPr>
        <w:t xml:space="preserve">в </w:t>
      </w:r>
      <w:r w:rsidRPr="00396DD2">
        <w:rPr>
          <w:rFonts w:ascii="Times New Roman" w:hAnsi="Times New Roman"/>
          <w:sz w:val="28"/>
          <w:szCs w:val="28"/>
        </w:rPr>
        <w:t>проект</w:t>
      </w:r>
      <w:r w:rsidR="0008073B" w:rsidRPr="00396DD2">
        <w:rPr>
          <w:rFonts w:ascii="Times New Roman" w:hAnsi="Times New Roman"/>
          <w:sz w:val="28"/>
          <w:szCs w:val="28"/>
        </w:rPr>
        <w:t>е</w:t>
      </w:r>
      <w:r w:rsidRPr="00396DD2">
        <w:rPr>
          <w:rFonts w:ascii="Times New Roman" w:hAnsi="Times New Roman"/>
          <w:sz w:val="28"/>
          <w:szCs w:val="28"/>
        </w:rPr>
        <w:t xml:space="preserve"> бюджета Сортавальского </w:t>
      </w:r>
      <w:r w:rsidR="00F51412" w:rsidRPr="00396DD2">
        <w:rPr>
          <w:rFonts w:ascii="Times New Roman" w:hAnsi="Times New Roman"/>
          <w:sz w:val="28"/>
          <w:szCs w:val="28"/>
        </w:rPr>
        <w:t>городского поселения</w:t>
      </w:r>
      <w:r w:rsidRPr="00396DD2">
        <w:rPr>
          <w:rFonts w:ascii="Times New Roman" w:hAnsi="Times New Roman"/>
          <w:sz w:val="28"/>
          <w:szCs w:val="28"/>
        </w:rPr>
        <w:t xml:space="preserve"> на 20</w:t>
      </w:r>
      <w:r w:rsidR="005B6C8D" w:rsidRPr="00396DD2">
        <w:rPr>
          <w:rFonts w:ascii="Times New Roman" w:hAnsi="Times New Roman"/>
          <w:sz w:val="28"/>
          <w:szCs w:val="28"/>
        </w:rPr>
        <w:t>2</w:t>
      </w:r>
      <w:r w:rsidR="00C34E7B" w:rsidRPr="00396DD2">
        <w:rPr>
          <w:rFonts w:ascii="Times New Roman" w:hAnsi="Times New Roman"/>
          <w:sz w:val="28"/>
          <w:szCs w:val="28"/>
        </w:rPr>
        <w:t>4</w:t>
      </w:r>
      <w:r w:rsidRPr="00396DD2">
        <w:rPr>
          <w:rFonts w:ascii="Times New Roman" w:hAnsi="Times New Roman"/>
          <w:sz w:val="28"/>
          <w:szCs w:val="28"/>
        </w:rPr>
        <w:t xml:space="preserve"> год предусмотрены в объеме </w:t>
      </w:r>
      <w:r w:rsidR="00C34E7B" w:rsidRPr="00396DD2">
        <w:rPr>
          <w:rFonts w:ascii="Times New Roman" w:hAnsi="Times New Roman"/>
          <w:bCs/>
          <w:color w:val="000000"/>
          <w:sz w:val="28"/>
          <w:szCs w:val="28"/>
        </w:rPr>
        <w:t xml:space="preserve">178 325,2 </w:t>
      </w:r>
      <w:r w:rsidRPr="00396DD2">
        <w:rPr>
          <w:rFonts w:ascii="Times New Roman" w:hAnsi="Times New Roman"/>
          <w:sz w:val="28"/>
          <w:szCs w:val="28"/>
        </w:rPr>
        <w:t xml:space="preserve">тыс. рублей, что </w:t>
      </w:r>
      <w:r w:rsidR="00AD7BE9" w:rsidRPr="00396DD2">
        <w:rPr>
          <w:rFonts w:ascii="Times New Roman" w:hAnsi="Times New Roman"/>
          <w:sz w:val="28"/>
          <w:szCs w:val="28"/>
        </w:rPr>
        <w:t>мен</w:t>
      </w:r>
      <w:r w:rsidR="008C3D63" w:rsidRPr="00396DD2">
        <w:rPr>
          <w:rFonts w:ascii="Times New Roman" w:hAnsi="Times New Roman"/>
          <w:sz w:val="28"/>
          <w:szCs w:val="28"/>
        </w:rPr>
        <w:t>ьше</w:t>
      </w:r>
      <w:r w:rsidR="0008073B" w:rsidRPr="00396DD2">
        <w:rPr>
          <w:rFonts w:ascii="Times New Roman" w:hAnsi="Times New Roman"/>
          <w:sz w:val="28"/>
          <w:szCs w:val="28"/>
        </w:rPr>
        <w:t xml:space="preserve"> ожидаемого уровня текущего</w:t>
      </w:r>
      <w:r w:rsidRPr="00396DD2">
        <w:rPr>
          <w:rFonts w:ascii="Times New Roman" w:hAnsi="Times New Roman"/>
          <w:sz w:val="28"/>
          <w:szCs w:val="28"/>
        </w:rPr>
        <w:t xml:space="preserve"> года на </w:t>
      </w:r>
      <w:r w:rsidR="00005C67" w:rsidRPr="00396DD2">
        <w:rPr>
          <w:rFonts w:ascii="Times New Roman" w:hAnsi="Times New Roman"/>
          <w:bCs/>
          <w:color w:val="000000"/>
          <w:sz w:val="28"/>
          <w:szCs w:val="28"/>
        </w:rPr>
        <w:t xml:space="preserve">90 395,8 </w:t>
      </w:r>
      <w:r w:rsidRPr="00396DD2">
        <w:rPr>
          <w:rFonts w:ascii="Times New Roman" w:hAnsi="Times New Roman"/>
          <w:sz w:val="28"/>
          <w:szCs w:val="28"/>
        </w:rPr>
        <w:t xml:space="preserve">тыс. рублей, или на </w:t>
      </w:r>
      <w:r w:rsidR="00005C67" w:rsidRPr="00396DD2">
        <w:rPr>
          <w:rFonts w:ascii="Times New Roman" w:hAnsi="Times New Roman"/>
          <w:sz w:val="28"/>
          <w:szCs w:val="28"/>
        </w:rPr>
        <w:t>44</w:t>
      </w:r>
      <w:r w:rsidRPr="00396DD2">
        <w:rPr>
          <w:rFonts w:ascii="Times New Roman" w:hAnsi="Times New Roman"/>
          <w:sz w:val="28"/>
          <w:szCs w:val="28"/>
        </w:rPr>
        <w:t xml:space="preserve"> процент</w:t>
      </w:r>
      <w:r w:rsidR="00005C67" w:rsidRPr="00396DD2">
        <w:rPr>
          <w:rFonts w:ascii="Times New Roman" w:hAnsi="Times New Roman"/>
          <w:sz w:val="28"/>
          <w:szCs w:val="28"/>
        </w:rPr>
        <w:t>а</w:t>
      </w:r>
      <w:r w:rsidRPr="00396DD2">
        <w:rPr>
          <w:rFonts w:ascii="Times New Roman" w:hAnsi="Times New Roman"/>
          <w:sz w:val="28"/>
          <w:szCs w:val="28"/>
        </w:rPr>
        <w:t xml:space="preserve">. </w:t>
      </w:r>
      <w:r w:rsidR="00AD7BE9" w:rsidRPr="00396DD2">
        <w:rPr>
          <w:rFonts w:ascii="Times New Roman" w:hAnsi="Times New Roman"/>
          <w:sz w:val="28"/>
          <w:szCs w:val="28"/>
        </w:rPr>
        <w:t>Снижение</w:t>
      </w:r>
      <w:r w:rsidRPr="00396DD2">
        <w:rPr>
          <w:rFonts w:ascii="Times New Roman" w:hAnsi="Times New Roman"/>
          <w:sz w:val="28"/>
          <w:szCs w:val="28"/>
        </w:rPr>
        <w:t xml:space="preserve"> доходов бюджета в 20</w:t>
      </w:r>
      <w:r w:rsidR="002220B8" w:rsidRPr="00396DD2">
        <w:rPr>
          <w:rFonts w:ascii="Times New Roman" w:hAnsi="Times New Roman"/>
          <w:sz w:val="28"/>
          <w:szCs w:val="28"/>
        </w:rPr>
        <w:t>2</w:t>
      </w:r>
      <w:r w:rsidR="00005C67" w:rsidRPr="00396DD2">
        <w:rPr>
          <w:rFonts w:ascii="Times New Roman" w:hAnsi="Times New Roman"/>
          <w:sz w:val="28"/>
          <w:szCs w:val="28"/>
        </w:rPr>
        <w:t>4</w:t>
      </w:r>
      <w:r w:rsidR="00F50411" w:rsidRPr="00396DD2">
        <w:rPr>
          <w:rFonts w:ascii="Times New Roman" w:hAnsi="Times New Roman"/>
          <w:sz w:val="28"/>
          <w:szCs w:val="28"/>
        </w:rPr>
        <w:t xml:space="preserve"> </w:t>
      </w:r>
      <w:r w:rsidRPr="00396DD2">
        <w:rPr>
          <w:rFonts w:ascii="Times New Roman" w:hAnsi="Times New Roman"/>
          <w:sz w:val="28"/>
          <w:szCs w:val="28"/>
        </w:rPr>
        <w:t xml:space="preserve">году по сравнению с </w:t>
      </w:r>
      <w:r w:rsidR="0008073B" w:rsidRPr="00396DD2">
        <w:rPr>
          <w:rFonts w:ascii="Times New Roman" w:hAnsi="Times New Roman"/>
          <w:sz w:val="28"/>
          <w:szCs w:val="28"/>
        </w:rPr>
        <w:t xml:space="preserve">оценкой </w:t>
      </w:r>
      <w:r w:rsidRPr="00396DD2">
        <w:rPr>
          <w:rFonts w:ascii="Times New Roman" w:hAnsi="Times New Roman"/>
          <w:sz w:val="28"/>
          <w:szCs w:val="28"/>
        </w:rPr>
        <w:t>20</w:t>
      </w:r>
      <w:r w:rsidR="00F50411" w:rsidRPr="00396DD2">
        <w:rPr>
          <w:rFonts w:ascii="Times New Roman" w:hAnsi="Times New Roman"/>
          <w:sz w:val="28"/>
          <w:szCs w:val="28"/>
        </w:rPr>
        <w:t>2</w:t>
      </w:r>
      <w:r w:rsidR="00005C67" w:rsidRPr="00396DD2">
        <w:rPr>
          <w:rFonts w:ascii="Times New Roman" w:hAnsi="Times New Roman"/>
          <w:sz w:val="28"/>
          <w:szCs w:val="28"/>
        </w:rPr>
        <w:t>3</w:t>
      </w:r>
      <w:r w:rsidR="00F50411" w:rsidRPr="00396DD2">
        <w:rPr>
          <w:rFonts w:ascii="Times New Roman" w:hAnsi="Times New Roman"/>
          <w:sz w:val="28"/>
          <w:szCs w:val="28"/>
        </w:rPr>
        <w:t xml:space="preserve"> </w:t>
      </w:r>
      <w:r w:rsidRPr="00396DD2">
        <w:rPr>
          <w:rFonts w:ascii="Times New Roman" w:hAnsi="Times New Roman"/>
          <w:sz w:val="28"/>
          <w:szCs w:val="28"/>
        </w:rPr>
        <w:t>год</w:t>
      </w:r>
      <w:r w:rsidR="0008073B" w:rsidRPr="00396DD2">
        <w:rPr>
          <w:rFonts w:ascii="Times New Roman" w:hAnsi="Times New Roman"/>
          <w:sz w:val="28"/>
          <w:szCs w:val="28"/>
        </w:rPr>
        <w:t>а</w:t>
      </w:r>
      <w:r w:rsidRPr="00396DD2">
        <w:rPr>
          <w:rFonts w:ascii="Times New Roman" w:hAnsi="Times New Roman"/>
          <w:sz w:val="28"/>
          <w:szCs w:val="28"/>
        </w:rPr>
        <w:t xml:space="preserve"> произо</w:t>
      </w:r>
      <w:r w:rsidR="00AD7BE9" w:rsidRPr="00396DD2">
        <w:rPr>
          <w:rFonts w:ascii="Times New Roman" w:hAnsi="Times New Roman"/>
          <w:sz w:val="28"/>
          <w:szCs w:val="28"/>
        </w:rPr>
        <w:t>йдет</w:t>
      </w:r>
      <w:r w:rsidRPr="00396DD2">
        <w:rPr>
          <w:rFonts w:ascii="Times New Roman" w:hAnsi="Times New Roman"/>
          <w:sz w:val="28"/>
          <w:szCs w:val="28"/>
        </w:rPr>
        <w:t xml:space="preserve"> за счет планируемого </w:t>
      </w:r>
      <w:r w:rsidR="00AD7BE9" w:rsidRPr="00396DD2">
        <w:rPr>
          <w:rFonts w:ascii="Times New Roman" w:hAnsi="Times New Roman"/>
          <w:sz w:val="28"/>
          <w:szCs w:val="28"/>
        </w:rPr>
        <w:t>снижения</w:t>
      </w:r>
      <w:r w:rsidR="008C3D63" w:rsidRPr="00396DD2">
        <w:rPr>
          <w:rFonts w:ascii="Times New Roman" w:hAnsi="Times New Roman"/>
          <w:sz w:val="28"/>
          <w:szCs w:val="28"/>
        </w:rPr>
        <w:t xml:space="preserve"> безвозмездных поступлений на </w:t>
      </w:r>
      <w:r w:rsidR="00005C67" w:rsidRPr="00396DD2">
        <w:rPr>
          <w:rFonts w:ascii="Times New Roman" w:hAnsi="Times New Roman"/>
          <w:bCs/>
          <w:color w:val="000000"/>
          <w:sz w:val="28"/>
          <w:szCs w:val="28"/>
        </w:rPr>
        <w:t>92 324,8</w:t>
      </w:r>
      <w:r w:rsidR="00244BCC" w:rsidRPr="00396DD2">
        <w:rPr>
          <w:rFonts w:ascii="Times New Roman" w:hAnsi="Times New Roman"/>
          <w:color w:val="000000"/>
          <w:sz w:val="28"/>
          <w:szCs w:val="28"/>
        </w:rPr>
        <w:t xml:space="preserve"> тыс. руб.</w:t>
      </w:r>
      <w:r w:rsidR="00AB1CD2">
        <w:rPr>
          <w:rFonts w:ascii="Times New Roman" w:hAnsi="Times New Roman"/>
          <w:color w:val="000000"/>
          <w:sz w:val="28"/>
          <w:szCs w:val="28"/>
        </w:rPr>
        <w:t xml:space="preserve"> или на </w:t>
      </w:r>
      <w:r w:rsidR="00AB1CD2" w:rsidRPr="00B464CA">
        <w:rPr>
          <w:rFonts w:ascii="Times New Roman" w:hAnsi="Times New Roman"/>
          <w:color w:val="000000"/>
          <w:sz w:val="28"/>
          <w:szCs w:val="28"/>
        </w:rPr>
        <w:t>86 процентов.</w:t>
      </w:r>
      <w:r w:rsidR="00244BCC" w:rsidRPr="00B464CA">
        <w:rPr>
          <w:rFonts w:ascii="Times New Roman" w:hAnsi="Times New Roman"/>
          <w:color w:val="000000"/>
          <w:sz w:val="28"/>
          <w:szCs w:val="28"/>
        </w:rPr>
        <w:t xml:space="preserve"> </w:t>
      </w:r>
      <w:r w:rsidR="00396DD2" w:rsidRPr="00B464CA">
        <w:rPr>
          <w:rFonts w:ascii="Times New Roman" w:hAnsi="Times New Roman"/>
          <w:sz w:val="28"/>
          <w:szCs w:val="28"/>
        </w:rPr>
        <w:t xml:space="preserve">Налоговые и неналоговые доходы спрогнозированы с ростом относительно оценки 2023 года на </w:t>
      </w:r>
      <w:r w:rsidR="00396DD2" w:rsidRPr="00B464CA">
        <w:rPr>
          <w:rFonts w:ascii="Times New Roman" w:hAnsi="Times New Roman"/>
          <w:bCs/>
          <w:color w:val="000000"/>
          <w:sz w:val="28"/>
          <w:szCs w:val="28"/>
        </w:rPr>
        <w:t>1 929,0 тыс. руб. или на 1 процент.</w:t>
      </w:r>
    </w:p>
    <w:p w:rsidR="006C74DA" w:rsidRPr="00B464CA" w:rsidRDefault="006C74DA" w:rsidP="00082618">
      <w:pPr>
        <w:spacing w:after="0" w:line="240" w:lineRule="auto"/>
        <w:ind w:firstLine="567"/>
        <w:jc w:val="both"/>
        <w:rPr>
          <w:rFonts w:ascii="Times New Roman" w:hAnsi="Times New Roman"/>
          <w:sz w:val="28"/>
          <w:szCs w:val="28"/>
        </w:rPr>
      </w:pPr>
      <w:r w:rsidRPr="00B464CA">
        <w:rPr>
          <w:rFonts w:ascii="Times New Roman" w:hAnsi="Times New Roman"/>
          <w:sz w:val="28"/>
          <w:szCs w:val="28"/>
        </w:rPr>
        <w:t>В 20</w:t>
      </w:r>
      <w:r w:rsidR="0075500D" w:rsidRPr="00B464CA">
        <w:rPr>
          <w:rFonts w:ascii="Times New Roman" w:hAnsi="Times New Roman"/>
          <w:sz w:val="28"/>
          <w:szCs w:val="28"/>
        </w:rPr>
        <w:t>2</w:t>
      </w:r>
      <w:r w:rsidR="00396DD2" w:rsidRPr="00B464CA">
        <w:rPr>
          <w:rFonts w:ascii="Times New Roman" w:hAnsi="Times New Roman"/>
          <w:sz w:val="28"/>
          <w:szCs w:val="28"/>
        </w:rPr>
        <w:t>5</w:t>
      </w:r>
      <w:r w:rsidRPr="00B464CA">
        <w:rPr>
          <w:rFonts w:ascii="Times New Roman" w:hAnsi="Times New Roman"/>
          <w:sz w:val="28"/>
          <w:szCs w:val="28"/>
        </w:rPr>
        <w:t xml:space="preserve"> году прогнозируется снижение объемов доходной части бюджета поселения к объему 20</w:t>
      </w:r>
      <w:r w:rsidR="0075500D" w:rsidRPr="00B464CA">
        <w:rPr>
          <w:rFonts w:ascii="Times New Roman" w:hAnsi="Times New Roman"/>
          <w:sz w:val="28"/>
          <w:szCs w:val="28"/>
        </w:rPr>
        <w:t>2</w:t>
      </w:r>
      <w:r w:rsidR="00396DD2" w:rsidRPr="00B464CA">
        <w:rPr>
          <w:rFonts w:ascii="Times New Roman" w:hAnsi="Times New Roman"/>
          <w:sz w:val="28"/>
          <w:szCs w:val="28"/>
        </w:rPr>
        <w:t>4</w:t>
      </w:r>
      <w:r w:rsidRPr="00B464CA">
        <w:rPr>
          <w:rFonts w:ascii="Times New Roman" w:hAnsi="Times New Roman"/>
          <w:sz w:val="28"/>
          <w:szCs w:val="28"/>
        </w:rPr>
        <w:t xml:space="preserve"> года на </w:t>
      </w:r>
      <w:r w:rsidR="00396DD2" w:rsidRPr="00B464CA">
        <w:rPr>
          <w:rFonts w:ascii="Times New Roman" w:hAnsi="Times New Roman"/>
          <w:sz w:val="28"/>
          <w:szCs w:val="28"/>
        </w:rPr>
        <w:t>19</w:t>
      </w:r>
      <w:r w:rsidR="008B49DD" w:rsidRPr="00B464CA">
        <w:rPr>
          <w:rFonts w:ascii="Times New Roman" w:hAnsi="Times New Roman"/>
          <w:sz w:val="28"/>
          <w:szCs w:val="28"/>
        </w:rPr>
        <w:t xml:space="preserve"> процент</w:t>
      </w:r>
      <w:r w:rsidR="00396DD2" w:rsidRPr="00B464CA">
        <w:rPr>
          <w:rFonts w:ascii="Times New Roman" w:hAnsi="Times New Roman"/>
          <w:sz w:val="28"/>
          <w:szCs w:val="28"/>
        </w:rPr>
        <w:t>ов</w:t>
      </w:r>
      <w:r w:rsidRPr="00B464CA">
        <w:rPr>
          <w:rFonts w:ascii="Times New Roman" w:hAnsi="Times New Roman"/>
          <w:sz w:val="28"/>
          <w:szCs w:val="28"/>
        </w:rPr>
        <w:t xml:space="preserve">, в абсолютном выражении </w:t>
      </w:r>
      <w:r w:rsidR="008B49DD" w:rsidRPr="00B464CA">
        <w:rPr>
          <w:rFonts w:ascii="Times New Roman" w:hAnsi="Times New Roman"/>
          <w:sz w:val="28"/>
          <w:szCs w:val="28"/>
        </w:rPr>
        <w:t xml:space="preserve">снижение составит </w:t>
      </w:r>
      <w:r w:rsidR="00396DD2" w:rsidRPr="00B464CA">
        <w:rPr>
          <w:rFonts w:ascii="Times New Roman" w:hAnsi="Times New Roman"/>
          <w:bCs/>
          <w:color w:val="000000"/>
          <w:sz w:val="28"/>
          <w:szCs w:val="28"/>
        </w:rPr>
        <w:t>33 980,9</w:t>
      </w:r>
      <w:r w:rsidR="0075500D" w:rsidRPr="00B464CA">
        <w:rPr>
          <w:rFonts w:ascii="Times New Roman" w:hAnsi="Times New Roman"/>
          <w:color w:val="000000"/>
          <w:sz w:val="28"/>
          <w:szCs w:val="28"/>
        </w:rPr>
        <w:t xml:space="preserve"> </w:t>
      </w:r>
      <w:r w:rsidRPr="00B464CA">
        <w:rPr>
          <w:rFonts w:ascii="Times New Roman" w:hAnsi="Times New Roman"/>
          <w:sz w:val="28"/>
          <w:szCs w:val="28"/>
        </w:rPr>
        <w:t>тыс. рублей.</w:t>
      </w:r>
      <w:r w:rsidR="0006018A" w:rsidRPr="00B464CA">
        <w:rPr>
          <w:rFonts w:ascii="Times New Roman" w:hAnsi="Times New Roman"/>
          <w:sz w:val="28"/>
          <w:szCs w:val="28"/>
        </w:rPr>
        <w:t xml:space="preserve"> Снижение прогн</w:t>
      </w:r>
      <w:r w:rsidR="005D74A6" w:rsidRPr="00B464CA">
        <w:rPr>
          <w:rFonts w:ascii="Times New Roman" w:hAnsi="Times New Roman"/>
          <w:sz w:val="28"/>
          <w:szCs w:val="28"/>
        </w:rPr>
        <w:t>о</w:t>
      </w:r>
      <w:r w:rsidR="0006018A" w:rsidRPr="00B464CA">
        <w:rPr>
          <w:rFonts w:ascii="Times New Roman" w:hAnsi="Times New Roman"/>
          <w:sz w:val="28"/>
          <w:szCs w:val="28"/>
        </w:rPr>
        <w:t>зируется</w:t>
      </w:r>
      <w:r w:rsidR="009A7493" w:rsidRPr="00B464CA">
        <w:rPr>
          <w:rFonts w:ascii="Times New Roman" w:hAnsi="Times New Roman"/>
          <w:sz w:val="28"/>
          <w:szCs w:val="28"/>
        </w:rPr>
        <w:t xml:space="preserve"> п</w:t>
      </w:r>
      <w:r w:rsidR="005D74A6" w:rsidRPr="00B464CA">
        <w:rPr>
          <w:rFonts w:ascii="Times New Roman" w:hAnsi="Times New Roman"/>
          <w:sz w:val="28"/>
          <w:szCs w:val="28"/>
        </w:rPr>
        <w:t>о</w:t>
      </w:r>
      <w:r w:rsidR="00892C05" w:rsidRPr="00B464CA">
        <w:rPr>
          <w:rFonts w:ascii="Times New Roman" w:hAnsi="Times New Roman"/>
          <w:sz w:val="28"/>
          <w:szCs w:val="28"/>
        </w:rPr>
        <w:t xml:space="preserve"> безвозмездным поступлениям</w:t>
      </w:r>
      <w:r w:rsidR="005D74A6" w:rsidRPr="00B464CA">
        <w:rPr>
          <w:rFonts w:ascii="Times New Roman" w:hAnsi="Times New Roman"/>
          <w:sz w:val="28"/>
          <w:szCs w:val="28"/>
        </w:rPr>
        <w:t xml:space="preserve"> </w:t>
      </w:r>
      <w:r w:rsidR="0075500D" w:rsidRPr="00B464CA">
        <w:rPr>
          <w:rFonts w:ascii="Times New Roman" w:hAnsi="Times New Roman"/>
          <w:sz w:val="28"/>
          <w:szCs w:val="28"/>
        </w:rPr>
        <w:t xml:space="preserve">на </w:t>
      </w:r>
      <w:r w:rsidR="00396DD2" w:rsidRPr="00B464CA">
        <w:rPr>
          <w:rFonts w:ascii="Times New Roman" w:hAnsi="Times New Roman"/>
          <w:bCs/>
          <w:color w:val="000000"/>
          <w:sz w:val="28"/>
          <w:szCs w:val="28"/>
        </w:rPr>
        <w:t>14 438,2</w:t>
      </w:r>
      <w:r w:rsidR="002D05EC">
        <w:rPr>
          <w:rFonts w:ascii="Times New Roman" w:hAnsi="Times New Roman"/>
          <w:bCs/>
          <w:color w:val="000000"/>
          <w:sz w:val="28"/>
          <w:szCs w:val="28"/>
        </w:rPr>
        <w:t xml:space="preserve"> </w:t>
      </w:r>
      <w:r w:rsidR="0075500D" w:rsidRPr="00B464CA">
        <w:rPr>
          <w:rFonts w:ascii="Times New Roman" w:hAnsi="Times New Roman"/>
          <w:color w:val="000000"/>
          <w:sz w:val="28"/>
          <w:szCs w:val="28"/>
        </w:rPr>
        <w:t xml:space="preserve">тыс. руб. или </w:t>
      </w:r>
      <w:r w:rsidR="003B54BC" w:rsidRPr="00B464CA">
        <w:rPr>
          <w:rFonts w:ascii="Times New Roman" w:hAnsi="Times New Roman"/>
          <w:sz w:val="28"/>
          <w:szCs w:val="28"/>
        </w:rPr>
        <w:t xml:space="preserve">на </w:t>
      </w:r>
      <w:r w:rsidR="00AB1CD2" w:rsidRPr="00B464CA">
        <w:rPr>
          <w:rFonts w:ascii="Times New Roman" w:hAnsi="Times New Roman"/>
          <w:sz w:val="28"/>
          <w:szCs w:val="28"/>
        </w:rPr>
        <w:t>99,99</w:t>
      </w:r>
      <w:r w:rsidR="003B54BC" w:rsidRPr="00B464CA">
        <w:rPr>
          <w:rFonts w:ascii="Times New Roman" w:hAnsi="Times New Roman"/>
          <w:sz w:val="28"/>
          <w:szCs w:val="28"/>
        </w:rPr>
        <w:t>%</w:t>
      </w:r>
      <w:r w:rsidR="00AB1CD2" w:rsidRPr="00B464CA">
        <w:rPr>
          <w:rFonts w:ascii="Times New Roman" w:hAnsi="Times New Roman"/>
          <w:sz w:val="28"/>
          <w:szCs w:val="28"/>
        </w:rPr>
        <w:t>, и п</w:t>
      </w:r>
      <w:r w:rsidR="009A7493" w:rsidRPr="00B464CA">
        <w:rPr>
          <w:rFonts w:ascii="Times New Roman" w:hAnsi="Times New Roman"/>
          <w:sz w:val="28"/>
          <w:szCs w:val="28"/>
        </w:rPr>
        <w:t xml:space="preserve">о </w:t>
      </w:r>
      <w:r w:rsidR="008C7BA4" w:rsidRPr="00B464CA">
        <w:rPr>
          <w:rFonts w:ascii="Times New Roman" w:hAnsi="Times New Roman"/>
          <w:sz w:val="28"/>
          <w:szCs w:val="28"/>
        </w:rPr>
        <w:t xml:space="preserve">налоговым и неналоговым доходам </w:t>
      </w:r>
      <w:r w:rsidR="0062690F" w:rsidRPr="00B464CA">
        <w:rPr>
          <w:rFonts w:ascii="Times New Roman" w:hAnsi="Times New Roman"/>
          <w:sz w:val="28"/>
          <w:szCs w:val="28"/>
        </w:rPr>
        <w:t xml:space="preserve">на </w:t>
      </w:r>
      <w:r w:rsidR="00AB1CD2" w:rsidRPr="00B464CA">
        <w:rPr>
          <w:rFonts w:ascii="Times New Roman" w:hAnsi="Times New Roman"/>
          <w:sz w:val="28"/>
          <w:szCs w:val="28"/>
        </w:rPr>
        <w:t>19 542,7</w:t>
      </w:r>
      <w:r w:rsidR="0062690F" w:rsidRPr="00B464CA">
        <w:rPr>
          <w:rFonts w:ascii="Times New Roman" w:hAnsi="Times New Roman"/>
          <w:sz w:val="28"/>
          <w:szCs w:val="28"/>
        </w:rPr>
        <w:t xml:space="preserve"> тыс. руб. или на </w:t>
      </w:r>
      <w:r w:rsidR="00AB1CD2" w:rsidRPr="00B464CA">
        <w:rPr>
          <w:rFonts w:ascii="Times New Roman" w:hAnsi="Times New Roman"/>
          <w:sz w:val="28"/>
          <w:szCs w:val="28"/>
        </w:rPr>
        <w:t>12</w:t>
      </w:r>
      <w:r w:rsidR="009A7493" w:rsidRPr="00B464CA">
        <w:rPr>
          <w:rFonts w:ascii="Times New Roman" w:hAnsi="Times New Roman"/>
          <w:sz w:val="28"/>
          <w:szCs w:val="28"/>
        </w:rPr>
        <w:t>%.</w:t>
      </w:r>
      <w:r w:rsidR="00892C05" w:rsidRPr="00B464CA">
        <w:rPr>
          <w:rFonts w:ascii="Times New Roman" w:hAnsi="Times New Roman"/>
          <w:sz w:val="28"/>
          <w:szCs w:val="28"/>
        </w:rPr>
        <w:t xml:space="preserve"> </w:t>
      </w:r>
    </w:p>
    <w:p w:rsidR="0064352C" w:rsidRPr="00B464CA" w:rsidRDefault="006C74DA" w:rsidP="00082618">
      <w:pPr>
        <w:pStyle w:val="a8"/>
        <w:widowControl w:val="0"/>
        <w:tabs>
          <w:tab w:val="left" w:pos="567"/>
        </w:tabs>
        <w:spacing w:after="0" w:line="240" w:lineRule="auto"/>
        <w:ind w:left="0" w:firstLine="567"/>
        <w:jc w:val="both"/>
        <w:rPr>
          <w:rFonts w:ascii="Times New Roman" w:hAnsi="Times New Roman"/>
          <w:sz w:val="28"/>
          <w:szCs w:val="28"/>
        </w:rPr>
      </w:pPr>
      <w:r w:rsidRPr="00B464CA">
        <w:rPr>
          <w:rFonts w:ascii="Times New Roman" w:hAnsi="Times New Roman"/>
          <w:sz w:val="28"/>
          <w:szCs w:val="28"/>
        </w:rPr>
        <w:t>В 20</w:t>
      </w:r>
      <w:r w:rsidR="00850539" w:rsidRPr="00B464CA">
        <w:rPr>
          <w:rFonts w:ascii="Times New Roman" w:hAnsi="Times New Roman"/>
          <w:sz w:val="28"/>
          <w:szCs w:val="28"/>
        </w:rPr>
        <w:t>2</w:t>
      </w:r>
      <w:r w:rsidR="009A3911" w:rsidRPr="00B464CA">
        <w:rPr>
          <w:rFonts w:ascii="Times New Roman" w:hAnsi="Times New Roman"/>
          <w:sz w:val="28"/>
          <w:szCs w:val="28"/>
        </w:rPr>
        <w:t>6</w:t>
      </w:r>
      <w:r w:rsidRPr="00B464CA">
        <w:rPr>
          <w:rFonts w:ascii="Times New Roman" w:hAnsi="Times New Roman"/>
          <w:sz w:val="28"/>
          <w:szCs w:val="28"/>
        </w:rPr>
        <w:t xml:space="preserve"> году </w:t>
      </w:r>
      <w:r w:rsidR="00BF2DB7" w:rsidRPr="00B464CA">
        <w:rPr>
          <w:rFonts w:ascii="Times New Roman" w:hAnsi="Times New Roman"/>
          <w:sz w:val="28"/>
          <w:szCs w:val="28"/>
        </w:rPr>
        <w:t>прогнозируется</w:t>
      </w:r>
      <w:r w:rsidRPr="00B464CA">
        <w:rPr>
          <w:rFonts w:ascii="Times New Roman" w:hAnsi="Times New Roman"/>
          <w:sz w:val="28"/>
          <w:szCs w:val="28"/>
        </w:rPr>
        <w:t xml:space="preserve"> </w:t>
      </w:r>
      <w:r w:rsidR="009A3911" w:rsidRPr="00B464CA">
        <w:rPr>
          <w:rFonts w:ascii="Times New Roman" w:hAnsi="Times New Roman"/>
          <w:sz w:val="28"/>
          <w:szCs w:val="28"/>
        </w:rPr>
        <w:t>рост</w:t>
      </w:r>
      <w:r w:rsidR="00BF2DB7" w:rsidRPr="00B464CA">
        <w:rPr>
          <w:rFonts w:ascii="Times New Roman" w:hAnsi="Times New Roman"/>
          <w:sz w:val="28"/>
          <w:szCs w:val="28"/>
        </w:rPr>
        <w:t xml:space="preserve"> объема доходов</w:t>
      </w:r>
      <w:r w:rsidRPr="00B464CA">
        <w:rPr>
          <w:rFonts w:ascii="Times New Roman" w:hAnsi="Times New Roman"/>
          <w:sz w:val="28"/>
          <w:szCs w:val="28"/>
        </w:rPr>
        <w:t xml:space="preserve"> по отношению к 20</w:t>
      </w:r>
      <w:r w:rsidR="00CC4B46" w:rsidRPr="00B464CA">
        <w:rPr>
          <w:rFonts w:ascii="Times New Roman" w:hAnsi="Times New Roman"/>
          <w:sz w:val="28"/>
          <w:szCs w:val="28"/>
        </w:rPr>
        <w:t>2</w:t>
      </w:r>
      <w:r w:rsidR="009A3911" w:rsidRPr="00B464CA">
        <w:rPr>
          <w:rFonts w:ascii="Times New Roman" w:hAnsi="Times New Roman"/>
          <w:sz w:val="28"/>
          <w:szCs w:val="28"/>
        </w:rPr>
        <w:t>5</w:t>
      </w:r>
      <w:r w:rsidRPr="00B464CA">
        <w:rPr>
          <w:rFonts w:ascii="Times New Roman" w:hAnsi="Times New Roman"/>
          <w:sz w:val="28"/>
          <w:szCs w:val="28"/>
        </w:rPr>
        <w:t xml:space="preserve"> году в абсолютном выражении на </w:t>
      </w:r>
      <w:r w:rsidR="009A3911" w:rsidRPr="00B464CA">
        <w:rPr>
          <w:rFonts w:ascii="Times New Roman" w:hAnsi="Times New Roman"/>
          <w:bCs/>
          <w:color w:val="000000"/>
          <w:sz w:val="28"/>
          <w:szCs w:val="28"/>
        </w:rPr>
        <w:t xml:space="preserve">5 185,9 </w:t>
      </w:r>
      <w:r w:rsidR="004A57D2" w:rsidRPr="00B464CA">
        <w:rPr>
          <w:rFonts w:ascii="Times New Roman" w:hAnsi="Times New Roman"/>
          <w:sz w:val="28"/>
          <w:szCs w:val="28"/>
        </w:rPr>
        <w:t>тыс. рублей,</w:t>
      </w:r>
      <w:r w:rsidR="00CC4B46" w:rsidRPr="00B464CA">
        <w:rPr>
          <w:rFonts w:ascii="Times New Roman" w:hAnsi="Times New Roman"/>
          <w:sz w:val="28"/>
          <w:szCs w:val="28"/>
        </w:rPr>
        <w:t xml:space="preserve"> </w:t>
      </w:r>
      <w:r w:rsidR="000E37B7" w:rsidRPr="00B464CA">
        <w:rPr>
          <w:rFonts w:ascii="Times New Roman" w:hAnsi="Times New Roman"/>
          <w:sz w:val="28"/>
          <w:szCs w:val="28"/>
        </w:rPr>
        <w:t xml:space="preserve">или на </w:t>
      </w:r>
      <w:r w:rsidR="009A3911" w:rsidRPr="00B464CA">
        <w:rPr>
          <w:rFonts w:ascii="Times New Roman" w:hAnsi="Times New Roman"/>
          <w:sz w:val="28"/>
          <w:szCs w:val="28"/>
        </w:rPr>
        <w:t>4</w:t>
      </w:r>
      <w:r w:rsidR="00CC4B46" w:rsidRPr="00B464CA">
        <w:rPr>
          <w:rFonts w:ascii="Times New Roman" w:hAnsi="Times New Roman"/>
          <w:sz w:val="28"/>
          <w:szCs w:val="28"/>
        </w:rPr>
        <w:t xml:space="preserve"> процент</w:t>
      </w:r>
      <w:r w:rsidR="009A3911" w:rsidRPr="00B464CA">
        <w:rPr>
          <w:rFonts w:ascii="Times New Roman" w:hAnsi="Times New Roman"/>
          <w:sz w:val="28"/>
          <w:szCs w:val="28"/>
        </w:rPr>
        <w:t>а</w:t>
      </w:r>
      <w:r w:rsidR="00CC4B46" w:rsidRPr="00B464CA">
        <w:rPr>
          <w:rFonts w:ascii="Times New Roman" w:hAnsi="Times New Roman"/>
          <w:sz w:val="28"/>
          <w:szCs w:val="28"/>
        </w:rPr>
        <w:t>,</w:t>
      </w:r>
      <w:r w:rsidR="004A57D2" w:rsidRPr="00B464CA">
        <w:rPr>
          <w:rFonts w:ascii="Times New Roman" w:hAnsi="Times New Roman"/>
          <w:sz w:val="28"/>
          <w:szCs w:val="28"/>
        </w:rPr>
        <w:t xml:space="preserve"> за счет </w:t>
      </w:r>
      <w:r w:rsidR="009A3911" w:rsidRPr="00B464CA">
        <w:rPr>
          <w:rFonts w:ascii="Times New Roman" w:hAnsi="Times New Roman"/>
          <w:sz w:val="28"/>
          <w:szCs w:val="28"/>
        </w:rPr>
        <w:t>роста</w:t>
      </w:r>
      <w:r w:rsidR="0062690F" w:rsidRPr="00B464CA">
        <w:rPr>
          <w:rFonts w:ascii="Times New Roman" w:hAnsi="Times New Roman"/>
          <w:sz w:val="28"/>
          <w:szCs w:val="28"/>
        </w:rPr>
        <w:t xml:space="preserve"> </w:t>
      </w:r>
      <w:r w:rsidR="008C7BA4" w:rsidRPr="00B464CA">
        <w:rPr>
          <w:rFonts w:ascii="Times New Roman" w:hAnsi="Times New Roman"/>
          <w:sz w:val="28"/>
          <w:szCs w:val="28"/>
        </w:rPr>
        <w:t>поступлений</w:t>
      </w:r>
      <w:r w:rsidR="00066C88">
        <w:rPr>
          <w:rFonts w:ascii="Times New Roman" w:hAnsi="Times New Roman"/>
          <w:sz w:val="28"/>
          <w:szCs w:val="28"/>
        </w:rPr>
        <w:t xml:space="preserve"> по</w:t>
      </w:r>
      <w:r w:rsidR="008C7BA4" w:rsidRPr="00B464CA">
        <w:rPr>
          <w:rFonts w:ascii="Times New Roman" w:hAnsi="Times New Roman"/>
          <w:sz w:val="28"/>
          <w:szCs w:val="28"/>
        </w:rPr>
        <w:t xml:space="preserve"> </w:t>
      </w:r>
      <w:r w:rsidR="009A3911" w:rsidRPr="00B464CA">
        <w:rPr>
          <w:rFonts w:ascii="Times New Roman" w:hAnsi="Times New Roman"/>
          <w:sz w:val="28"/>
          <w:szCs w:val="28"/>
        </w:rPr>
        <w:t xml:space="preserve">налоговым и неналоговым источникам на </w:t>
      </w:r>
      <w:r w:rsidR="009A3911" w:rsidRPr="00B464CA">
        <w:rPr>
          <w:rFonts w:ascii="Times New Roman" w:hAnsi="Times New Roman"/>
          <w:bCs/>
          <w:color w:val="000000"/>
          <w:sz w:val="28"/>
          <w:szCs w:val="28"/>
        </w:rPr>
        <w:t xml:space="preserve">5 185,9 тыс. руб. или на 4 процента. </w:t>
      </w:r>
      <w:r w:rsidR="0064352C" w:rsidRPr="00B464CA">
        <w:rPr>
          <w:rFonts w:ascii="Times New Roman" w:hAnsi="Times New Roman"/>
          <w:sz w:val="28"/>
          <w:szCs w:val="28"/>
        </w:rPr>
        <w:t>Б</w:t>
      </w:r>
      <w:r w:rsidR="008C7BA4" w:rsidRPr="00B464CA">
        <w:rPr>
          <w:rFonts w:ascii="Times New Roman" w:hAnsi="Times New Roman"/>
          <w:sz w:val="28"/>
          <w:szCs w:val="28"/>
        </w:rPr>
        <w:t>езвозмездны</w:t>
      </w:r>
      <w:r w:rsidR="0064352C" w:rsidRPr="00B464CA">
        <w:rPr>
          <w:rFonts w:ascii="Times New Roman" w:hAnsi="Times New Roman"/>
          <w:sz w:val="28"/>
          <w:szCs w:val="28"/>
        </w:rPr>
        <w:t>е</w:t>
      </w:r>
      <w:r w:rsidR="008C7BA4" w:rsidRPr="00B464CA">
        <w:rPr>
          <w:rFonts w:ascii="Times New Roman" w:hAnsi="Times New Roman"/>
          <w:sz w:val="28"/>
          <w:szCs w:val="28"/>
        </w:rPr>
        <w:t xml:space="preserve"> </w:t>
      </w:r>
      <w:r w:rsidR="0064352C" w:rsidRPr="00B464CA">
        <w:rPr>
          <w:rFonts w:ascii="Times New Roman" w:hAnsi="Times New Roman"/>
          <w:sz w:val="28"/>
          <w:szCs w:val="28"/>
        </w:rPr>
        <w:t>поступления запланированы на уровне</w:t>
      </w:r>
      <w:r w:rsidR="008C7BA4" w:rsidRPr="00B464CA">
        <w:rPr>
          <w:rFonts w:ascii="Times New Roman" w:hAnsi="Times New Roman"/>
          <w:sz w:val="28"/>
          <w:szCs w:val="28"/>
        </w:rPr>
        <w:t xml:space="preserve"> </w:t>
      </w:r>
      <w:r w:rsidR="0064352C" w:rsidRPr="00B464CA">
        <w:rPr>
          <w:rFonts w:ascii="Times New Roman" w:hAnsi="Times New Roman"/>
          <w:sz w:val="28"/>
          <w:szCs w:val="28"/>
        </w:rPr>
        <w:t>предыдущего года</w:t>
      </w:r>
      <w:r w:rsidR="008C7BA4" w:rsidRPr="00B464CA">
        <w:rPr>
          <w:rFonts w:ascii="Times New Roman" w:hAnsi="Times New Roman"/>
          <w:sz w:val="28"/>
          <w:szCs w:val="28"/>
        </w:rPr>
        <w:t xml:space="preserve">. </w:t>
      </w:r>
    </w:p>
    <w:p w:rsidR="00B01886" w:rsidRPr="00B464CA" w:rsidRDefault="00B01886" w:rsidP="00082618">
      <w:pPr>
        <w:pStyle w:val="a8"/>
        <w:widowControl w:val="0"/>
        <w:tabs>
          <w:tab w:val="left" w:pos="567"/>
        </w:tabs>
        <w:spacing w:after="0" w:line="240" w:lineRule="auto"/>
        <w:ind w:left="0" w:firstLine="567"/>
        <w:jc w:val="both"/>
        <w:rPr>
          <w:rFonts w:ascii="Times New Roman" w:hAnsi="Times New Roman"/>
          <w:sz w:val="28"/>
          <w:szCs w:val="28"/>
        </w:rPr>
      </w:pPr>
      <w:r w:rsidRPr="00B464CA">
        <w:rPr>
          <w:rFonts w:ascii="Times New Roman" w:hAnsi="Times New Roman"/>
          <w:sz w:val="28"/>
          <w:szCs w:val="28"/>
        </w:rPr>
        <w:t xml:space="preserve">Анализ структуры доходов бюджета </w:t>
      </w:r>
      <w:r w:rsidR="004E364D" w:rsidRPr="00B464CA">
        <w:rPr>
          <w:rFonts w:ascii="Times New Roman" w:hAnsi="Times New Roman"/>
          <w:sz w:val="28"/>
          <w:szCs w:val="28"/>
        </w:rPr>
        <w:t xml:space="preserve">Сортавальского городского поселения свидетельствует о планируемом </w:t>
      </w:r>
      <w:r w:rsidR="001765A3" w:rsidRPr="00B464CA">
        <w:rPr>
          <w:rFonts w:ascii="Times New Roman" w:hAnsi="Times New Roman"/>
          <w:sz w:val="28"/>
          <w:szCs w:val="28"/>
        </w:rPr>
        <w:t>снижении</w:t>
      </w:r>
      <w:r w:rsidR="006365CC" w:rsidRPr="00B464CA">
        <w:rPr>
          <w:rFonts w:ascii="Times New Roman" w:hAnsi="Times New Roman"/>
          <w:sz w:val="28"/>
          <w:szCs w:val="28"/>
        </w:rPr>
        <w:t xml:space="preserve"> </w:t>
      </w:r>
      <w:r w:rsidR="00BB01FD" w:rsidRPr="00B464CA">
        <w:rPr>
          <w:rFonts w:ascii="Times New Roman" w:hAnsi="Times New Roman"/>
          <w:sz w:val="28"/>
          <w:szCs w:val="28"/>
        </w:rPr>
        <w:t>доли</w:t>
      </w:r>
      <w:r w:rsidRPr="00B464CA">
        <w:rPr>
          <w:rFonts w:ascii="Times New Roman" w:hAnsi="Times New Roman"/>
          <w:sz w:val="28"/>
          <w:szCs w:val="28"/>
        </w:rPr>
        <w:t xml:space="preserve"> </w:t>
      </w:r>
      <w:r w:rsidR="001765A3" w:rsidRPr="00B464CA">
        <w:rPr>
          <w:rFonts w:ascii="Times New Roman" w:hAnsi="Times New Roman"/>
          <w:sz w:val="28"/>
          <w:szCs w:val="28"/>
        </w:rPr>
        <w:t>безвозмездны</w:t>
      </w:r>
      <w:r w:rsidR="008B6BE9" w:rsidRPr="00B464CA">
        <w:rPr>
          <w:rFonts w:ascii="Times New Roman" w:hAnsi="Times New Roman"/>
          <w:sz w:val="28"/>
          <w:szCs w:val="28"/>
        </w:rPr>
        <w:t>х</w:t>
      </w:r>
      <w:r w:rsidR="001765A3" w:rsidRPr="00B464CA">
        <w:rPr>
          <w:rFonts w:ascii="Times New Roman" w:hAnsi="Times New Roman"/>
          <w:sz w:val="28"/>
          <w:szCs w:val="28"/>
        </w:rPr>
        <w:t xml:space="preserve"> поступлени</w:t>
      </w:r>
      <w:r w:rsidR="008B6BE9" w:rsidRPr="00B464CA">
        <w:rPr>
          <w:rFonts w:ascii="Times New Roman" w:hAnsi="Times New Roman"/>
          <w:sz w:val="28"/>
          <w:szCs w:val="28"/>
        </w:rPr>
        <w:t>й</w:t>
      </w:r>
      <w:r w:rsidR="005A53F1" w:rsidRPr="00B464CA">
        <w:rPr>
          <w:rFonts w:ascii="Times New Roman" w:hAnsi="Times New Roman"/>
          <w:sz w:val="28"/>
          <w:szCs w:val="28"/>
        </w:rPr>
        <w:t xml:space="preserve"> в общем объеме доходов, прогнозируемых к поступлению</w:t>
      </w:r>
      <w:r w:rsidR="00BB01FD" w:rsidRPr="00B464CA">
        <w:rPr>
          <w:rFonts w:ascii="Times New Roman" w:hAnsi="Times New Roman"/>
          <w:sz w:val="28"/>
          <w:szCs w:val="28"/>
        </w:rPr>
        <w:t xml:space="preserve"> </w:t>
      </w:r>
      <w:r w:rsidRPr="00B464CA">
        <w:rPr>
          <w:rFonts w:ascii="Times New Roman" w:hAnsi="Times New Roman"/>
          <w:sz w:val="28"/>
          <w:szCs w:val="28"/>
        </w:rPr>
        <w:t>в 20</w:t>
      </w:r>
      <w:r w:rsidR="000E37B7" w:rsidRPr="00B464CA">
        <w:rPr>
          <w:rFonts w:ascii="Times New Roman" w:hAnsi="Times New Roman"/>
          <w:sz w:val="28"/>
          <w:szCs w:val="28"/>
        </w:rPr>
        <w:t>2</w:t>
      </w:r>
      <w:r w:rsidR="0064352C" w:rsidRPr="00B464CA">
        <w:rPr>
          <w:rFonts w:ascii="Times New Roman" w:hAnsi="Times New Roman"/>
          <w:sz w:val="28"/>
          <w:szCs w:val="28"/>
        </w:rPr>
        <w:t>4</w:t>
      </w:r>
      <w:r w:rsidRPr="00B464CA">
        <w:rPr>
          <w:rFonts w:ascii="Times New Roman" w:hAnsi="Times New Roman"/>
          <w:sz w:val="28"/>
          <w:szCs w:val="28"/>
        </w:rPr>
        <w:t xml:space="preserve"> году</w:t>
      </w:r>
      <w:r w:rsidR="006F0197" w:rsidRPr="00B464CA">
        <w:rPr>
          <w:rFonts w:ascii="Times New Roman" w:hAnsi="Times New Roman"/>
          <w:sz w:val="28"/>
          <w:szCs w:val="28"/>
        </w:rPr>
        <w:t xml:space="preserve"> и плановом периоде 20</w:t>
      </w:r>
      <w:r w:rsidR="002A6509" w:rsidRPr="00B464CA">
        <w:rPr>
          <w:rFonts w:ascii="Times New Roman" w:hAnsi="Times New Roman"/>
          <w:sz w:val="28"/>
          <w:szCs w:val="28"/>
        </w:rPr>
        <w:t>2</w:t>
      </w:r>
      <w:r w:rsidR="0064352C" w:rsidRPr="00B464CA">
        <w:rPr>
          <w:rFonts w:ascii="Times New Roman" w:hAnsi="Times New Roman"/>
          <w:sz w:val="28"/>
          <w:szCs w:val="28"/>
        </w:rPr>
        <w:t>5</w:t>
      </w:r>
      <w:r w:rsidR="008C7BA4" w:rsidRPr="00B464CA">
        <w:rPr>
          <w:rFonts w:ascii="Times New Roman" w:hAnsi="Times New Roman"/>
          <w:sz w:val="28"/>
          <w:szCs w:val="28"/>
        </w:rPr>
        <w:t xml:space="preserve"> и 202</w:t>
      </w:r>
      <w:r w:rsidR="0064352C" w:rsidRPr="00B464CA">
        <w:rPr>
          <w:rFonts w:ascii="Times New Roman" w:hAnsi="Times New Roman"/>
          <w:sz w:val="28"/>
          <w:szCs w:val="28"/>
        </w:rPr>
        <w:t>6</w:t>
      </w:r>
      <w:r w:rsidR="000E37B7" w:rsidRPr="00B464CA">
        <w:rPr>
          <w:rFonts w:ascii="Times New Roman" w:hAnsi="Times New Roman"/>
          <w:sz w:val="28"/>
          <w:szCs w:val="28"/>
        </w:rPr>
        <w:t xml:space="preserve"> </w:t>
      </w:r>
      <w:r w:rsidR="008C7BA4" w:rsidRPr="00B464CA">
        <w:rPr>
          <w:rFonts w:ascii="Times New Roman" w:hAnsi="Times New Roman"/>
          <w:sz w:val="28"/>
          <w:szCs w:val="28"/>
        </w:rPr>
        <w:t>годов</w:t>
      </w:r>
      <w:r w:rsidR="00496C48" w:rsidRPr="00B464CA">
        <w:rPr>
          <w:rFonts w:ascii="Times New Roman" w:hAnsi="Times New Roman"/>
          <w:sz w:val="28"/>
          <w:szCs w:val="28"/>
        </w:rPr>
        <w:t>.</w:t>
      </w:r>
      <w:r w:rsidRPr="00B464CA">
        <w:rPr>
          <w:rFonts w:ascii="Times New Roman" w:hAnsi="Times New Roman"/>
          <w:sz w:val="28"/>
          <w:szCs w:val="28"/>
        </w:rPr>
        <w:t xml:space="preserve"> </w:t>
      </w:r>
      <w:r w:rsidR="008F4F4E" w:rsidRPr="00B464CA">
        <w:rPr>
          <w:rFonts w:ascii="Times New Roman" w:hAnsi="Times New Roman"/>
          <w:sz w:val="28"/>
          <w:szCs w:val="28"/>
        </w:rPr>
        <w:t xml:space="preserve">Удельный вес </w:t>
      </w:r>
      <w:r w:rsidR="00BD409E" w:rsidRPr="00B464CA">
        <w:rPr>
          <w:rFonts w:ascii="Times New Roman" w:hAnsi="Times New Roman"/>
          <w:sz w:val="28"/>
          <w:szCs w:val="28"/>
        </w:rPr>
        <w:t xml:space="preserve">безвозмездных поступлений </w:t>
      </w:r>
      <w:r w:rsidR="007C6771" w:rsidRPr="00B464CA">
        <w:rPr>
          <w:rFonts w:ascii="Times New Roman" w:hAnsi="Times New Roman"/>
          <w:sz w:val="28"/>
          <w:szCs w:val="28"/>
        </w:rPr>
        <w:t>в</w:t>
      </w:r>
      <w:r w:rsidRPr="00B464CA">
        <w:rPr>
          <w:rFonts w:ascii="Times New Roman" w:hAnsi="Times New Roman"/>
          <w:sz w:val="28"/>
          <w:szCs w:val="28"/>
        </w:rPr>
        <w:t xml:space="preserve"> общем объеме доходов бюджета в 20</w:t>
      </w:r>
      <w:r w:rsidR="00046C5B" w:rsidRPr="00B464CA">
        <w:rPr>
          <w:rFonts w:ascii="Times New Roman" w:hAnsi="Times New Roman"/>
          <w:sz w:val="28"/>
          <w:szCs w:val="28"/>
        </w:rPr>
        <w:t>2</w:t>
      </w:r>
      <w:r w:rsidR="0064352C" w:rsidRPr="00B464CA">
        <w:rPr>
          <w:rFonts w:ascii="Times New Roman" w:hAnsi="Times New Roman"/>
          <w:sz w:val="28"/>
          <w:szCs w:val="28"/>
        </w:rPr>
        <w:t>4</w:t>
      </w:r>
      <w:r w:rsidRPr="00B464CA">
        <w:rPr>
          <w:rFonts w:ascii="Times New Roman" w:hAnsi="Times New Roman"/>
          <w:sz w:val="28"/>
          <w:szCs w:val="28"/>
        </w:rPr>
        <w:t xml:space="preserve"> году </w:t>
      </w:r>
      <w:r w:rsidR="00A029B4" w:rsidRPr="00B464CA">
        <w:rPr>
          <w:rFonts w:ascii="Times New Roman" w:hAnsi="Times New Roman"/>
          <w:sz w:val="28"/>
          <w:szCs w:val="28"/>
        </w:rPr>
        <w:t xml:space="preserve">по сравнению </w:t>
      </w:r>
      <w:r w:rsidRPr="00B464CA">
        <w:rPr>
          <w:rFonts w:ascii="Times New Roman" w:hAnsi="Times New Roman"/>
          <w:sz w:val="28"/>
          <w:szCs w:val="28"/>
        </w:rPr>
        <w:t xml:space="preserve">с </w:t>
      </w:r>
      <w:r w:rsidR="008F4F4E" w:rsidRPr="00B464CA">
        <w:rPr>
          <w:rFonts w:ascii="Times New Roman" w:hAnsi="Times New Roman"/>
          <w:sz w:val="28"/>
          <w:szCs w:val="28"/>
        </w:rPr>
        <w:t xml:space="preserve">оценкой </w:t>
      </w:r>
      <w:r w:rsidRPr="00B464CA">
        <w:rPr>
          <w:rFonts w:ascii="Times New Roman" w:hAnsi="Times New Roman"/>
          <w:sz w:val="28"/>
          <w:szCs w:val="28"/>
        </w:rPr>
        <w:t>20</w:t>
      </w:r>
      <w:r w:rsidR="00887537" w:rsidRPr="00B464CA">
        <w:rPr>
          <w:rFonts w:ascii="Times New Roman" w:hAnsi="Times New Roman"/>
          <w:sz w:val="28"/>
          <w:szCs w:val="28"/>
        </w:rPr>
        <w:t>2</w:t>
      </w:r>
      <w:r w:rsidR="0064352C" w:rsidRPr="00B464CA">
        <w:rPr>
          <w:rFonts w:ascii="Times New Roman" w:hAnsi="Times New Roman"/>
          <w:sz w:val="28"/>
          <w:szCs w:val="28"/>
        </w:rPr>
        <w:t>3</w:t>
      </w:r>
      <w:r w:rsidR="008F4F4E" w:rsidRPr="00B464CA">
        <w:rPr>
          <w:rFonts w:ascii="Times New Roman" w:hAnsi="Times New Roman"/>
          <w:sz w:val="28"/>
          <w:szCs w:val="28"/>
        </w:rPr>
        <w:t xml:space="preserve"> </w:t>
      </w:r>
      <w:r w:rsidRPr="00B464CA">
        <w:rPr>
          <w:rFonts w:ascii="Times New Roman" w:hAnsi="Times New Roman"/>
          <w:sz w:val="28"/>
          <w:szCs w:val="28"/>
        </w:rPr>
        <w:t>год</w:t>
      </w:r>
      <w:r w:rsidR="008F4F4E" w:rsidRPr="00B464CA">
        <w:rPr>
          <w:rFonts w:ascii="Times New Roman" w:hAnsi="Times New Roman"/>
          <w:sz w:val="28"/>
          <w:szCs w:val="28"/>
        </w:rPr>
        <w:t>а</w:t>
      </w:r>
      <w:r w:rsidRPr="00B464CA">
        <w:rPr>
          <w:rFonts w:ascii="Times New Roman" w:hAnsi="Times New Roman"/>
          <w:sz w:val="28"/>
          <w:szCs w:val="28"/>
        </w:rPr>
        <w:t xml:space="preserve"> </w:t>
      </w:r>
      <w:r w:rsidR="00FD0A1B" w:rsidRPr="00B464CA">
        <w:rPr>
          <w:rFonts w:ascii="Times New Roman" w:hAnsi="Times New Roman"/>
          <w:sz w:val="28"/>
          <w:szCs w:val="28"/>
        </w:rPr>
        <w:t>снизиться</w:t>
      </w:r>
      <w:r w:rsidRPr="00B464CA">
        <w:rPr>
          <w:rFonts w:ascii="Times New Roman" w:hAnsi="Times New Roman"/>
          <w:sz w:val="28"/>
          <w:szCs w:val="28"/>
        </w:rPr>
        <w:t xml:space="preserve"> на </w:t>
      </w:r>
      <w:r w:rsidR="0064352C" w:rsidRPr="00B464CA">
        <w:rPr>
          <w:rFonts w:ascii="Times New Roman" w:hAnsi="Times New Roman"/>
          <w:sz w:val="28"/>
          <w:szCs w:val="28"/>
        </w:rPr>
        <w:t>32</w:t>
      </w:r>
      <w:r w:rsidRPr="00B464CA">
        <w:rPr>
          <w:rFonts w:ascii="Times New Roman" w:hAnsi="Times New Roman"/>
          <w:sz w:val="28"/>
          <w:szCs w:val="28"/>
        </w:rPr>
        <w:t xml:space="preserve"> процент</w:t>
      </w:r>
      <w:r w:rsidR="008C7BA4" w:rsidRPr="00B464CA">
        <w:rPr>
          <w:rFonts w:ascii="Times New Roman" w:hAnsi="Times New Roman"/>
          <w:sz w:val="28"/>
          <w:szCs w:val="28"/>
        </w:rPr>
        <w:t>а</w:t>
      </w:r>
      <w:r w:rsidRPr="00B464CA">
        <w:rPr>
          <w:rFonts w:ascii="Times New Roman" w:hAnsi="Times New Roman"/>
          <w:sz w:val="28"/>
          <w:szCs w:val="28"/>
        </w:rPr>
        <w:t xml:space="preserve"> (в 20</w:t>
      </w:r>
      <w:r w:rsidR="00887537" w:rsidRPr="00B464CA">
        <w:rPr>
          <w:rFonts w:ascii="Times New Roman" w:hAnsi="Times New Roman"/>
          <w:sz w:val="28"/>
          <w:szCs w:val="28"/>
        </w:rPr>
        <w:t>2</w:t>
      </w:r>
      <w:r w:rsidR="0064352C" w:rsidRPr="00B464CA">
        <w:rPr>
          <w:rFonts w:ascii="Times New Roman" w:hAnsi="Times New Roman"/>
          <w:sz w:val="28"/>
          <w:szCs w:val="28"/>
        </w:rPr>
        <w:t>3</w:t>
      </w:r>
      <w:r w:rsidRPr="00B464CA">
        <w:rPr>
          <w:rFonts w:ascii="Times New Roman" w:hAnsi="Times New Roman"/>
          <w:sz w:val="28"/>
          <w:szCs w:val="28"/>
        </w:rPr>
        <w:t xml:space="preserve"> году – </w:t>
      </w:r>
      <w:r w:rsidR="0064352C" w:rsidRPr="00B464CA">
        <w:rPr>
          <w:rFonts w:ascii="Times New Roman" w:hAnsi="Times New Roman"/>
          <w:sz w:val="28"/>
          <w:szCs w:val="28"/>
        </w:rPr>
        <w:t>40</w:t>
      </w:r>
      <w:r w:rsidRPr="00B464CA">
        <w:rPr>
          <w:rFonts w:ascii="Times New Roman" w:hAnsi="Times New Roman"/>
          <w:sz w:val="28"/>
          <w:szCs w:val="28"/>
        </w:rPr>
        <w:t xml:space="preserve"> процент</w:t>
      </w:r>
      <w:r w:rsidR="008C7BA4" w:rsidRPr="00B464CA">
        <w:rPr>
          <w:rFonts w:ascii="Times New Roman" w:hAnsi="Times New Roman"/>
          <w:sz w:val="28"/>
          <w:szCs w:val="28"/>
        </w:rPr>
        <w:t>ов</w:t>
      </w:r>
      <w:r w:rsidRPr="00B464CA">
        <w:rPr>
          <w:rFonts w:ascii="Times New Roman" w:hAnsi="Times New Roman"/>
          <w:sz w:val="28"/>
          <w:szCs w:val="28"/>
        </w:rPr>
        <w:t>)</w:t>
      </w:r>
      <w:r w:rsidR="005E0705" w:rsidRPr="00B464CA">
        <w:rPr>
          <w:rFonts w:ascii="Times New Roman" w:hAnsi="Times New Roman"/>
          <w:sz w:val="28"/>
          <w:szCs w:val="28"/>
        </w:rPr>
        <w:t>, в</w:t>
      </w:r>
      <w:r w:rsidR="005323D9" w:rsidRPr="00B464CA">
        <w:rPr>
          <w:rFonts w:ascii="Times New Roman" w:hAnsi="Times New Roman"/>
          <w:sz w:val="28"/>
          <w:szCs w:val="28"/>
        </w:rPr>
        <w:t xml:space="preserve"> плановом периоде 202</w:t>
      </w:r>
      <w:r w:rsidR="00FB660B" w:rsidRPr="00B464CA">
        <w:rPr>
          <w:rFonts w:ascii="Times New Roman" w:hAnsi="Times New Roman"/>
          <w:sz w:val="28"/>
          <w:szCs w:val="28"/>
        </w:rPr>
        <w:t>5</w:t>
      </w:r>
      <w:r w:rsidR="00046C5B" w:rsidRPr="00B464CA">
        <w:rPr>
          <w:rFonts w:ascii="Times New Roman" w:hAnsi="Times New Roman"/>
          <w:sz w:val="28"/>
          <w:szCs w:val="28"/>
        </w:rPr>
        <w:t xml:space="preserve"> и </w:t>
      </w:r>
      <w:r w:rsidR="005E0705" w:rsidRPr="00B464CA">
        <w:rPr>
          <w:rFonts w:ascii="Times New Roman" w:hAnsi="Times New Roman"/>
          <w:sz w:val="28"/>
          <w:szCs w:val="28"/>
        </w:rPr>
        <w:t>202</w:t>
      </w:r>
      <w:r w:rsidR="00FB660B" w:rsidRPr="00B464CA">
        <w:rPr>
          <w:rFonts w:ascii="Times New Roman" w:hAnsi="Times New Roman"/>
          <w:sz w:val="28"/>
          <w:szCs w:val="28"/>
        </w:rPr>
        <w:t>6</w:t>
      </w:r>
      <w:r w:rsidR="005E0705" w:rsidRPr="00B464CA">
        <w:rPr>
          <w:rFonts w:ascii="Times New Roman" w:hAnsi="Times New Roman"/>
          <w:sz w:val="28"/>
          <w:szCs w:val="28"/>
        </w:rPr>
        <w:t xml:space="preserve"> годов на</w:t>
      </w:r>
      <w:r w:rsidR="0016606E" w:rsidRPr="00B464CA">
        <w:rPr>
          <w:rFonts w:ascii="Times New Roman" w:hAnsi="Times New Roman"/>
          <w:sz w:val="28"/>
          <w:szCs w:val="28"/>
        </w:rPr>
        <w:t xml:space="preserve"> </w:t>
      </w:r>
      <w:r w:rsidR="00FB660B" w:rsidRPr="00B464CA">
        <w:rPr>
          <w:rFonts w:ascii="Times New Roman" w:hAnsi="Times New Roman"/>
          <w:sz w:val="28"/>
          <w:szCs w:val="28"/>
        </w:rPr>
        <w:t>40</w:t>
      </w:r>
      <w:r w:rsidR="00887537" w:rsidRPr="00B464CA">
        <w:rPr>
          <w:rFonts w:ascii="Times New Roman" w:hAnsi="Times New Roman"/>
          <w:sz w:val="28"/>
          <w:szCs w:val="28"/>
        </w:rPr>
        <w:t xml:space="preserve"> </w:t>
      </w:r>
      <w:r w:rsidR="005323D9" w:rsidRPr="00B464CA">
        <w:rPr>
          <w:rFonts w:ascii="Times New Roman" w:hAnsi="Times New Roman"/>
          <w:sz w:val="28"/>
          <w:szCs w:val="28"/>
        </w:rPr>
        <w:t>процент</w:t>
      </w:r>
      <w:r w:rsidR="0062690F" w:rsidRPr="00B464CA">
        <w:rPr>
          <w:rFonts w:ascii="Times New Roman" w:hAnsi="Times New Roman"/>
          <w:sz w:val="28"/>
          <w:szCs w:val="28"/>
        </w:rPr>
        <w:t>ов</w:t>
      </w:r>
      <w:r w:rsidR="00FB660B" w:rsidRPr="00B464CA">
        <w:rPr>
          <w:rFonts w:ascii="Times New Roman" w:hAnsi="Times New Roman"/>
          <w:sz w:val="28"/>
          <w:szCs w:val="28"/>
        </w:rPr>
        <w:t xml:space="preserve"> ежегодно</w:t>
      </w:r>
      <w:r w:rsidR="00C23FA0" w:rsidRPr="00B464CA">
        <w:rPr>
          <w:rFonts w:ascii="Times New Roman" w:hAnsi="Times New Roman"/>
          <w:sz w:val="28"/>
          <w:szCs w:val="28"/>
        </w:rPr>
        <w:t>.</w:t>
      </w:r>
    </w:p>
    <w:p w:rsidR="00533BB4" w:rsidRPr="00B464CA" w:rsidRDefault="00533BB4" w:rsidP="00082618">
      <w:pPr>
        <w:pStyle w:val="a8"/>
        <w:widowControl w:val="0"/>
        <w:tabs>
          <w:tab w:val="left" w:pos="567"/>
        </w:tabs>
        <w:spacing w:after="0" w:line="240" w:lineRule="auto"/>
        <w:ind w:left="0" w:firstLine="567"/>
        <w:jc w:val="both"/>
        <w:rPr>
          <w:rFonts w:ascii="Times New Roman" w:hAnsi="Times New Roman"/>
          <w:sz w:val="28"/>
          <w:szCs w:val="28"/>
        </w:rPr>
      </w:pPr>
    </w:p>
    <w:p w:rsidR="005B38C0" w:rsidRPr="009E258C" w:rsidRDefault="002F34A1" w:rsidP="00082618">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 xml:space="preserve"> </w:t>
      </w:r>
      <w:r w:rsidR="005B38C0" w:rsidRPr="009C5F27">
        <w:rPr>
          <w:rFonts w:ascii="Times New Roman" w:hAnsi="Times New Roman"/>
          <w:b/>
          <w:sz w:val="28"/>
          <w:szCs w:val="28"/>
        </w:rPr>
        <w:t>4.</w:t>
      </w:r>
      <w:r w:rsidR="007C063A">
        <w:rPr>
          <w:rFonts w:ascii="Times New Roman" w:hAnsi="Times New Roman"/>
          <w:b/>
          <w:sz w:val="28"/>
          <w:szCs w:val="28"/>
        </w:rPr>
        <w:t>3</w:t>
      </w:r>
      <w:r w:rsidR="005B38C0" w:rsidRPr="009C5F27">
        <w:rPr>
          <w:rFonts w:ascii="Times New Roman" w:hAnsi="Times New Roman"/>
          <w:b/>
          <w:sz w:val="28"/>
          <w:szCs w:val="28"/>
        </w:rPr>
        <w:t xml:space="preserve">. Налоговые доходы бюджета </w:t>
      </w:r>
      <w:r w:rsidR="005B38C0">
        <w:rPr>
          <w:rFonts w:ascii="Times New Roman" w:hAnsi="Times New Roman"/>
          <w:b/>
          <w:sz w:val="28"/>
          <w:szCs w:val="28"/>
        </w:rPr>
        <w:t xml:space="preserve">Сортавальского </w:t>
      </w:r>
      <w:r w:rsidR="00151934">
        <w:rPr>
          <w:rFonts w:ascii="Times New Roman" w:hAnsi="Times New Roman"/>
          <w:b/>
          <w:sz w:val="28"/>
          <w:szCs w:val="28"/>
        </w:rPr>
        <w:t xml:space="preserve">городского </w:t>
      </w:r>
      <w:r w:rsidR="00151934" w:rsidRPr="009E258C">
        <w:rPr>
          <w:rFonts w:ascii="Times New Roman" w:hAnsi="Times New Roman"/>
          <w:b/>
          <w:sz w:val="28"/>
          <w:szCs w:val="28"/>
        </w:rPr>
        <w:t>поселения</w:t>
      </w:r>
    </w:p>
    <w:p w:rsidR="005B38C0" w:rsidRPr="00583685" w:rsidRDefault="005B38C0" w:rsidP="00082618">
      <w:pPr>
        <w:tabs>
          <w:tab w:val="left" w:pos="567"/>
        </w:tabs>
        <w:spacing w:after="0" w:line="240" w:lineRule="auto"/>
        <w:ind w:firstLine="567"/>
        <w:jc w:val="both"/>
        <w:rPr>
          <w:rFonts w:ascii="Times New Roman" w:hAnsi="Times New Roman"/>
          <w:sz w:val="28"/>
          <w:szCs w:val="28"/>
        </w:rPr>
      </w:pPr>
      <w:r w:rsidRPr="00583685">
        <w:rPr>
          <w:rFonts w:ascii="Times New Roman" w:hAnsi="Times New Roman"/>
          <w:sz w:val="28"/>
          <w:szCs w:val="28"/>
        </w:rPr>
        <w:t xml:space="preserve">Налоговые доходы бюджета Сортавальского </w:t>
      </w:r>
      <w:r w:rsidR="00151934" w:rsidRPr="00583685">
        <w:rPr>
          <w:rFonts w:ascii="Times New Roman" w:hAnsi="Times New Roman"/>
          <w:sz w:val="28"/>
          <w:szCs w:val="28"/>
        </w:rPr>
        <w:t xml:space="preserve">городского поселения на </w:t>
      </w:r>
      <w:r w:rsidRPr="00583685">
        <w:rPr>
          <w:rFonts w:ascii="Times New Roman" w:hAnsi="Times New Roman"/>
          <w:sz w:val="28"/>
          <w:szCs w:val="28"/>
        </w:rPr>
        <w:t>20</w:t>
      </w:r>
      <w:r w:rsidR="00504F96" w:rsidRPr="00583685">
        <w:rPr>
          <w:rFonts w:ascii="Times New Roman" w:hAnsi="Times New Roman"/>
          <w:sz w:val="28"/>
          <w:szCs w:val="28"/>
        </w:rPr>
        <w:t>2</w:t>
      </w:r>
      <w:r w:rsidR="009B7E70">
        <w:rPr>
          <w:rFonts w:ascii="Times New Roman" w:hAnsi="Times New Roman"/>
          <w:sz w:val="28"/>
          <w:szCs w:val="28"/>
        </w:rPr>
        <w:t>4</w:t>
      </w:r>
      <w:r w:rsidRPr="00583685">
        <w:rPr>
          <w:rFonts w:ascii="Times New Roman" w:hAnsi="Times New Roman"/>
          <w:sz w:val="28"/>
          <w:szCs w:val="28"/>
        </w:rPr>
        <w:t xml:space="preserve"> год прогнозируются в объеме </w:t>
      </w:r>
      <w:r w:rsidR="007C160E">
        <w:rPr>
          <w:rFonts w:ascii="Times New Roman" w:hAnsi="Times New Roman"/>
          <w:bCs/>
          <w:sz w:val="28"/>
          <w:szCs w:val="28"/>
        </w:rPr>
        <w:t>97 850,3</w:t>
      </w:r>
      <w:r w:rsidR="003046A3" w:rsidRPr="00583685">
        <w:rPr>
          <w:rFonts w:ascii="Times New Roman" w:hAnsi="Times New Roman"/>
          <w:sz w:val="28"/>
          <w:szCs w:val="28"/>
        </w:rPr>
        <w:t xml:space="preserve"> </w:t>
      </w:r>
      <w:r w:rsidR="002A04EF" w:rsidRPr="00583685">
        <w:rPr>
          <w:rFonts w:ascii="Times New Roman" w:hAnsi="Times New Roman"/>
          <w:sz w:val="28"/>
          <w:szCs w:val="28"/>
        </w:rPr>
        <w:t xml:space="preserve">тыс. рублей на </w:t>
      </w:r>
      <w:r w:rsidR="00E654C8" w:rsidRPr="00583685">
        <w:rPr>
          <w:rFonts w:ascii="Times New Roman" w:hAnsi="Times New Roman"/>
          <w:sz w:val="28"/>
          <w:szCs w:val="28"/>
        </w:rPr>
        <w:t>плановый период 20</w:t>
      </w:r>
      <w:r w:rsidR="003046A3" w:rsidRPr="00583685">
        <w:rPr>
          <w:rFonts w:ascii="Times New Roman" w:hAnsi="Times New Roman"/>
          <w:sz w:val="28"/>
          <w:szCs w:val="28"/>
        </w:rPr>
        <w:t>2</w:t>
      </w:r>
      <w:r w:rsidR="009B7E70">
        <w:rPr>
          <w:rFonts w:ascii="Times New Roman" w:hAnsi="Times New Roman"/>
          <w:sz w:val="28"/>
          <w:szCs w:val="28"/>
        </w:rPr>
        <w:t>5</w:t>
      </w:r>
      <w:r w:rsidR="003046A3" w:rsidRPr="00583685">
        <w:rPr>
          <w:rFonts w:ascii="Times New Roman" w:hAnsi="Times New Roman"/>
          <w:sz w:val="28"/>
          <w:szCs w:val="28"/>
        </w:rPr>
        <w:t>,</w:t>
      </w:r>
      <w:r w:rsidR="009B7E70">
        <w:rPr>
          <w:rFonts w:ascii="Times New Roman" w:hAnsi="Times New Roman"/>
          <w:sz w:val="28"/>
          <w:szCs w:val="28"/>
        </w:rPr>
        <w:t xml:space="preserve"> </w:t>
      </w:r>
      <w:r w:rsidR="003046A3" w:rsidRPr="00583685">
        <w:rPr>
          <w:rFonts w:ascii="Times New Roman" w:hAnsi="Times New Roman"/>
          <w:sz w:val="28"/>
          <w:szCs w:val="28"/>
        </w:rPr>
        <w:t>202</w:t>
      </w:r>
      <w:r w:rsidR="009B7E70">
        <w:rPr>
          <w:rFonts w:ascii="Times New Roman" w:hAnsi="Times New Roman"/>
          <w:sz w:val="28"/>
          <w:szCs w:val="28"/>
        </w:rPr>
        <w:t>6</w:t>
      </w:r>
      <w:r w:rsidR="002A04EF" w:rsidRPr="00583685">
        <w:rPr>
          <w:rFonts w:ascii="Times New Roman" w:hAnsi="Times New Roman"/>
          <w:sz w:val="28"/>
          <w:szCs w:val="28"/>
        </w:rPr>
        <w:t xml:space="preserve"> годов – </w:t>
      </w:r>
      <w:r w:rsidR="00ED0D94">
        <w:rPr>
          <w:rFonts w:ascii="Times New Roman" w:hAnsi="Times New Roman"/>
          <w:bCs/>
          <w:sz w:val="28"/>
          <w:szCs w:val="28"/>
        </w:rPr>
        <w:t>103 069,3</w:t>
      </w:r>
      <w:r w:rsidR="009B3767" w:rsidRPr="00583685">
        <w:rPr>
          <w:rFonts w:ascii="Times New Roman" w:hAnsi="Times New Roman"/>
          <w:bCs/>
          <w:sz w:val="28"/>
          <w:szCs w:val="28"/>
        </w:rPr>
        <w:t xml:space="preserve"> </w:t>
      </w:r>
      <w:r w:rsidR="002A04EF" w:rsidRPr="00583685">
        <w:rPr>
          <w:rFonts w:ascii="Times New Roman" w:hAnsi="Times New Roman"/>
          <w:sz w:val="28"/>
          <w:szCs w:val="28"/>
        </w:rPr>
        <w:t xml:space="preserve">тыс. руб. и </w:t>
      </w:r>
      <w:r w:rsidR="00ED0D94">
        <w:rPr>
          <w:rFonts w:ascii="Times New Roman" w:hAnsi="Times New Roman"/>
          <w:bCs/>
          <w:sz w:val="28"/>
          <w:szCs w:val="28"/>
        </w:rPr>
        <w:t>108 255,2</w:t>
      </w:r>
      <w:r w:rsidR="009B3767" w:rsidRPr="00583685">
        <w:rPr>
          <w:rFonts w:ascii="Times New Roman" w:hAnsi="Times New Roman"/>
          <w:bCs/>
          <w:sz w:val="28"/>
          <w:szCs w:val="28"/>
        </w:rPr>
        <w:t xml:space="preserve"> </w:t>
      </w:r>
      <w:r w:rsidR="002A04EF" w:rsidRPr="00583685">
        <w:rPr>
          <w:rFonts w:ascii="Times New Roman" w:hAnsi="Times New Roman"/>
          <w:sz w:val="28"/>
          <w:szCs w:val="28"/>
        </w:rPr>
        <w:t>тыс. руб. соответственно.</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В сравнении с 20</w:t>
      </w:r>
      <w:r w:rsidR="001507D1">
        <w:rPr>
          <w:rFonts w:ascii="Times New Roman" w:hAnsi="Times New Roman"/>
          <w:sz w:val="28"/>
          <w:szCs w:val="28"/>
        </w:rPr>
        <w:t>2</w:t>
      </w:r>
      <w:r w:rsidR="00ED0D94">
        <w:rPr>
          <w:rFonts w:ascii="Times New Roman" w:hAnsi="Times New Roman"/>
          <w:sz w:val="28"/>
          <w:szCs w:val="28"/>
        </w:rPr>
        <w:t>3</w:t>
      </w:r>
      <w:r w:rsidR="009829A6">
        <w:rPr>
          <w:rFonts w:ascii="Times New Roman" w:hAnsi="Times New Roman"/>
          <w:sz w:val="28"/>
          <w:szCs w:val="28"/>
        </w:rPr>
        <w:t xml:space="preserve"> </w:t>
      </w:r>
      <w:r w:rsidRPr="00583685">
        <w:rPr>
          <w:rFonts w:ascii="Times New Roman" w:hAnsi="Times New Roman"/>
          <w:sz w:val="28"/>
          <w:szCs w:val="28"/>
        </w:rPr>
        <w:t>годом поступления налоговых доходов в 20</w:t>
      </w:r>
      <w:r w:rsidR="004D1C64" w:rsidRPr="00583685">
        <w:rPr>
          <w:rFonts w:ascii="Times New Roman" w:hAnsi="Times New Roman"/>
          <w:sz w:val="28"/>
          <w:szCs w:val="28"/>
        </w:rPr>
        <w:t>2</w:t>
      </w:r>
      <w:r w:rsidR="00ED0D94">
        <w:rPr>
          <w:rFonts w:ascii="Times New Roman" w:hAnsi="Times New Roman"/>
          <w:sz w:val="28"/>
          <w:szCs w:val="28"/>
        </w:rPr>
        <w:t>4</w:t>
      </w:r>
      <w:r w:rsidR="00155E20" w:rsidRPr="00583685">
        <w:rPr>
          <w:rFonts w:ascii="Times New Roman" w:hAnsi="Times New Roman"/>
          <w:sz w:val="28"/>
          <w:szCs w:val="28"/>
        </w:rPr>
        <w:t xml:space="preserve"> году прогнозируются с </w:t>
      </w:r>
      <w:r w:rsidR="008F423A">
        <w:rPr>
          <w:rFonts w:ascii="Times New Roman" w:hAnsi="Times New Roman"/>
          <w:sz w:val="28"/>
          <w:szCs w:val="28"/>
        </w:rPr>
        <w:t>ростом</w:t>
      </w:r>
      <w:r w:rsidRPr="00583685">
        <w:rPr>
          <w:rFonts w:ascii="Times New Roman" w:hAnsi="Times New Roman"/>
          <w:sz w:val="28"/>
          <w:szCs w:val="28"/>
        </w:rPr>
        <w:t xml:space="preserve">, составляющим </w:t>
      </w:r>
      <w:r w:rsidR="00ED0D94">
        <w:rPr>
          <w:rFonts w:ascii="Times New Roman" w:hAnsi="Times New Roman"/>
          <w:sz w:val="28"/>
          <w:szCs w:val="28"/>
        </w:rPr>
        <w:t>10</w:t>
      </w:r>
      <w:r w:rsidRPr="00583685">
        <w:rPr>
          <w:rFonts w:ascii="Times New Roman" w:hAnsi="Times New Roman"/>
          <w:sz w:val="28"/>
          <w:szCs w:val="28"/>
        </w:rPr>
        <w:t xml:space="preserve"> процент</w:t>
      </w:r>
      <w:r w:rsidR="007C160E">
        <w:rPr>
          <w:rFonts w:ascii="Times New Roman" w:hAnsi="Times New Roman"/>
          <w:sz w:val="28"/>
          <w:szCs w:val="28"/>
        </w:rPr>
        <w:t>ов</w:t>
      </w:r>
      <w:r w:rsidR="000B4517" w:rsidRPr="00583685">
        <w:rPr>
          <w:rFonts w:ascii="Times New Roman" w:hAnsi="Times New Roman"/>
          <w:sz w:val="28"/>
          <w:szCs w:val="28"/>
        </w:rPr>
        <w:t>.</w:t>
      </w:r>
      <w:r w:rsidRPr="00583685">
        <w:rPr>
          <w:rFonts w:ascii="Times New Roman" w:hAnsi="Times New Roman"/>
          <w:sz w:val="28"/>
          <w:szCs w:val="28"/>
        </w:rPr>
        <w:t xml:space="preserve"> </w:t>
      </w:r>
      <w:r w:rsidR="000B4517" w:rsidRPr="00583685">
        <w:rPr>
          <w:rFonts w:ascii="Times New Roman" w:hAnsi="Times New Roman"/>
          <w:sz w:val="28"/>
          <w:szCs w:val="28"/>
        </w:rPr>
        <w:t>Н</w:t>
      </w:r>
      <w:r w:rsidR="004F0B38" w:rsidRPr="00583685">
        <w:rPr>
          <w:rFonts w:ascii="Times New Roman" w:hAnsi="Times New Roman"/>
          <w:sz w:val="28"/>
          <w:szCs w:val="28"/>
        </w:rPr>
        <w:t>а плановый период 20</w:t>
      </w:r>
      <w:r w:rsidR="004A6E37" w:rsidRPr="00583685">
        <w:rPr>
          <w:rFonts w:ascii="Times New Roman" w:hAnsi="Times New Roman"/>
          <w:sz w:val="28"/>
          <w:szCs w:val="28"/>
        </w:rPr>
        <w:t>2</w:t>
      </w:r>
      <w:r w:rsidR="009829A6">
        <w:rPr>
          <w:rFonts w:ascii="Times New Roman" w:hAnsi="Times New Roman"/>
          <w:sz w:val="28"/>
          <w:szCs w:val="28"/>
        </w:rPr>
        <w:t>5</w:t>
      </w:r>
      <w:r w:rsidR="001A7BD9" w:rsidRPr="00583685">
        <w:rPr>
          <w:rFonts w:ascii="Times New Roman" w:hAnsi="Times New Roman"/>
          <w:sz w:val="28"/>
          <w:szCs w:val="28"/>
        </w:rPr>
        <w:t>,</w:t>
      </w:r>
      <w:r w:rsidR="009829A6">
        <w:rPr>
          <w:rFonts w:ascii="Times New Roman" w:hAnsi="Times New Roman"/>
          <w:sz w:val="28"/>
          <w:szCs w:val="28"/>
        </w:rPr>
        <w:t xml:space="preserve"> </w:t>
      </w:r>
      <w:r w:rsidR="001A7BD9" w:rsidRPr="00583685">
        <w:rPr>
          <w:rFonts w:ascii="Times New Roman" w:hAnsi="Times New Roman"/>
          <w:sz w:val="28"/>
          <w:szCs w:val="28"/>
        </w:rPr>
        <w:t>202</w:t>
      </w:r>
      <w:r w:rsidR="009829A6">
        <w:rPr>
          <w:rFonts w:ascii="Times New Roman" w:hAnsi="Times New Roman"/>
          <w:sz w:val="28"/>
          <w:szCs w:val="28"/>
        </w:rPr>
        <w:t>6</w:t>
      </w:r>
      <w:r w:rsidR="001A7BD9" w:rsidRPr="00583685">
        <w:rPr>
          <w:rFonts w:ascii="Times New Roman" w:hAnsi="Times New Roman"/>
          <w:sz w:val="28"/>
          <w:szCs w:val="28"/>
        </w:rPr>
        <w:t xml:space="preserve"> годов </w:t>
      </w:r>
      <w:r w:rsidR="00155E20" w:rsidRPr="00583685">
        <w:rPr>
          <w:rFonts w:ascii="Times New Roman" w:hAnsi="Times New Roman"/>
          <w:sz w:val="28"/>
          <w:szCs w:val="28"/>
        </w:rPr>
        <w:t>с увеличением</w:t>
      </w:r>
      <w:r w:rsidR="00101A8E" w:rsidRPr="00583685">
        <w:rPr>
          <w:rFonts w:ascii="Times New Roman" w:hAnsi="Times New Roman"/>
          <w:sz w:val="28"/>
          <w:szCs w:val="28"/>
        </w:rPr>
        <w:t xml:space="preserve"> </w:t>
      </w:r>
      <w:r w:rsidR="004F0B38" w:rsidRPr="00583685">
        <w:rPr>
          <w:rFonts w:ascii="Times New Roman" w:hAnsi="Times New Roman"/>
          <w:sz w:val="28"/>
          <w:szCs w:val="28"/>
        </w:rPr>
        <w:t>на</w:t>
      </w:r>
      <w:r w:rsidR="000B4517" w:rsidRPr="00583685">
        <w:rPr>
          <w:rFonts w:ascii="Times New Roman" w:hAnsi="Times New Roman"/>
          <w:sz w:val="28"/>
          <w:szCs w:val="28"/>
        </w:rPr>
        <w:t xml:space="preserve"> </w:t>
      </w:r>
      <w:r w:rsidR="00ED0D94">
        <w:rPr>
          <w:rFonts w:ascii="Times New Roman" w:hAnsi="Times New Roman"/>
          <w:sz w:val="28"/>
          <w:szCs w:val="28"/>
        </w:rPr>
        <w:t>5</w:t>
      </w:r>
      <w:r w:rsidR="00F571E6">
        <w:rPr>
          <w:rFonts w:ascii="Times New Roman" w:hAnsi="Times New Roman"/>
          <w:sz w:val="28"/>
          <w:szCs w:val="28"/>
        </w:rPr>
        <w:t xml:space="preserve"> </w:t>
      </w:r>
      <w:r w:rsidR="00D776E8" w:rsidRPr="00583685">
        <w:rPr>
          <w:rFonts w:ascii="Times New Roman" w:hAnsi="Times New Roman"/>
          <w:sz w:val="28"/>
          <w:szCs w:val="28"/>
        </w:rPr>
        <w:t>процент</w:t>
      </w:r>
      <w:r w:rsidR="001507D1">
        <w:rPr>
          <w:rFonts w:ascii="Times New Roman" w:hAnsi="Times New Roman"/>
          <w:sz w:val="28"/>
          <w:szCs w:val="28"/>
        </w:rPr>
        <w:t>а</w:t>
      </w:r>
      <w:r w:rsidR="00583685" w:rsidRPr="00583685">
        <w:rPr>
          <w:rFonts w:ascii="Times New Roman" w:hAnsi="Times New Roman"/>
          <w:sz w:val="28"/>
          <w:szCs w:val="28"/>
        </w:rPr>
        <w:t xml:space="preserve"> </w:t>
      </w:r>
      <w:r w:rsidR="007C35D5">
        <w:rPr>
          <w:rFonts w:ascii="Times New Roman" w:hAnsi="Times New Roman"/>
          <w:sz w:val="28"/>
          <w:szCs w:val="28"/>
        </w:rPr>
        <w:t>ежегодно</w:t>
      </w:r>
      <w:r w:rsidR="00D776E8" w:rsidRPr="00583685">
        <w:rPr>
          <w:rFonts w:ascii="Times New Roman" w:hAnsi="Times New Roman"/>
          <w:sz w:val="28"/>
          <w:szCs w:val="28"/>
        </w:rPr>
        <w:t xml:space="preserve"> к </w:t>
      </w:r>
      <w:r w:rsidR="001A28B8" w:rsidRPr="00583685">
        <w:rPr>
          <w:rFonts w:ascii="Times New Roman" w:hAnsi="Times New Roman"/>
          <w:sz w:val="28"/>
          <w:szCs w:val="28"/>
        </w:rPr>
        <w:t>уровню</w:t>
      </w:r>
      <w:r w:rsidR="00D776E8" w:rsidRPr="00583685">
        <w:rPr>
          <w:rFonts w:ascii="Times New Roman" w:hAnsi="Times New Roman"/>
          <w:sz w:val="28"/>
          <w:szCs w:val="28"/>
        </w:rPr>
        <w:t xml:space="preserve"> </w:t>
      </w:r>
      <w:r w:rsidR="00155E20" w:rsidRPr="00583685">
        <w:rPr>
          <w:rFonts w:ascii="Times New Roman" w:hAnsi="Times New Roman"/>
          <w:sz w:val="28"/>
          <w:szCs w:val="28"/>
        </w:rPr>
        <w:t>предыдущего</w:t>
      </w:r>
      <w:r w:rsidR="000B4517" w:rsidRPr="00583685">
        <w:rPr>
          <w:rFonts w:ascii="Times New Roman" w:hAnsi="Times New Roman"/>
          <w:sz w:val="28"/>
          <w:szCs w:val="28"/>
        </w:rPr>
        <w:t xml:space="preserve"> года</w:t>
      </w:r>
      <w:r w:rsidR="00D776E8" w:rsidRPr="00583685">
        <w:rPr>
          <w:rFonts w:ascii="Times New Roman" w:hAnsi="Times New Roman"/>
          <w:sz w:val="28"/>
          <w:szCs w:val="28"/>
        </w:rPr>
        <w:t>.</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Наибольшую долю налоговых доходов бюджета в 20</w:t>
      </w:r>
      <w:r w:rsidR="00EE2C16">
        <w:rPr>
          <w:rFonts w:ascii="Times New Roman" w:hAnsi="Times New Roman"/>
          <w:sz w:val="28"/>
          <w:szCs w:val="28"/>
        </w:rPr>
        <w:t>2</w:t>
      </w:r>
      <w:r w:rsidR="00ED0D94">
        <w:rPr>
          <w:rFonts w:ascii="Times New Roman" w:hAnsi="Times New Roman"/>
          <w:sz w:val="28"/>
          <w:szCs w:val="28"/>
        </w:rPr>
        <w:t>4</w:t>
      </w:r>
      <w:r w:rsidRPr="00583685">
        <w:rPr>
          <w:rFonts w:ascii="Times New Roman" w:hAnsi="Times New Roman"/>
          <w:sz w:val="28"/>
          <w:szCs w:val="28"/>
        </w:rPr>
        <w:t xml:space="preserve"> году</w:t>
      </w:r>
      <w:r w:rsidR="001A28B8" w:rsidRPr="00583685">
        <w:rPr>
          <w:rFonts w:ascii="Times New Roman" w:hAnsi="Times New Roman"/>
          <w:sz w:val="28"/>
          <w:szCs w:val="28"/>
        </w:rPr>
        <w:t xml:space="preserve"> </w:t>
      </w:r>
      <w:r w:rsidRPr="00583685">
        <w:rPr>
          <w:rFonts w:ascii="Times New Roman" w:hAnsi="Times New Roman"/>
          <w:sz w:val="28"/>
          <w:szCs w:val="28"/>
        </w:rPr>
        <w:t xml:space="preserve">по-прежнему будут составлять поступления от уплаты налога на доходы физических лиц – </w:t>
      </w:r>
      <w:r w:rsidR="002323CB">
        <w:rPr>
          <w:rFonts w:ascii="Times New Roman" w:hAnsi="Times New Roman"/>
          <w:sz w:val="28"/>
          <w:szCs w:val="28"/>
        </w:rPr>
        <w:t>72</w:t>
      </w:r>
      <w:r w:rsidRPr="00583685">
        <w:rPr>
          <w:rFonts w:ascii="Times New Roman" w:hAnsi="Times New Roman"/>
          <w:sz w:val="28"/>
          <w:szCs w:val="28"/>
        </w:rPr>
        <w:t xml:space="preserve"> процент</w:t>
      </w:r>
      <w:r w:rsidR="002323CB">
        <w:rPr>
          <w:rFonts w:ascii="Times New Roman" w:hAnsi="Times New Roman"/>
          <w:sz w:val="28"/>
          <w:szCs w:val="28"/>
        </w:rPr>
        <w:t>а</w:t>
      </w:r>
      <w:r w:rsidR="001A28B8" w:rsidRPr="00583685">
        <w:rPr>
          <w:rFonts w:ascii="Times New Roman" w:hAnsi="Times New Roman"/>
          <w:sz w:val="28"/>
          <w:szCs w:val="28"/>
        </w:rPr>
        <w:t>, в</w:t>
      </w:r>
      <w:r w:rsidRPr="00583685">
        <w:rPr>
          <w:rFonts w:ascii="Times New Roman" w:hAnsi="Times New Roman"/>
          <w:sz w:val="28"/>
          <w:szCs w:val="28"/>
        </w:rPr>
        <w:t xml:space="preserve"> </w:t>
      </w:r>
      <w:r w:rsidR="001A28B8" w:rsidRPr="00583685">
        <w:rPr>
          <w:rFonts w:ascii="Times New Roman" w:hAnsi="Times New Roman"/>
          <w:sz w:val="28"/>
          <w:szCs w:val="28"/>
        </w:rPr>
        <w:t>плановый период 20</w:t>
      </w:r>
      <w:r w:rsidR="00E10ED6" w:rsidRPr="00583685">
        <w:rPr>
          <w:rFonts w:ascii="Times New Roman" w:hAnsi="Times New Roman"/>
          <w:sz w:val="28"/>
          <w:szCs w:val="28"/>
        </w:rPr>
        <w:t>2</w:t>
      </w:r>
      <w:r w:rsidR="00B464CA">
        <w:rPr>
          <w:rFonts w:ascii="Times New Roman" w:hAnsi="Times New Roman"/>
          <w:sz w:val="28"/>
          <w:szCs w:val="28"/>
        </w:rPr>
        <w:t>5</w:t>
      </w:r>
      <w:r w:rsidR="001A28B8" w:rsidRPr="00583685">
        <w:rPr>
          <w:rFonts w:ascii="Times New Roman" w:hAnsi="Times New Roman"/>
          <w:sz w:val="28"/>
          <w:szCs w:val="28"/>
        </w:rPr>
        <w:t>,20</w:t>
      </w:r>
      <w:r w:rsidR="00E10ED6" w:rsidRPr="00583685">
        <w:rPr>
          <w:rFonts w:ascii="Times New Roman" w:hAnsi="Times New Roman"/>
          <w:sz w:val="28"/>
          <w:szCs w:val="28"/>
        </w:rPr>
        <w:t>2</w:t>
      </w:r>
      <w:r w:rsidR="00B464CA">
        <w:rPr>
          <w:rFonts w:ascii="Times New Roman" w:hAnsi="Times New Roman"/>
          <w:sz w:val="28"/>
          <w:szCs w:val="28"/>
        </w:rPr>
        <w:t>6</w:t>
      </w:r>
      <w:r w:rsidR="001A28B8" w:rsidRPr="00583685">
        <w:rPr>
          <w:rFonts w:ascii="Times New Roman" w:hAnsi="Times New Roman"/>
          <w:sz w:val="28"/>
          <w:szCs w:val="28"/>
        </w:rPr>
        <w:t xml:space="preserve"> годов </w:t>
      </w:r>
      <w:r w:rsidR="0016606E">
        <w:rPr>
          <w:rFonts w:ascii="Times New Roman" w:hAnsi="Times New Roman"/>
          <w:sz w:val="28"/>
          <w:szCs w:val="28"/>
        </w:rPr>
        <w:t>по</w:t>
      </w:r>
      <w:r w:rsidR="001A28B8" w:rsidRPr="00583685">
        <w:rPr>
          <w:rFonts w:ascii="Times New Roman" w:hAnsi="Times New Roman"/>
          <w:sz w:val="28"/>
          <w:szCs w:val="28"/>
        </w:rPr>
        <w:t xml:space="preserve"> </w:t>
      </w:r>
      <w:r w:rsidR="00B464CA">
        <w:rPr>
          <w:rFonts w:ascii="Times New Roman" w:hAnsi="Times New Roman"/>
          <w:sz w:val="28"/>
          <w:szCs w:val="28"/>
        </w:rPr>
        <w:t>73 и 74</w:t>
      </w:r>
      <w:r w:rsidR="00071F5E" w:rsidRPr="00583685">
        <w:rPr>
          <w:rFonts w:ascii="Times New Roman" w:hAnsi="Times New Roman"/>
          <w:sz w:val="28"/>
          <w:szCs w:val="28"/>
        </w:rPr>
        <w:t xml:space="preserve"> </w:t>
      </w:r>
      <w:r w:rsidR="00D64E01" w:rsidRPr="00583685">
        <w:rPr>
          <w:rFonts w:ascii="Times New Roman" w:hAnsi="Times New Roman"/>
          <w:sz w:val="28"/>
          <w:szCs w:val="28"/>
        </w:rPr>
        <w:t>процент</w:t>
      </w:r>
      <w:r w:rsidR="002323CB">
        <w:rPr>
          <w:rFonts w:ascii="Times New Roman" w:hAnsi="Times New Roman"/>
          <w:sz w:val="28"/>
          <w:szCs w:val="28"/>
        </w:rPr>
        <w:t>а</w:t>
      </w:r>
      <w:r w:rsidR="00071F5E" w:rsidRPr="00583685">
        <w:rPr>
          <w:rFonts w:ascii="Times New Roman" w:hAnsi="Times New Roman"/>
          <w:sz w:val="28"/>
          <w:szCs w:val="28"/>
        </w:rPr>
        <w:t xml:space="preserve"> </w:t>
      </w:r>
      <w:r w:rsidR="00B464CA">
        <w:rPr>
          <w:rFonts w:ascii="Times New Roman" w:hAnsi="Times New Roman"/>
          <w:sz w:val="28"/>
          <w:szCs w:val="28"/>
        </w:rPr>
        <w:t>соответственно</w:t>
      </w:r>
      <w:r w:rsidR="001A28B8" w:rsidRPr="00583685">
        <w:rPr>
          <w:rFonts w:ascii="Times New Roman" w:hAnsi="Times New Roman"/>
          <w:sz w:val="28"/>
          <w:szCs w:val="28"/>
        </w:rPr>
        <w:t>.</w:t>
      </w:r>
    </w:p>
    <w:p w:rsidR="005B38C0" w:rsidRPr="0058368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83685">
        <w:rPr>
          <w:rFonts w:ascii="Times New Roman" w:hAnsi="Times New Roman"/>
          <w:sz w:val="28"/>
          <w:szCs w:val="28"/>
        </w:rPr>
        <w:t xml:space="preserve">Динамика прогнозируемого поступления налога на доходы физических лиц, а также поступлений по другим налоговым источникам представлена в таблице: </w:t>
      </w:r>
    </w:p>
    <w:p w:rsidR="005B38C0" w:rsidRPr="00583685" w:rsidRDefault="005B38C0" w:rsidP="005B38C0">
      <w:pPr>
        <w:pStyle w:val="a8"/>
        <w:widowControl w:val="0"/>
        <w:tabs>
          <w:tab w:val="left" w:pos="567"/>
        </w:tabs>
        <w:spacing w:after="0"/>
        <w:ind w:left="0" w:firstLine="567"/>
        <w:jc w:val="right"/>
        <w:rPr>
          <w:rFonts w:ascii="Times New Roman" w:hAnsi="Times New Roman"/>
          <w:sz w:val="24"/>
          <w:szCs w:val="24"/>
        </w:rPr>
      </w:pPr>
      <w:r w:rsidRPr="00583685">
        <w:rPr>
          <w:rFonts w:ascii="Times New Roman" w:hAnsi="Times New Roman"/>
          <w:sz w:val="24"/>
          <w:szCs w:val="24"/>
        </w:rPr>
        <w:t>Табл</w:t>
      </w:r>
      <w:r w:rsidR="001A28B8" w:rsidRPr="00583685">
        <w:rPr>
          <w:rFonts w:ascii="Times New Roman" w:hAnsi="Times New Roman"/>
          <w:sz w:val="24"/>
          <w:szCs w:val="24"/>
        </w:rPr>
        <w:t xml:space="preserve">ица </w:t>
      </w:r>
      <w:r w:rsidR="00316671" w:rsidRPr="00583685">
        <w:rPr>
          <w:rFonts w:ascii="Times New Roman" w:hAnsi="Times New Roman"/>
          <w:sz w:val="24"/>
          <w:szCs w:val="24"/>
        </w:rPr>
        <w:t>3</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992"/>
        <w:gridCol w:w="993"/>
        <w:gridCol w:w="850"/>
        <w:gridCol w:w="992"/>
        <w:gridCol w:w="993"/>
        <w:gridCol w:w="1275"/>
        <w:gridCol w:w="993"/>
      </w:tblGrid>
      <w:tr w:rsidR="00583685" w:rsidRPr="00A968B8" w:rsidTr="00512E98">
        <w:trPr>
          <w:cantSplit/>
          <w:trHeight w:val="1458"/>
        </w:trPr>
        <w:tc>
          <w:tcPr>
            <w:tcW w:w="2477" w:type="dxa"/>
            <w:tcBorders>
              <w:top w:val="single" w:sz="4" w:space="0" w:color="auto"/>
              <w:left w:val="single" w:sz="4" w:space="0" w:color="auto"/>
              <w:bottom w:val="single" w:sz="4" w:space="0" w:color="auto"/>
              <w:right w:val="single" w:sz="4" w:space="0" w:color="auto"/>
            </w:tcBorders>
            <w:hideMark/>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Наименование показателя</w:t>
            </w:r>
          </w:p>
        </w:tc>
        <w:tc>
          <w:tcPr>
            <w:tcW w:w="992" w:type="dxa"/>
            <w:tcBorders>
              <w:top w:val="single" w:sz="4" w:space="0" w:color="auto"/>
              <w:left w:val="single" w:sz="4" w:space="0" w:color="auto"/>
              <w:right w:val="single" w:sz="4" w:space="0" w:color="auto"/>
            </w:tcBorders>
            <w:hideMark/>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EE2C16">
              <w:rPr>
                <w:rFonts w:ascii="Times New Roman" w:hAnsi="Times New Roman"/>
                <w:b/>
                <w:sz w:val="20"/>
                <w:szCs w:val="20"/>
              </w:rPr>
              <w:t>2</w:t>
            </w:r>
            <w:r w:rsidR="00E2170D">
              <w:rPr>
                <w:rFonts w:ascii="Times New Roman" w:hAnsi="Times New Roman"/>
                <w:b/>
                <w:sz w:val="20"/>
                <w:szCs w:val="20"/>
              </w:rPr>
              <w:t>3</w:t>
            </w:r>
            <w:r w:rsidR="00C203E7" w:rsidRPr="00A968B8">
              <w:rPr>
                <w:rFonts w:ascii="Times New Roman" w:hAnsi="Times New Roman"/>
                <w:b/>
                <w:sz w:val="20"/>
                <w:szCs w:val="20"/>
              </w:rPr>
              <w:t xml:space="preserve"> </w:t>
            </w:r>
            <w:r w:rsidRPr="00A968B8">
              <w:rPr>
                <w:rFonts w:ascii="Times New Roman" w:hAnsi="Times New Roman"/>
                <w:b/>
                <w:sz w:val="20"/>
                <w:szCs w:val="20"/>
              </w:rPr>
              <w:t xml:space="preserve">год </w:t>
            </w:r>
          </w:p>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Оценка</w:t>
            </w:r>
          </w:p>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тыс.</w:t>
            </w:r>
            <w:r w:rsidR="00945520" w:rsidRPr="00A968B8">
              <w:rPr>
                <w:rFonts w:ascii="Times New Roman" w:hAnsi="Times New Roman"/>
                <w:b/>
                <w:sz w:val="20"/>
                <w:szCs w:val="20"/>
              </w:rPr>
              <w:t xml:space="preserve"> </w:t>
            </w:r>
            <w:r w:rsidRPr="00A968B8">
              <w:rPr>
                <w:rFonts w:ascii="Times New Roman" w:hAnsi="Times New Roman"/>
                <w:b/>
                <w:sz w:val="20"/>
                <w:szCs w:val="20"/>
              </w:rPr>
              <w:t>руб.</w:t>
            </w:r>
          </w:p>
        </w:tc>
        <w:tc>
          <w:tcPr>
            <w:tcW w:w="993" w:type="dxa"/>
            <w:tcBorders>
              <w:top w:val="single" w:sz="4" w:space="0" w:color="auto"/>
              <w:left w:val="single" w:sz="4" w:space="0" w:color="auto"/>
              <w:right w:val="single" w:sz="4" w:space="0" w:color="auto"/>
            </w:tcBorders>
          </w:tcPr>
          <w:p w:rsidR="006B18C5" w:rsidRPr="00A968B8" w:rsidRDefault="006B18C5"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C203E7" w:rsidRPr="00A968B8">
              <w:rPr>
                <w:rFonts w:ascii="Times New Roman" w:hAnsi="Times New Roman"/>
                <w:b/>
                <w:sz w:val="20"/>
                <w:szCs w:val="20"/>
              </w:rPr>
              <w:t>2</w:t>
            </w:r>
            <w:r w:rsidR="00E2170D">
              <w:rPr>
                <w:rFonts w:ascii="Times New Roman" w:hAnsi="Times New Roman"/>
                <w:b/>
                <w:sz w:val="20"/>
                <w:szCs w:val="20"/>
              </w:rPr>
              <w:t>4</w:t>
            </w:r>
            <w:r w:rsidR="00E754EF" w:rsidRPr="00A968B8">
              <w:rPr>
                <w:rFonts w:ascii="Times New Roman" w:hAnsi="Times New Roman"/>
                <w:b/>
                <w:sz w:val="20"/>
                <w:szCs w:val="20"/>
              </w:rPr>
              <w:t xml:space="preserve"> год </w:t>
            </w:r>
            <w:r w:rsidRPr="00A968B8">
              <w:rPr>
                <w:rFonts w:ascii="Times New Roman" w:hAnsi="Times New Roman"/>
                <w:b/>
                <w:sz w:val="20"/>
                <w:szCs w:val="20"/>
              </w:rPr>
              <w:t>(проект решения)</w:t>
            </w:r>
          </w:p>
          <w:p w:rsidR="006B18C5" w:rsidRPr="00A968B8" w:rsidRDefault="00945520"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т</w:t>
            </w:r>
            <w:r w:rsidR="006B18C5" w:rsidRPr="00A968B8">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extDirection w:val="btLr"/>
          </w:tcPr>
          <w:p w:rsidR="006B18C5" w:rsidRPr="00A968B8" w:rsidRDefault="002926ED"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w:t>
            </w:r>
            <w:r w:rsidR="00BC4383" w:rsidRPr="00A968B8">
              <w:rPr>
                <w:rFonts w:ascii="Times New Roman" w:hAnsi="Times New Roman"/>
                <w:b/>
                <w:sz w:val="20"/>
                <w:szCs w:val="20"/>
              </w:rPr>
              <w:t>, к пред. году</w:t>
            </w:r>
          </w:p>
        </w:tc>
        <w:tc>
          <w:tcPr>
            <w:tcW w:w="992" w:type="dxa"/>
            <w:tcBorders>
              <w:top w:val="single" w:sz="4" w:space="0" w:color="auto"/>
              <w:left w:val="single" w:sz="4" w:space="0" w:color="auto"/>
              <w:right w:val="single" w:sz="4" w:space="0" w:color="auto"/>
            </w:tcBorders>
          </w:tcPr>
          <w:p w:rsidR="006B18C5" w:rsidRPr="00A968B8" w:rsidRDefault="006B18C5" w:rsidP="00E2170D">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5045C7" w:rsidRPr="00A968B8">
              <w:rPr>
                <w:rFonts w:ascii="Times New Roman" w:hAnsi="Times New Roman"/>
                <w:b/>
                <w:sz w:val="20"/>
                <w:szCs w:val="20"/>
              </w:rPr>
              <w:t>2</w:t>
            </w:r>
            <w:r w:rsidR="00E2170D">
              <w:rPr>
                <w:rFonts w:ascii="Times New Roman" w:hAnsi="Times New Roman"/>
                <w:b/>
                <w:sz w:val="20"/>
                <w:szCs w:val="20"/>
              </w:rPr>
              <w:t>5</w:t>
            </w:r>
            <w:r w:rsidR="00C203E7" w:rsidRPr="00A968B8">
              <w:rPr>
                <w:rFonts w:ascii="Times New Roman" w:hAnsi="Times New Roman"/>
                <w:b/>
                <w:sz w:val="20"/>
                <w:szCs w:val="20"/>
              </w:rPr>
              <w:t xml:space="preserve"> </w:t>
            </w:r>
            <w:r w:rsidRPr="00A968B8">
              <w:rPr>
                <w:rFonts w:ascii="Times New Roman" w:hAnsi="Times New Roman"/>
                <w:b/>
                <w:sz w:val="20"/>
                <w:szCs w:val="20"/>
              </w:rPr>
              <w:t>год</w:t>
            </w:r>
          </w:p>
        </w:tc>
        <w:tc>
          <w:tcPr>
            <w:tcW w:w="993" w:type="dxa"/>
            <w:tcBorders>
              <w:top w:val="single" w:sz="4" w:space="0" w:color="auto"/>
              <w:left w:val="single" w:sz="4" w:space="0" w:color="auto"/>
              <w:right w:val="single" w:sz="4" w:space="0" w:color="auto"/>
            </w:tcBorders>
            <w:textDirection w:val="btLr"/>
          </w:tcPr>
          <w:p w:rsidR="006B18C5" w:rsidRPr="00A968B8" w:rsidRDefault="00BC4383"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 к пред. году</w:t>
            </w:r>
          </w:p>
        </w:tc>
        <w:tc>
          <w:tcPr>
            <w:tcW w:w="1275" w:type="dxa"/>
            <w:tcBorders>
              <w:top w:val="single" w:sz="4" w:space="0" w:color="auto"/>
              <w:left w:val="single" w:sz="4" w:space="0" w:color="auto"/>
              <w:right w:val="single" w:sz="4" w:space="0" w:color="auto"/>
            </w:tcBorders>
          </w:tcPr>
          <w:p w:rsidR="006B18C5" w:rsidRPr="00A968B8" w:rsidRDefault="006B18C5" w:rsidP="00E2170D">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20</w:t>
            </w:r>
            <w:r w:rsidR="00D64E01" w:rsidRPr="00A968B8">
              <w:rPr>
                <w:rFonts w:ascii="Times New Roman" w:hAnsi="Times New Roman"/>
                <w:b/>
                <w:sz w:val="20"/>
                <w:szCs w:val="20"/>
              </w:rPr>
              <w:t>2</w:t>
            </w:r>
            <w:r w:rsidR="00E2170D">
              <w:rPr>
                <w:rFonts w:ascii="Times New Roman" w:hAnsi="Times New Roman"/>
                <w:b/>
                <w:sz w:val="20"/>
                <w:szCs w:val="20"/>
              </w:rPr>
              <w:t>6</w:t>
            </w:r>
            <w:r w:rsidR="00602AD8" w:rsidRPr="00A968B8">
              <w:rPr>
                <w:rFonts w:ascii="Times New Roman" w:hAnsi="Times New Roman"/>
                <w:b/>
                <w:sz w:val="20"/>
                <w:szCs w:val="20"/>
              </w:rPr>
              <w:t xml:space="preserve"> </w:t>
            </w:r>
            <w:r w:rsidRPr="00A968B8">
              <w:rPr>
                <w:rFonts w:ascii="Times New Roman" w:hAnsi="Times New Roman"/>
                <w:b/>
                <w:sz w:val="20"/>
                <w:szCs w:val="20"/>
              </w:rPr>
              <w:t>год</w:t>
            </w:r>
          </w:p>
        </w:tc>
        <w:tc>
          <w:tcPr>
            <w:tcW w:w="993" w:type="dxa"/>
            <w:tcBorders>
              <w:top w:val="single" w:sz="4" w:space="0" w:color="auto"/>
              <w:left w:val="single" w:sz="4" w:space="0" w:color="auto"/>
              <w:right w:val="single" w:sz="4" w:space="0" w:color="auto"/>
            </w:tcBorders>
            <w:textDirection w:val="btLr"/>
          </w:tcPr>
          <w:p w:rsidR="006B18C5" w:rsidRPr="00A968B8" w:rsidRDefault="00BC4383" w:rsidP="001B3DFA">
            <w:pPr>
              <w:widowControl w:val="0"/>
              <w:spacing w:after="0" w:line="240" w:lineRule="auto"/>
              <w:jc w:val="center"/>
              <w:rPr>
                <w:rFonts w:ascii="Times New Roman" w:hAnsi="Times New Roman"/>
                <w:b/>
                <w:sz w:val="20"/>
                <w:szCs w:val="20"/>
              </w:rPr>
            </w:pPr>
            <w:r w:rsidRPr="00A968B8">
              <w:rPr>
                <w:rFonts w:ascii="Times New Roman" w:hAnsi="Times New Roman"/>
                <w:b/>
                <w:sz w:val="20"/>
                <w:szCs w:val="20"/>
              </w:rPr>
              <w:t>%, к пред. году</w:t>
            </w:r>
          </w:p>
        </w:tc>
      </w:tr>
      <w:tr w:rsidR="00E801F4" w:rsidRPr="00A968B8" w:rsidTr="00E801F4">
        <w:trPr>
          <w:trHeight w:val="278"/>
        </w:trPr>
        <w:tc>
          <w:tcPr>
            <w:tcW w:w="2477" w:type="dxa"/>
            <w:tcBorders>
              <w:top w:val="single" w:sz="4" w:space="0" w:color="auto"/>
              <w:left w:val="single" w:sz="4" w:space="0" w:color="auto"/>
              <w:bottom w:val="single" w:sz="4" w:space="0" w:color="auto"/>
              <w:right w:val="single" w:sz="4" w:space="0" w:color="auto"/>
            </w:tcBorders>
            <w:hideMark/>
          </w:tcPr>
          <w:p w:rsidR="00E801F4" w:rsidRPr="00A968B8" w:rsidRDefault="00E801F4" w:rsidP="00E801F4">
            <w:pPr>
              <w:widowControl w:val="0"/>
              <w:spacing w:after="0"/>
              <w:jc w:val="center"/>
              <w:rPr>
                <w:rFonts w:ascii="Times New Roman" w:hAnsi="Times New Roman"/>
                <w:b/>
                <w:sz w:val="20"/>
                <w:szCs w:val="20"/>
              </w:rPr>
            </w:pPr>
            <w:r w:rsidRPr="00A968B8">
              <w:rPr>
                <w:rFonts w:ascii="Times New Roman" w:hAnsi="Times New Roman"/>
                <w:b/>
                <w:sz w:val="20"/>
                <w:szCs w:val="20"/>
              </w:rPr>
              <w:t>Налоговые доходы,</w:t>
            </w:r>
          </w:p>
          <w:p w:rsidR="00E801F4" w:rsidRPr="00A968B8" w:rsidRDefault="00E801F4" w:rsidP="00E801F4">
            <w:pPr>
              <w:widowControl w:val="0"/>
              <w:spacing w:after="0"/>
              <w:jc w:val="center"/>
              <w:rPr>
                <w:rFonts w:ascii="Times New Roman" w:hAnsi="Times New Roman"/>
                <w:b/>
                <w:sz w:val="20"/>
                <w:szCs w:val="20"/>
              </w:rPr>
            </w:pPr>
            <w:r w:rsidRPr="00A968B8">
              <w:rPr>
                <w:rFonts w:ascii="Times New Roman" w:hAnsi="Times New Roman"/>
                <w:b/>
                <w:sz w:val="20"/>
                <w:szCs w:val="20"/>
              </w:rPr>
              <w:t>из них:</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spacing w:after="0" w:line="240" w:lineRule="auto"/>
              <w:jc w:val="right"/>
              <w:rPr>
                <w:rFonts w:ascii="Times New Roman" w:hAnsi="Times New Roman"/>
                <w:b/>
                <w:bCs/>
                <w:color w:val="000000"/>
                <w:sz w:val="18"/>
                <w:szCs w:val="18"/>
                <w:lang w:eastAsia="ru-RU"/>
              </w:rPr>
            </w:pPr>
            <w:r w:rsidRPr="00E801F4">
              <w:rPr>
                <w:rFonts w:ascii="Times New Roman" w:hAnsi="Times New Roman"/>
                <w:b/>
                <w:bCs/>
                <w:color w:val="000000"/>
                <w:sz w:val="18"/>
                <w:szCs w:val="18"/>
              </w:rPr>
              <w:t>89 356,7</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97 850,3</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110</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103 069,3</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108 255,2</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105</w:t>
            </w:r>
          </w:p>
        </w:tc>
      </w:tr>
      <w:tr w:rsidR="00E801F4" w:rsidRPr="00A968B8" w:rsidTr="00E801F4">
        <w:trPr>
          <w:trHeight w:val="545"/>
        </w:trPr>
        <w:tc>
          <w:tcPr>
            <w:tcW w:w="2477" w:type="dxa"/>
            <w:tcBorders>
              <w:top w:val="single" w:sz="4" w:space="0" w:color="auto"/>
              <w:left w:val="single" w:sz="4" w:space="0" w:color="auto"/>
              <w:bottom w:val="single" w:sz="4" w:space="0" w:color="auto"/>
              <w:right w:val="single" w:sz="4" w:space="0" w:color="auto"/>
            </w:tcBorders>
            <w:hideMark/>
          </w:tcPr>
          <w:p w:rsidR="00E801F4" w:rsidRPr="00A968B8" w:rsidRDefault="00E801F4" w:rsidP="00E801F4">
            <w:pPr>
              <w:widowControl w:val="0"/>
              <w:spacing w:after="0"/>
              <w:jc w:val="center"/>
              <w:rPr>
                <w:rFonts w:ascii="Times New Roman" w:hAnsi="Times New Roman"/>
                <w:sz w:val="20"/>
                <w:szCs w:val="20"/>
              </w:rPr>
            </w:pPr>
            <w:r w:rsidRPr="00A968B8">
              <w:rPr>
                <w:rFonts w:ascii="Times New Roman" w:hAnsi="Times New Roman"/>
                <w:sz w:val="20"/>
                <w:szCs w:val="20"/>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64 560,0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70 260,0</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109</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74 866,0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107</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79 689,0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106</w:t>
            </w:r>
          </w:p>
        </w:tc>
      </w:tr>
      <w:tr w:rsidR="00E801F4" w:rsidRPr="00A968B8" w:rsidTr="00E801F4">
        <w:tc>
          <w:tcPr>
            <w:tcW w:w="2477" w:type="dxa"/>
            <w:tcBorders>
              <w:top w:val="single" w:sz="4" w:space="0" w:color="auto"/>
              <w:left w:val="single" w:sz="4" w:space="0" w:color="auto"/>
              <w:bottom w:val="single" w:sz="4" w:space="0" w:color="auto"/>
              <w:right w:val="single" w:sz="4" w:space="0" w:color="auto"/>
            </w:tcBorders>
            <w:hideMark/>
          </w:tcPr>
          <w:p w:rsidR="00E801F4" w:rsidRPr="00A968B8" w:rsidRDefault="00E801F4" w:rsidP="00E801F4">
            <w:pPr>
              <w:widowControl w:val="0"/>
              <w:spacing w:after="0"/>
              <w:jc w:val="center"/>
              <w:rPr>
                <w:rFonts w:ascii="Times New Roman" w:hAnsi="Times New Roman"/>
                <w:sz w:val="20"/>
                <w:szCs w:val="20"/>
              </w:rPr>
            </w:pPr>
            <w:r w:rsidRPr="00A968B8">
              <w:rPr>
                <w:rFonts w:ascii="Times New Roman" w:hAnsi="Times New Roman"/>
                <w:sz w:val="20"/>
                <w:szCs w:val="20"/>
              </w:rPr>
              <w:t>Доходы от уплаты акцизов</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6 370,6</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6 736,3</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106</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7 162,3</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106</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7 335,2</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102</w:t>
            </w:r>
          </w:p>
        </w:tc>
      </w:tr>
      <w:tr w:rsidR="00E801F4" w:rsidRPr="00A968B8" w:rsidTr="00E801F4">
        <w:tc>
          <w:tcPr>
            <w:tcW w:w="2477" w:type="dxa"/>
            <w:tcBorders>
              <w:top w:val="single" w:sz="4" w:space="0" w:color="auto"/>
              <w:left w:val="single" w:sz="4" w:space="0" w:color="auto"/>
              <w:bottom w:val="single" w:sz="4" w:space="0" w:color="auto"/>
              <w:right w:val="single" w:sz="4" w:space="0" w:color="auto"/>
            </w:tcBorders>
            <w:hideMark/>
          </w:tcPr>
          <w:p w:rsidR="00E801F4" w:rsidRPr="00A968B8" w:rsidRDefault="00E801F4" w:rsidP="00E801F4">
            <w:pPr>
              <w:widowControl w:val="0"/>
              <w:spacing w:after="0"/>
              <w:jc w:val="center"/>
              <w:rPr>
                <w:rFonts w:ascii="Times New Roman" w:hAnsi="Times New Roman"/>
                <w:sz w:val="20"/>
                <w:szCs w:val="20"/>
              </w:rPr>
            </w:pPr>
            <w:r w:rsidRPr="00A968B8">
              <w:rPr>
                <w:rFonts w:ascii="Times New Roman" w:hAnsi="Times New Roman"/>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22,2</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22,0</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99</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22,0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22,0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100</w:t>
            </w:r>
          </w:p>
        </w:tc>
      </w:tr>
      <w:tr w:rsidR="00E801F4" w:rsidRPr="00A968B8" w:rsidTr="00E801F4">
        <w:tc>
          <w:tcPr>
            <w:tcW w:w="2477" w:type="dxa"/>
            <w:tcBorders>
              <w:top w:val="single" w:sz="4" w:space="0" w:color="auto"/>
              <w:left w:val="single" w:sz="4" w:space="0" w:color="auto"/>
              <w:bottom w:val="single" w:sz="4" w:space="0" w:color="auto"/>
              <w:right w:val="single" w:sz="4" w:space="0" w:color="auto"/>
            </w:tcBorders>
          </w:tcPr>
          <w:p w:rsidR="00E801F4" w:rsidRPr="00A968B8" w:rsidRDefault="00E801F4" w:rsidP="00E801F4">
            <w:pPr>
              <w:widowControl w:val="0"/>
              <w:spacing w:after="0"/>
              <w:jc w:val="center"/>
              <w:rPr>
                <w:rFonts w:ascii="Times New Roman" w:hAnsi="Times New Roman"/>
                <w:sz w:val="20"/>
                <w:szCs w:val="20"/>
              </w:rPr>
            </w:pPr>
            <w:r w:rsidRPr="00A968B8">
              <w:rPr>
                <w:rFonts w:ascii="Times New Roman" w:hAnsi="Times New Roman"/>
                <w:sz w:val="20"/>
                <w:szCs w:val="20"/>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4 885,5</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7 730,0</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158</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7 811,0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101</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7 894,0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101</w:t>
            </w:r>
          </w:p>
        </w:tc>
      </w:tr>
      <w:tr w:rsidR="00E801F4" w:rsidRPr="00A968B8" w:rsidTr="00E801F4">
        <w:tc>
          <w:tcPr>
            <w:tcW w:w="2477" w:type="dxa"/>
            <w:tcBorders>
              <w:top w:val="single" w:sz="4" w:space="0" w:color="auto"/>
              <w:left w:val="single" w:sz="4" w:space="0" w:color="auto"/>
              <w:bottom w:val="single" w:sz="4" w:space="0" w:color="auto"/>
              <w:right w:val="single" w:sz="4" w:space="0" w:color="auto"/>
            </w:tcBorders>
          </w:tcPr>
          <w:p w:rsidR="00E801F4" w:rsidRPr="00A968B8" w:rsidRDefault="00E801F4" w:rsidP="00E801F4">
            <w:pPr>
              <w:widowControl w:val="0"/>
              <w:spacing w:after="0"/>
              <w:jc w:val="center"/>
              <w:rPr>
                <w:rFonts w:ascii="Times New Roman" w:hAnsi="Times New Roman"/>
                <w:sz w:val="20"/>
                <w:szCs w:val="20"/>
              </w:rPr>
            </w:pPr>
            <w:r w:rsidRPr="00A968B8">
              <w:rPr>
                <w:rFonts w:ascii="Times New Roman" w:hAnsi="Times New Roman"/>
                <w:sz w:val="20"/>
                <w:szCs w:val="20"/>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13 518,4</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13 102,0</w:t>
            </w:r>
          </w:p>
        </w:tc>
        <w:tc>
          <w:tcPr>
            <w:tcW w:w="850"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97</w:t>
            </w:r>
          </w:p>
        </w:tc>
        <w:tc>
          <w:tcPr>
            <w:tcW w:w="992"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13 208,0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101</w:t>
            </w:r>
          </w:p>
        </w:tc>
        <w:tc>
          <w:tcPr>
            <w:tcW w:w="1275"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color w:val="000000"/>
                <w:sz w:val="18"/>
                <w:szCs w:val="18"/>
              </w:rPr>
            </w:pPr>
            <w:r w:rsidRPr="00E801F4">
              <w:rPr>
                <w:rFonts w:ascii="Times New Roman" w:hAnsi="Times New Roman"/>
                <w:color w:val="000000"/>
                <w:sz w:val="18"/>
                <w:szCs w:val="18"/>
              </w:rPr>
              <w:t>13 315,0</w:t>
            </w:r>
          </w:p>
        </w:tc>
        <w:tc>
          <w:tcPr>
            <w:tcW w:w="993" w:type="dxa"/>
            <w:tcBorders>
              <w:top w:val="single" w:sz="4" w:space="0" w:color="auto"/>
              <w:left w:val="single" w:sz="4" w:space="0" w:color="auto"/>
              <w:bottom w:val="single" w:sz="4" w:space="0" w:color="auto"/>
              <w:right w:val="single" w:sz="4" w:space="0" w:color="auto"/>
            </w:tcBorders>
          </w:tcPr>
          <w:p w:rsidR="00E801F4" w:rsidRPr="00E801F4" w:rsidRDefault="00E801F4" w:rsidP="00E801F4">
            <w:pPr>
              <w:jc w:val="right"/>
              <w:rPr>
                <w:rFonts w:ascii="Times New Roman" w:hAnsi="Times New Roman"/>
                <w:b/>
                <w:bCs/>
                <w:color w:val="000000"/>
                <w:sz w:val="18"/>
                <w:szCs w:val="18"/>
              </w:rPr>
            </w:pPr>
            <w:r w:rsidRPr="00E801F4">
              <w:rPr>
                <w:rFonts w:ascii="Times New Roman" w:hAnsi="Times New Roman"/>
                <w:b/>
                <w:bCs/>
                <w:color w:val="000000"/>
                <w:sz w:val="18"/>
                <w:szCs w:val="18"/>
              </w:rPr>
              <w:t>101</w:t>
            </w:r>
          </w:p>
        </w:tc>
      </w:tr>
    </w:tbl>
    <w:p w:rsidR="001B3DFA" w:rsidRPr="00583685" w:rsidRDefault="001B3DFA" w:rsidP="005B38C0">
      <w:pPr>
        <w:pStyle w:val="a8"/>
        <w:widowControl w:val="0"/>
        <w:tabs>
          <w:tab w:val="left" w:pos="567"/>
        </w:tabs>
        <w:spacing w:after="0"/>
        <w:ind w:left="0" w:firstLine="567"/>
        <w:jc w:val="both"/>
        <w:rPr>
          <w:rFonts w:ascii="Times New Roman" w:hAnsi="Times New Roman"/>
          <w:sz w:val="28"/>
          <w:szCs w:val="28"/>
        </w:rPr>
      </w:pPr>
    </w:p>
    <w:p w:rsidR="005B38C0" w:rsidRPr="00F9435F"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sidR="009F22E5">
        <w:rPr>
          <w:rFonts w:ascii="Times New Roman" w:hAnsi="Times New Roman"/>
          <w:sz w:val="28"/>
          <w:szCs w:val="28"/>
        </w:rPr>
        <w:t>етельствует о том, что</w:t>
      </w:r>
      <w:r w:rsidR="001E30B8" w:rsidRPr="001E30B8">
        <w:rPr>
          <w:rFonts w:ascii="Times New Roman" w:hAnsi="Times New Roman"/>
          <w:sz w:val="28"/>
          <w:szCs w:val="28"/>
        </w:rPr>
        <w:t xml:space="preserve"> </w:t>
      </w:r>
      <w:r w:rsidR="001E30B8">
        <w:rPr>
          <w:rFonts w:ascii="Times New Roman" w:hAnsi="Times New Roman"/>
          <w:sz w:val="28"/>
          <w:szCs w:val="28"/>
        </w:rPr>
        <w:t>налоговые доходы бюджета</w:t>
      </w:r>
      <w:r w:rsidRPr="001E6C04">
        <w:rPr>
          <w:rFonts w:ascii="Times New Roman" w:hAnsi="Times New Roman"/>
          <w:sz w:val="28"/>
          <w:szCs w:val="28"/>
        </w:rPr>
        <w:t xml:space="preserve"> </w:t>
      </w:r>
      <w:r w:rsidR="001E30B8">
        <w:rPr>
          <w:rFonts w:ascii="Times New Roman" w:hAnsi="Times New Roman"/>
          <w:sz w:val="28"/>
          <w:szCs w:val="28"/>
        </w:rPr>
        <w:t>в 20</w:t>
      </w:r>
      <w:r w:rsidR="00583685">
        <w:rPr>
          <w:rFonts w:ascii="Times New Roman" w:hAnsi="Times New Roman"/>
          <w:sz w:val="28"/>
          <w:szCs w:val="28"/>
        </w:rPr>
        <w:t>2</w:t>
      </w:r>
      <w:r w:rsidR="00E801F4">
        <w:rPr>
          <w:rFonts w:ascii="Times New Roman" w:hAnsi="Times New Roman"/>
          <w:sz w:val="28"/>
          <w:szCs w:val="28"/>
        </w:rPr>
        <w:t>4</w:t>
      </w:r>
      <w:r w:rsidR="001E30B8">
        <w:rPr>
          <w:rFonts w:ascii="Times New Roman" w:hAnsi="Times New Roman"/>
          <w:sz w:val="28"/>
          <w:szCs w:val="28"/>
        </w:rPr>
        <w:t xml:space="preserve"> году прогнозируются </w:t>
      </w:r>
      <w:r w:rsidRPr="001E6C04">
        <w:rPr>
          <w:rFonts w:ascii="Times New Roman" w:hAnsi="Times New Roman"/>
          <w:sz w:val="28"/>
          <w:szCs w:val="28"/>
        </w:rPr>
        <w:t xml:space="preserve">по </w:t>
      </w:r>
      <w:r w:rsidR="00E801F4">
        <w:rPr>
          <w:rFonts w:ascii="Times New Roman" w:hAnsi="Times New Roman"/>
          <w:sz w:val="28"/>
          <w:szCs w:val="28"/>
        </w:rPr>
        <w:t>трем</w:t>
      </w:r>
      <w:r w:rsidRPr="001E6C04">
        <w:rPr>
          <w:rFonts w:ascii="Times New Roman" w:hAnsi="Times New Roman"/>
          <w:sz w:val="28"/>
          <w:szCs w:val="28"/>
        </w:rPr>
        <w:t xml:space="preserve"> налоговы</w:t>
      </w:r>
      <w:r w:rsidR="00CA72FF">
        <w:rPr>
          <w:rFonts w:ascii="Times New Roman" w:hAnsi="Times New Roman"/>
          <w:sz w:val="28"/>
          <w:szCs w:val="28"/>
        </w:rPr>
        <w:t>м</w:t>
      </w:r>
      <w:r w:rsidRPr="001E6C04">
        <w:rPr>
          <w:rFonts w:ascii="Times New Roman" w:hAnsi="Times New Roman"/>
          <w:sz w:val="28"/>
          <w:szCs w:val="28"/>
        </w:rPr>
        <w:t xml:space="preserve"> источник</w:t>
      </w:r>
      <w:r w:rsidR="00CA72FF">
        <w:rPr>
          <w:rFonts w:ascii="Times New Roman" w:hAnsi="Times New Roman"/>
          <w:sz w:val="28"/>
          <w:szCs w:val="28"/>
        </w:rPr>
        <w:t>ам</w:t>
      </w:r>
      <w:r w:rsidR="001B480A">
        <w:rPr>
          <w:rFonts w:ascii="Times New Roman" w:hAnsi="Times New Roman"/>
          <w:sz w:val="28"/>
          <w:szCs w:val="28"/>
        </w:rPr>
        <w:t xml:space="preserve"> </w:t>
      </w:r>
      <w:r w:rsidR="00D30842">
        <w:rPr>
          <w:rFonts w:ascii="Times New Roman" w:hAnsi="Times New Roman"/>
          <w:sz w:val="28"/>
          <w:szCs w:val="28"/>
        </w:rPr>
        <w:t>с</w:t>
      </w:r>
      <w:r w:rsidRPr="001E6C04">
        <w:rPr>
          <w:rFonts w:ascii="Times New Roman" w:hAnsi="Times New Roman"/>
          <w:sz w:val="28"/>
          <w:szCs w:val="28"/>
        </w:rPr>
        <w:t xml:space="preserve"> </w:t>
      </w:r>
      <w:r w:rsidR="00D30842">
        <w:rPr>
          <w:rFonts w:ascii="Times New Roman" w:hAnsi="Times New Roman"/>
          <w:sz w:val="28"/>
          <w:szCs w:val="28"/>
        </w:rPr>
        <w:t>увеличением относительно объема 20</w:t>
      </w:r>
      <w:r w:rsidR="00836CB1">
        <w:rPr>
          <w:rFonts w:ascii="Times New Roman" w:hAnsi="Times New Roman"/>
          <w:sz w:val="28"/>
          <w:szCs w:val="28"/>
        </w:rPr>
        <w:t>2</w:t>
      </w:r>
      <w:r w:rsidR="00E801F4">
        <w:rPr>
          <w:rFonts w:ascii="Times New Roman" w:hAnsi="Times New Roman"/>
          <w:sz w:val="28"/>
          <w:szCs w:val="28"/>
        </w:rPr>
        <w:t>3</w:t>
      </w:r>
      <w:r w:rsidR="00D30842">
        <w:rPr>
          <w:rFonts w:ascii="Times New Roman" w:hAnsi="Times New Roman"/>
          <w:sz w:val="28"/>
          <w:szCs w:val="28"/>
        </w:rPr>
        <w:t xml:space="preserve"> </w:t>
      </w:r>
      <w:r w:rsidR="00D30842" w:rsidRPr="00E801F4">
        <w:rPr>
          <w:rFonts w:ascii="Times New Roman" w:hAnsi="Times New Roman"/>
          <w:sz w:val="28"/>
          <w:szCs w:val="28"/>
        </w:rPr>
        <w:t>года</w:t>
      </w:r>
      <w:r w:rsidR="00E801F4" w:rsidRPr="00E801F4">
        <w:rPr>
          <w:rFonts w:ascii="Times New Roman" w:hAnsi="Times New Roman"/>
          <w:sz w:val="28"/>
          <w:szCs w:val="28"/>
        </w:rPr>
        <w:t>, по двум (</w:t>
      </w:r>
      <w:r w:rsidR="002D05EC">
        <w:rPr>
          <w:rFonts w:ascii="Times New Roman" w:hAnsi="Times New Roman"/>
          <w:sz w:val="28"/>
          <w:szCs w:val="28"/>
        </w:rPr>
        <w:t>е</w:t>
      </w:r>
      <w:r w:rsidR="00E801F4" w:rsidRPr="00E801F4">
        <w:rPr>
          <w:rFonts w:ascii="Times New Roman" w:hAnsi="Times New Roman"/>
          <w:sz w:val="28"/>
          <w:szCs w:val="28"/>
        </w:rPr>
        <w:t>диный сельскохозяйственный налог и земельный налог) со снижением</w:t>
      </w:r>
      <w:r w:rsidR="00E801F4">
        <w:rPr>
          <w:rFonts w:ascii="Times New Roman" w:hAnsi="Times New Roman"/>
          <w:sz w:val="28"/>
          <w:szCs w:val="28"/>
        </w:rPr>
        <w:t>.</w:t>
      </w:r>
      <w:r w:rsidR="00CA72FF">
        <w:rPr>
          <w:rFonts w:ascii="Times New Roman" w:hAnsi="Times New Roman"/>
          <w:sz w:val="28"/>
          <w:szCs w:val="28"/>
        </w:rPr>
        <w:t xml:space="preserve"> </w:t>
      </w:r>
      <w:r w:rsidR="00897FF8">
        <w:rPr>
          <w:rFonts w:ascii="Times New Roman" w:hAnsi="Times New Roman"/>
          <w:sz w:val="28"/>
          <w:szCs w:val="28"/>
        </w:rPr>
        <w:t xml:space="preserve">На </w:t>
      </w:r>
      <w:r w:rsidR="007518C5">
        <w:rPr>
          <w:rFonts w:ascii="Times New Roman" w:hAnsi="Times New Roman"/>
          <w:sz w:val="28"/>
          <w:szCs w:val="28"/>
        </w:rPr>
        <w:t>планов</w:t>
      </w:r>
      <w:r w:rsidR="00897FF8">
        <w:rPr>
          <w:rFonts w:ascii="Times New Roman" w:hAnsi="Times New Roman"/>
          <w:sz w:val="28"/>
          <w:szCs w:val="28"/>
        </w:rPr>
        <w:t>ый период</w:t>
      </w:r>
      <w:r w:rsidR="00310CDB">
        <w:rPr>
          <w:rFonts w:ascii="Times New Roman" w:hAnsi="Times New Roman"/>
          <w:sz w:val="28"/>
          <w:szCs w:val="28"/>
        </w:rPr>
        <w:t xml:space="preserve"> 202</w:t>
      </w:r>
      <w:r w:rsidR="00E801F4">
        <w:rPr>
          <w:rFonts w:ascii="Times New Roman" w:hAnsi="Times New Roman"/>
          <w:sz w:val="28"/>
          <w:szCs w:val="28"/>
        </w:rPr>
        <w:t>5</w:t>
      </w:r>
      <w:r w:rsidR="007518C5">
        <w:rPr>
          <w:rFonts w:ascii="Times New Roman" w:hAnsi="Times New Roman"/>
          <w:sz w:val="28"/>
          <w:szCs w:val="28"/>
        </w:rPr>
        <w:t xml:space="preserve"> </w:t>
      </w:r>
      <w:r w:rsidR="00CD5B65">
        <w:rPr>
          <w:rFonts w:ascii="Times New Roman" w:hAnsi="Times New Roman"/>
          <w:sz w:val="28"/>
          <w:szCs w:val="28"/>
        </w:rPr>
        <w:t>и 202</w:t>
      </w:r>
      <w:r w:rsidR="00E801F4">
        <w:rPr>
          <w:rFonts w:ascii="Times New Roman" w:hAnsi="Times New Roman"/>
          <w:sz w:val="28"/>
          <w:szCs w:val="28"/>
        </w:rPr>
        <w:t>6</w:t>
      </w:r>
      <w:r w:rsidR="00CD5B65">
        <w:rPr>
          <w:rFonts w:ascii="Times New Roman" w:hAnsi="Times New Roman"/>
          <w:sz w:val="28"/>
          <w:szCs w:val="28"/>
        </w:rPr>
        <w:t xml:space="preserve"> </w:t>
      </w:r>
      <w:r w:rsidR="007518C5">
        <w:rPr>
          <w:rFonts w:ascii="Times New Roman" w:hAnsi="Times New Roman"/>
          <w:sz w:val="28"/>
          <w:szCs w:val="28"/>
        </w:rPr>
        <w:t>год</w:t>
      </w:r>
      <w:r w:rsidR="00CD5B65">
        <w:rPr>
          <w:rFonts w:ascii="Times New Roman" w:hAnsi="Times New Roman"/>
          <w:sz w:val="28"/>
          <w:szCs w:val="28"/>
        </w:rPr>
        <w:t>ов</w:t>
      </w:r>
      <w:r w:rsidR="007518C5">
        <w:rPr>
          <w:rFonts w:ascii="Times New Roman" w:hAnsi="Times New Roman"/>
          <w:sz w:val="28"/>
          <w:szCs w:val="28"/>
        </w:rPr>
        <w:t xml:space="preserve"> по </w:t>
      </w:r>
      <w:r w:rsidR="00836CB1">
        <w:rPr>
          <w:rFonts w:ascii="Times New Roman" w:hAnsi="Times New Roman"/>
          <w:sz w:val="28"/>
          <w:szCs w:val="28"/>
        </w:rPr>
        <w:t xml:space="preserve">всем </w:t>
      </w:r>
      <w:r w:rsidR="002D0FDB">
        <w:rPr>
          <w:rFonts w:ascii="Times New Roman" w:hAnsi="Times New Roman"/>
          <w:sz w:val="28"/>
          <w:szCs w:val="28"/>
        </w:rPr>
        <w:t>источник</w:t>
      </w:r>
      <w:r w:rsidR="00836CB1">
        <w:rPr>
          <w:rFonts w:ascii="Times New Roman" w:hAnsi="Times New Roman"/>
          <w:sz w:val="28"/>
          <w:szCs w:val="28"/>
        </w:rPr>
        <w:t>ам</w:t>
      </w:r>
      <w:r w:rsidR="002D0FDB">
        <w:rPr>
          <w:rFonts w:ascii="Times New Roman" w:hAnsi="Times New Roman"/>
          <w:sz w:val="28"/>
          <w:szCs w:val="28"/>
        </w:rPr>
        <w:t xml:space="preserve"> </w:t>
      </w:r>
      <w:r w:rsidR="00836CB1">
        <w:rPr>
          <w:rFonts w:ascii="Times New Roman" w:hAnsi="Times New Roman"/>
          <w:sz w:val="28"/>
          <w:szCs w:val="28"/>
        </w:rPr>
        <w:t xml:space="preserve">доходы прогнозируются с увеличением относительно уровня </w:t>
      </w:r>
      <w:r w:rsidR="00CD5B65">
        <w:rPr>
          <w:rFonts w:ascii="Times New Roman" w:hAnsi="Times New Roman"/>
          <w:sz w:val="28"/>
          <w:szCs w:val="28"/>
        </w:rPr>
        <w:t xml:space="preserve">предыдущего </w:t>
      </w:r>
      <w:r w:rsidR="00583685">
        <w:rPr>
          <w:rFonts w:ascii="Times New Roman" w:hAnsi="Times New Roman"/>
          <w:sz w:val="28"/>
          <w:szCs w:val="28"/>
        </w:rPr>
        <w:t>года</w:t>
      </w:r>
      <w:r w:rsidR="00CA72FF">
        <w:rPr>
          <w:rFonts w:ascii="Times New Roman" w:hAnsi="Times New Roman"/>
          <w:sz w:val="28"/>
          <w:szCs w:val="28"/>
        </w:rPr>
        <w:t xml:space="preserve"> за исключением</w:t>
      </w:r>
      <w:r w:rsidR="00CA72FF" w:rsidRPr="00CA72FF">
        <w:rPr>
          <w:rFonts w:ascii="Times New Roman" w:hAnsi="Times New Roman"/>
          <w:sz w:val="28"/>
          <w:szCs w:val="28"/>
        </w:rPr>
        <w:t xml:space="preserve"> </w:t>
      </w:r>
      <w:r w:rsidR="00CA72FF">
        <w:rPr>
          <w:rFonts w:ascii="Times New Roman" w:hAnsi="Times New Roman"/>
          <w:sz w:val="28"/>
          <w:szCs w:val="28"/>
        </w:rPr>
        <w:t xml:space="preserve">поступлений от </w:t>
      </w:r>
      <w:r w:rsidR="00CD5B65">
        <w:rPr>
          <w:rFonts w:ascii="Times New Roman" w:hAnsi="Times New Roman"/>
          <w:sz w:val="28"/>
          <w:szCs w:val="28"/>
        </w:rPr>
        <w:t>единого сельскохозяйственного налога</w:t>
      </w:r>
      <w:r w:rsidR="00583685">
        <w:rPr>
          <w:rFonts w:ascii="Times New Roman" w:hAnsi="Times New Roman"/>
          <w:sz w:val="28"/>
          <w:szCs w:val="28"/>
        </w:rPr>
        <w:t>.</w:t>
      </w:r>
      <w:r w:rsidR="00583685" w:rsidRPr="00583685">
        <w:rPr>
          <w:rFonts w:ascii="Times New Roman" w:hAnsi="Times New Roman"/>
          <w:sz w:val="28"/>
          <w:szCs w:val="28"/>
        </w:rPr>
        <w:t xml:space="preserve"> </w:t>
      </w:r>
      <w:r w:rsidR="00CA72FF">
        <w:rPr>
          <w:rFonts w:ascii="Times New Roman" w:hAnsi="Times New Roman"/>
          <w:sz w:val="28"/>
          <w:szCs w:val="28"/>
        </w:rPr>
        <w:t xml:space="preserve">Поступления от </w:t>
      </w:r>
      <w:r w:rsidR="00CD5B65">
        <w:rPr>
          <w:rFonts w:ascii="Times New Roman" w:hAnsi="Times New Roman"/>
          <w:sz w:val="28"/>
          <w:szCs w:val="28"/>
        </w:rPr>
        <w:t xml:space="preserve">единого </w:t>
      </w:r>
      <w:r w:rsidR="00CD5B65" w:rsidRPr="00F9435F">
        <w:rPr>
          <w:rFonts w:ascii="Times New Roman" w:hAnsi="Times New Roman"/>
          <w:sz w:val="28"/>
          <w:szCs w:val="28"/>
        </w:rPr>
        <w:t>сельскохозяйственного налога</w:t>
      </w:r>
      <w:r w:rsidR="00CA72FF" w:rsidRPr="00F9435F">
        <w:rPr>
          <w:rFonts w:ascii="Times New Roman" w:hAnsi="Times New Roman"/>
          <w:sz w:val="28"/>
          <w:szCs w:val="28"/>
        </w:rPr>
        <w:t xml:space="preserve"> </w:t>
      </w:r>
      <w:r w:rsidR="00CD5B65" w:rsidRPr="00F9435F">
        <w:rPr>
          <w:rFonts w:ascii="Times New Roman" w:hAnsi="Times New Roman"/>
          <w:sz w:val="28"/>
          <w:szCs w:val="28"/>
        </w:rPr>
        <w:t>в плановом периоде 202</w:t>
      </w:r>
      <w:r w:rsidR="00E801F4">
        <w:rPr>
          <w:rFonts w:ascii="Times New Roman" w:hAnsi="Times New Roman"/>
          <w:sz w:val="28"/>
          <w:szCs w:val="28"/>
        </w:rPr>
        <w:t>5</w:t>
      </w:r>
      <w:r w:rsidR="00CD5B65" w:rsidRPr="00F9435F">
        <w:rPr>
          <w:rFonts w:ascii="Times New Roman" w:hAnsi="Times New Roman"/>
          <w:sz w:val="28"/>
          <w:szCs w:val="28"/>
        </w:rPr>
        <w:t xml:space="preserve"> и 202</w:t>
      </w:r>
      <w:r w:rsidR="00E801F4">
        <w:rPr>
          <w:rFonts w:ascii="Times New Roman" w:hAnsi="Times New Roman"/>
          <w:sz w:val="28"/>
          <w:szCs w:val="28"/>
        </w:rPr>
        <w:t>6</w:t>
      </w:r>
      <w:r w:rsidR="00CD5B65" w:rsidRPr="00F9435F">
        <w:rPr>
          <w:rFonts w:ascii="Times New Roman" w:hAnsi="Times New Roman"/>
          <w:sz w:val="28"/>
          <w:szCs w:val="28"/>
        </w:rPr>
        <w:t xml:space="preserve"> годов </w:t>
      </w:r>
      <w:r w:rsidR="00CA72FF" w:rsidRPr="00F9435F">
        <w:rPr>
          <w:rFonts w:ascii="Times New Roman" w:hAnsi="Times New Roman"/>
          <w:sz w:val="28"/>
          <w:szCs w:val="28"/>
        </w:rPr>
        <w:t xml:space="preserve">прогнозируются на </w:t>
      </w:r>
      <w:r w:rsidR="00CD5B65" w:rsidRPr="00F9435F">
        <w:rPr>
          <w:rFonts w:ascii="Times New Roman" w:hAnsi="Times New Roman"/>
          <w:sz w:val="28"/>
          <w:szCs w:val="28"/>
        </w:rPr>
        <w:t>уровне</w:t>
      </w:r>
      <w:r w:rsidR="00CA72FF" w:rsidRPr="00F9435F">
        <w:rPr>
          <w:rFonts w:ascii="Times New Roman" w:hAnsi="Times New Roman"/>
          <w:sz w:val="28"/>
          <w:szCs w:val="28"/>
        </w:rPr>
        <w:t xml:space="preserve"> 202</w:t>
      </w:r>
      <w:r w:rsidR="00E801F4">
        <w:rPr>
          <w:rFonts w:ascii="Times New Roman" w:hAnsi="Times New Roman"/>
          <w:sz w:val="28"/>
          <w:szCs w:val="28"/>
        </w:rPr>
        <w:t>4</w:t>
      </w:r>
      <w:r w:rsidR="00CA72FF" w:rsidRPr="00F9435F">
        <w:rPr>
          <w:rFonts w:ascii="Times New Roman" w:hAnsi="Times New Roman"/>
          <w:sz w:val="28"/>
          <w:szCs w:val="28"/>
        </w:rPr>
        <w:t xml:space="preserve"> год</w:t>
      </w:r>
      <w:r w:rsidR="00CD5B65" w:rsidRPr="00F9435F">
        <w:rPr>
          <w:rFonts w:ascii="Times New Roman" w:hAnsi="Times New Roman"/>
          <w:sz w:val="28"/>
          <w:szCs w:val="28"/>
        </w:rPr>
        <w:t>а</w:t>
      </w:r>
      <w:r w:rsidR="00CA72FF" w:rsidRPr="00F9435F">
        <w:rPr>
          <w:rFonts w:ascii="Times New Roman" w:hAnsi="Times New Roman"/>
          <w:sz w:val="28"/>
          <w:szCs w:val="28"/>
        </w:rPr>
        <w:t xml:space="preserve">. </w:t>
      </w:r>
      <w:r w:rsidRPr="00F9435F">
        <w:rPr>
          <w:rFonts w:ascii="Times New Roman" w:hAnsi="Times New Roman"/>
          <w:sz w:val="28"/>
          <w:szCs w:val="28"/>
        </w:rPr>
        <w:t xml:space="preserve">Рассмотрим прогнозируемые поступления в бюджет Сортавальского </w:t>
      </w:r>
      <w:r w:rsidR="00BA5C7F" w:rsidRPr="00F9435F">
        <w:rPr>
          <w:rFonts w:ascii="Times New Roman" w:hAnsi="Times New Roman"/>
          <w:sz w:val="28"/>
          <w:szCs w:val="28"/>
        </w:rPr>
        <w:t>городского поселения</w:t>
      </w:r>
      <w:r w:rsidRPr="00F9435F">
        <w:rPr>
          <w:rFonts w:ascii="Times New Roman" w:hAnsi="Times New Roman"/>
          <w:sz w:val="28"/>
          <w:szCs w:val="28"/>
        </w:rPr>
        <w:t xml:space="preserve"> в разрезе </w:t>
      </w:r>
      <w:r w:rsidRPr="00F9435F">
        <w:rPr>
          <w:rFonts w:ascii="Times New Roman" w:hAnsi="Times New Roman"/>
          <w:sz w:val="28"/>
          <w:szCs w:val="28"/>
        </w:rPr>
        <w:lastRenderedPageBreak/>
        <w:t xml:space="preserve">основных налоговых источников. </w:t>
      </w:r>
    </w:p>
    <w:p w:rsidR="00E86501" w:rsidRPr="00F9435F" w:rsidRDefault="00E86501" w:rsidP="00082618">
      <w:pPr>
        <w:pStyle w:val="a8"/>
        <w:widowControl w:val="0"/>
        <w:tabs>
          <w:tab w:val="left" w:pos="567"/>
        </w:tabs>
        <w:spacing w:after="0" w:line="240" w:lineRule="auto"/>
        <w:ind w:left="0" w:firstLine="567"/>
        <w:jc w:val="both"/>
        <w:rPr>
          <w:rFonts w:ascii="Times New Roman" w:hAnsi="Times New Roman"/>
          <w:i/>
          <w:sz w:val="28"/>
          <w:szCs w:val="28"/>
        </w:rPr>
      </w:pPr>
    </w:p>
    <w:p w:rsidR="005B38C0" w:rsidRPr="00F9435F" w:rsidRDefault="00945520" w:rsidP="00082618">
      <w:pPr>
        <w:pStyle w:val="5"/>
        <w:tabs>
          <w:tab w:val="left" w:pos="567"/>
        </w:tabs>
        <w:spacing w:before="0" w:after="0" w:line="240" w:lineRule="auto"/>
        <w:jc w:val="center"/>
        <w:rPr>
          <w:rFonts w:ascii="Times New Roman" w:hAnsi="Times New Roman"/>
          <w:i w:val="0"/>
          <w:sz w:val="28"/>
          <w:szCs w:val="28"/>
        </w:rPr>
      </w:pPr>
      <w:r w:rsidRPr="00F9435F">
        <w:rPr>
          <w:rFonts w:ascii="Times New Roman" w:hAnsi="Times New Roman"/>
          <w:i w:val="0"/>
          <w:sz w:val="28"/>
          <w:szCs w:val="28"/>
        </w:rPr>
        <w:t>4.3.1.</w:t>
      </w:r>
      <w:r w:rsidR="005B38C0" w:rsidRPr="00F9435F">
        <w:rPr>
          <w:rFonts w:ascii="Times New Roman" w:hAnsi="Times New Roman"/>
          <w:i w:val="0"/>
          <w:sz w:val="28"/>
          <w:szCs w:val="28"/>
        </w:rPr>
        <w:t>Налог на доходы физических лиц</w:t>
      </w:r>
    </w:p>
    <w:p w:rsidR="00F52FE6" w:rsidRPr="00F9435F" w:rsidRDefault="00F52FE6" w:rsidP="00082618">
      <w:pPr>
        <w:pStyle w:val="ac"/>
        <w:spacing w:after="0" w:line="240" w:lineRule="auto"/>
        <w:ind w:left="0"/>
        <w:rPr>
          <w:rFonts w:ascii="Times New Roman" w:hAnsi="Times New Roman"/>
        </w:rPr>
      </w:pPr>
    </w:p>
    <w:p w:rsidR="0086261D"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114E63">
        <w:rPr>
          <w:rFonts w:ascii="Times New Roman" w:hAnsi="Times New Roman"/>
          <w:sz w:val="28"/>
          <w:szCs w:val="28"/>
        </w:rPr>
        <w:t>Согласно Пояснительной з</w:t>
      </w:r>
      <w:r w:rsidR="00801B7C" w:rsidRPr="00114E63">
        <w:rPr>
          <w:rFonts w:ascii="Times New Roman" w:hAnsi="Times New Roman"/>
          <w:sz w:val="28"/>
          <w:szCs w:val="28"/>
        </w:rPr>
        <w:t>аписк</w:t>
      </w:r>
      <w:r w:rsidR="003A1922" w:rsidRPr="00114E63">
        <w:rPr>
          <w:rFonts w:ascii="Times New Roman" w:hAnsi="Times New Roman"/>
          <w:sz w:val="28"/>
          <w:szCs w:val="28"/>
        </w:rPr>
        <w:t>е</w:t>
      </w:r>
      <w:r w:rsidR="00806889" w:rsidRPr="00114E63">
        <w:rPr>
          <w:rFonts w:ascii="Times New Roman" w:hAnsi="Times New Roman"/>
          <w:sz w:val="28"/>
          <w:szCs w:val="28"/>
        </w:rPr>
        <w:t>,</w:t>
      </w:r>
      <w:r w:rsidR="00801B7C" w:rsidRPr="00114E63">
        <w:rPr>
          <w:rFonts w:ascii="Times New Roman" w:hAnsi="Times New Roman"/>
          <w:sz w:val="28"/>
          <w:szCs w:val="28"/>
        </w:rPr>
        <w:t xml:space="preserve"> </w:t>
      </w:r>
      <w:r w:rsidRPr="00114E63">
        <w:rPr>
          <w:rFonts w:ascii="Times New Roman" w:hAnsi="Times New Roman"/>
          <w:sz w:val="28"/>
          <w:szCs w:val="28"/>
        </w:rPr>
        <w:t>прогноз налога на доходы физических лиц на 20</w:t>
      </w:r>
      <w:r w:rsidR="00A85825" w:rsidRPr="00114E63">
        <w:rPr>
          <w:rFonts w:ascii="Times New Roman" w:hAnsi="Times New Roman"/>
          <w:sz w:val="28"/>
          <w:szCs w:val="28"/>
        </w:rPr>
        <w:t>2</w:t>
      </w:r>
      <w:r w:rsidR="0086261D">
        <w:rPr>
          <w:rFonts w:ascii="Times New Roman" w:hAnsi="Times New Roman"/>
          <w:sz w:val="28"/>
          <w:szCs w:val="28"/>
        </w:rPr>
        <w:t>4</w:t>
      </w:r>
      <w:r w:rsidRPr="00114E63">
        <w:rPr>
          <w:rFonts w:ascii="Times New Roman" w:hAnsi="Times New Roman"/>
          <w:sz w:val="28"/>
          <w:szCs w:val="28"/>
        </w:rPr>
        <w:t xml:space="preserve"> год определен </w:t>
      </w:r>
      <w:r w:rsidR="00685BFD" w:rsidRPr="00114E63">
        <w:rPr>
          <w:rFonts w:ascii="Times New Roman" w:hAnsi="Times New Roman"/>
          <w:sz w:val="28"/>
          <w:szCs w:val="28"/>
        </w:rPr>
        <w:t>на основе</w:t>
      </w:r>
      <w:r w:rsidR="00A85825" w:rsidRPr="00114E63">
        <w:rPr>
          <w:rFonts w:ascii="Times New Roman" w:hAnsi="Times New Roman"/>
          <w:sz w:val="28"/>
          <w:szCs w:val="28"/>
        </w:rPr>
        <w:t xml:space="preserve"> сложившейся динамики налоговых вычетов </w:t>
      </w:r>
      <w:r w:rsidR="003A1922" w:rsidRPr="00114E63">
        <w:rPr>
          <w:rFonts w:ascii="Times New Roman" w:hAnsi="Times New Roman"/>
          <w:sz w:val="28"/>
          <w:szCs w:val="28"/>
        </w:rPr>
        <w:t>по</w:t>
      </w:r>
      <w:r w:rsidR="00A85825" w:rsidRPr="00114E63">
        <w:rPr>
          <w:rFonts w:ascii="Times New Roman" w:hAnsi="Times New Roman"/>
          <w:sz w:val="28"/>
          <w:szCs w:val="28"/>
        </w:rPr>
        <w:t xml:space="preserve"> форм</w:t>
      </w:r>
      <w:r w:rsidR="003A1922" w:rsidRPr="00114E63">
        <w:rPr>
          <w:rFonts w:ascii="Times New Roman" w:hAnsi="Times New Roman"/>
          <w:sz w:val="28"/>
          <w:szCs w:val="28"/>
        </w:rPr>
        <w:t>ам</w:t>
      </w:r>
      <w:r w:rsidR="00A85825" w:rsidRPr="00114E63">
        <w:rPr>
          <w:rFonts w:ascii="Times New Roman" w:hAnsi="Times New Roman"/>
          <w:sz w:val="28"/>
          <w:szCs w:val="28"/>
        </w:rPr>
        <w:t xml:space="preserve"> нало</w:t>
      </w:r>
      <w:r w:rsidR="007B7BDD" w:rsidRPr="00114E63">
        <w:rPr>
          <w:rFonts w:ascii="Times New Roman" w:hAnsi="Times New Roman"/>
          <w:sz w:val="28"/>
          <w:szCs w:val="28"/>
        </w:rPr>
        <w:t>говой отчетности 5-НДФЛ и 5-ДДК, динамики поступлений отчислений НДФЛ на территории Сортавальского городского поселения.</w:t>
      </w:r>
      <w:r w:rsidR="00114E63">
        <w:rPr>
          <w:rFonts w:ascii="Times New Roman" w:hAnsi="Times New Roman"/>
          <w:sz w:val="28"/>
          <w:szCs w:val="28"/>
        </w:rPr>
        <w:t xml:space="preserve"> </w:t>
      </w:r>
    </w:p>
    <w:p w:rsidR="00E248AE" w:rsidRDefault="00D1749C" w:rsidP="00E248AE">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На</w:t>
      </w:r>
      <w:r w:rsidRPr="00EE32C2">
        <w:rPr>
          <w:rFonts w:ascii="Times New Roman" w:hAnsi="Times New Roman"/>
          <w:sz w:val="28"/>
          <w:szCs w:val="28"/>
        </w:rPr>
        <w:t xml:space="preserve"> </w:t>
      </w:r>
      <w:r>
        <w:rPr>
          <w:rFonts w:ascii="Times New Roman" w:hAnsi="Times New Roman"/>
          <w:sz w:val="28"/>
          <w:szCs w:val="28"/>
        </w:rPr>
        <w:t>202</w:t>
      </w:r>
      <w:r w:rsidR="0086261D">
        <w:rPr>
          <w:rFonts w:ascii="Times New Roman" w:hAnsi="Times New Roman"/>
          <w:sz w:val="28"/>
          <w:szCs w:val="28"/>
        </w:rPr>
        <w:t>4</w:t>
      </w:r>
      <w:r>
        <w:rPr>
          <w:rFonts w:ascii="Times New Roman" w:hAnsi="Times New Roman"/>
          <w:sz w:val="28"/>
          <w:szCs w:val="28"/>
        </w:rPr>
        <w:t xml:space="preserve"> год поступление НДФЛ</w:t>
      </w:r>
      <w:r w:rsidRPr="00EE32C2">
        <w:rPr>
          <w:rFonts w:ascii="Times New Roman" w:hAnsi="Times New Roman"/>
          <w:sz w:val="28"/>
          <w:szCs w:val="28"/>
        </w:rPr>
        <w:t xml:space="preserve"> прогнозируется</w:t>
      </w:r>
      <w:r>
        <w:rPr>
          <w:rFonts w:ascii="Times New Roman" w:hAnsi="Times New Roman"/>
          <w:sz w:val="28"/>
          <w:szCs w:val="28"/>
        </w:rPr>
        <w:t xml:space="preserve"> в сумме </w:t>
      </w:r>
      <w:r w:rsidR="00E248AE">
        <w:rPr>
          <w:rFonts w:ascii="Times New Roman" w:hAnsi="Times New Roman"/>
          <w:sz w:val="28"/>
          <w:szCs w:val="28"/>
        </w:rPr>
        <w:t>70 260,</w:t>
      </w:r>
      <w:r>
        <w:rPr>
          <w:rFonts w:ascii="Times New Roman" w:hAnsi="Times New Roman"/>
          <w:sz w:val="28"/>
          <w:szCs w:val="28"/>
        </w:rPr>
        <w:t>0 тыс. руб.</w:t>
      </w:r>
      <w:r w:rsidR="00E248AE" w:rsidRPr="00E248AE">
        <w:rPr>
          <w:rFonts w:ascii="Times New Roman" w:hAnsi="Times New Roman"/>
          <w:sz w:val="28"/>
          <w:szCs w:val="28"/>
        </w:rPr>
        <w:t xml:space="preserve"> </w:t>
      </w:r>
      <w:r w:rsidR="00E248AE" w:rsidRPr="00EE32C2">
        <w:rPr>
          <w:rFonts w:ascii="Times New Roman" w:hAnsi="Times New Roman"/>
          <w:sz w:val="28"/>
          <w:szCs w:val="28"/>
        </w:rPr>
        <w:t xml:space="preserve">что на </w:t>
      </w:r>
      <w:r w:rsidR="00E248AE">
        <w:rPr>
          <w:rFonts w:ascii="Times New Roman" w:hAnsi="Times New Roman"/>
          <w:sz w:val="28"/>
          <w:szCs w:val="28"/>
        </w:rPr>
        <w:t>5 700,0</w:t>
      </w:r>
      <w:r w:rsidR="00E248AE" w:rsidRPr="00EE32C2">
        <w:rPr>
          <w:rFonts w:ascii="Times New Roman" w:hAnsi="Times New Roman"/>
          <w:sz w:val="28"/>
          <w:szCs w:val="28"/>
        </w:rPr>
        <w:t xml:space="preserve"> тыс. рублей или на </w:t>
      </w:r>
      <w:r w:rsidR="00E248AE">
        <w:rPr>
          <w:rFonts w:ascii="Times New Roman" w:hAnsi="Times New Roman"/>
          <w:sz w:val="28"/>
          <w:szCs w:val="28"/>
        </w:rPr>
        <w:t xml:space="preserve">9 </w:t>
      </w:r>
      <w:r w:rsidR="00E248AE" w:rsidRPr="00EE32C2">
        <w:rPr>
          <w:rFonts w:ascii="Times New Roman" w:hAnsi="Times New Roman"/>
          <w:sz w:val="28"/>
          <w:szCs w:val="28"/>
        </w:rPr>
        <w:t>процент</w:t>
      </w:r>
      <w:r w:rsidR="00E248AE">
        <w:rPr>
          <w:rFonts w:ascii="Times New Roman" w:hAnsi="Times New Roman"/>
          <w:sz w:val="28"/>
          <w:szCs w:val="28"/>
        </w:rPr>
        <w:t>ов</w:t>
      </w:r>
      <w:r w:rsidR="00E248AE" w:rsidRPr="00EE32C2">
        <w:rPr>
          <w:rFonts w:ascii="Times New Roman" w:hAnsi="Times New Roman"/>
          <w:sz w:val="28"/>
          <w:szCs w:val="28"/>
        </w:rPr>
        <w:t xml:space="preserve"> </w:t>
      </w:r>
      <w:r w:rsidR="00E248AE">
        <w:rPr>
          <w:rFonts w:ascii="Times New Roman" w:hAnsi="Times New Roman"/>
          <w:sz w:val="28"/>
          <w:szCs w:val="28"/>
        </w:rPr>
        <w:t>больше</w:t>
      </w:r>
      <w:r w:rsidR="00E248AE" w:rsidRPr="00EE32C2">
        <w:rPr>
          <w:rFonts w:ascii="Times New Roman" w:hAnsi="Times New Roman"/>
          <w:sz w:val="28"/>
          <w:szCs w:val="28"/>
        </w:rPr>
        <w:t xml:space="preserve"> </w:t>
      </w:r>
      <w:r w:rsidR="00E248AE">
        <w:rPr>
          <w:rFonts w:ascii="Times New Roman" w:hAnsi="Times New Roman"/>
          <w:sz w:val="28"/>
          <w:szCs w:val="28"/>
        </w:rPr>
        <w:t>оценки 2023</w:t>
      </w:r>
      <w:r w:rsidR="00E248AE" w:rsidRPr="00EE32C2">
        <w:rPr>
          <w:rFonts w:ascii="Times New Roman" w:hAnsi="Times New Roman"/>
          <w:sz w:val="28"/>
          <w:szCs w:val="28"/>
        </w:rPr>
        <w:t xml:space="preserve"> </w:t>
      </w:r>
      <w:r w:rsidR="00E248AE">
        <w:rPr>
          <w:rFonts w:ascii="Times New Roman" w:hAnsi="Times New Roman"/>
          <w:sz w:val="28"/>
          <w:szCs w:val="28"/>
        </w:rPr>
        <w:t>года</w:t>
      </w:r>
      <w:r w:rsidR="001C42B8">
        <w:rPr>
          <w:rFonts w:ascii="Times New Roman" w:hAnsi="Times New Roman"/>
          <w:sz w:val="28"/>
          <w:szCs w:val="28"/>
        </w:rPr>
        <w:t>.</w:t>
      </w:r>
    </w:p>
    <w:p w:rsidR="009A56DE" w:rsidRDefault="009A56DE" w:rsidP="0008261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w:t>
      </w:r>
      <w:r w:rsidR="00177CE2">
        <w:rPr>
          <w:rFonts w:ascii="Times New Roman" w:hAnsi="Times New Roman"/>
          <w:sz w:val="28"/>
          <w:szCs w:val="28"/>
        </w:rPr>
        <w:t>В</w:t>
      </w:r>
      <w:r>
        <w:rPr>
          <w:rFonts w:ascii="Times New Roman" w:hAnsi="Times New Roman"/>
          <w:sz w:val="28"/>
          <w:szCs w:val="28"/>
        </w:rPr>
        <w:t xml:space="preserve"> случае если объем поступлений спрогнозирован в размере 100% собираемости, то существует риск недопоступления налога.</w:t>
      </w:r>
      <w:r w:rsidR="00990357">
        <w:rPr>
          <w:rFonts w:ascii="Times New Roman" w:hAnsi="Times New Roman"/>
          <w:sz w:val="28"/>
          <w:szCs w:val="28"/>
        </w:rPr>
        <w:t xml:space="preserve"> </w:t>
      </w: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926668" w:rsidRDefault="0051004A" w:rsidP="0008261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На</w:t>
      </w:r>
      <w:r w:rsidRPr="00EE32C2">
        <w:rPr>
          <w:rFonts w:ascii="Times New Roman" w:hAnsi="Times New Roman"/>
          <w:sz w:val="28"/>
          <w:szCs w:val="28"/>
        </w:rPr>
        <w:t xml:space="preserve"> </w:t>
      </w:r>
      <w:r>
        <w:rPr>
          <w:rFonts w:ascii="Times New Roman" w:hAnsi="Times New Roman"/>
          <w:sz w:val="28"/>
          <w:szCs w:val="28"/>
        </w:rPr>
        <w:t>плановый период</w:t>
      </w:r>
      <w:r w:rsidR="00154CBD" w:rsidRPr="00154CBD">
        <w:rPr>
          <w:rFonts w:ascii="Times New Roman" w:hAnsi="Times New Roman"/>
          <w:sz w:val="28"/>
          <w:szCs w:val="28"/>
        </w:rPr>
        <w:t xml:space="preserve"> </w:t>
      </w:r>
      <w:r w:rsidR="00154CBD" w:rsidRPr="00EE32C2">
        <w:rPr>
          <w:rFonts w:ascii="Times New Roman" w:hAnsi="Times New Roman"/>
          <w:sz w:val="28"/>
          <w:szCs w:val="28"/>
        </w:rPr>
        <w:t>НДФЛ прогнозируется</w:t>
      </w:r>
      <w:r w:rsidR="00926668">
        <w:rPr>
          <w:rFonts w:ascii="Times New Roman" w:hAnsi="Times New Roman"/>
          <w:sz w:val="28"/>
          <w:szCs w:val="28"/>
        </w:rPr>
        <w:t>:</w:t>
      </w:r>
    </w:p>
    <w:p w:rsidR="0051004A" w:rsidRDefault="006029E2" w:rsidP="00082618">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51004A" w:rsidRPr="00EE32C2">
        <w:rPr>
          <w:rFonts w:ascii="Times New Roman" w:hAnsi="Times New Roman"/>
          <w:sz w:val="28"/>
          <w:szCs w:val="28"/>
        </w:rPr>
        <w:t>20</w:t>
      </w:r>
      <w:r w:rsidR="00F25FD1">
        <w:rPr>
          <w:rFonts w:ascii="Times New Roman" w:hAnsi="Times New Roman"/>
          <w:sz w:val="28"/>
          <w:szCs w:val="28"/>
        </w:rPr>
        <w:t>2</w:t>
      </w:r>
      <w:r w:rsidR="00E248AE">
        <w:rPr>
          <w:rFonts w:ascii="Times New Roman" w:hAnsi="Times New Roman"/>
          <w:sz w:val="28"/>
          <w:szCs w:val="28"/>
        </w:rPr>
        <w:t>5</w:t>
      </w:r>
      <w:r w:rsidR="0051004A" w:rsidRPr="00EE32C2">
        <w:rPr>
          <w:rFonts w:ascii="Times New Roman" w:hAnsi="Times New Roman"/>
          <w:sz w:val="28"/>
          <w:szCs w:val="28"/>
        </w:rPr>
        <w:t xml:space="preserve"> год</w:t>
      </w:r>
      <w:r w:rsidR="00926668">
        <w:rPr>
          <w:rFonts w:ascii="Times New Roman" w:hAnsi="Times New Roman"/>
          <w:sz w:val="28"/>
          <w:szCs w:val="28"/>
        </w:rPr>
        <w:t xml:space="preserve"> </w:t>
      </w:r>
      <w:r w:rsidR="0051004A" w:rsidRPr="00EE32C2">
        <w:rPr>
          <w:rFonts w:ascii="Times New Roman" w:hAnsi="Times New Roman"/>
          <w:sz w:val="28"/>
          <w:szCs w:val="28"/>
        </w:rPr>
        <w:t xml:space="preserve">в сумме </w:t>
      </w:r>
      <w:r w:rsidR="00FE5AE0">
        <w:rPr>
          <w:rFonts w:ascii="Times New Roman" w:hAnsi="Times New Roman"/>
          <w:sz w:val="28"/>
          <w:szCs w:val="28"/>
        </w:rPr>
        <w:t>74 866,0</w:t>
      </w:r>
      <w:r w:rsidR="00803A03">
        <w:rPr>
          <w:sz w:val="18"/>
          <w:szCs w:val="18"/>
          <w:u w:val="single"/>
        </w:rPr>
        <w:t xml:space="preserve"> </w:t>
      </w:r>
      <w:r w:rsidR="0051004A" w:rsidRPr="00EE32C2">
        <w:rPr>
          <w:rFonts w:ascii="Times New Roman" w:hAnsi="Times New Roman"/>
          <w:sz w:val="28"/>
          <w:szCs w:val="28"/>
        </w:rPr>
        <w:t xml:space="preserve">тыс. рублей, что на </w:t>
      </w:r>
      <w:r w:rsidR="00FE5AE0">
        <w:rPr>
          <w:rFonts w:ascii="Times New Roman" w:hAnsi="Times New Roman"/>
          <w:sz w:val="28"/>
          <w:szCs w:val="28"/>
        </w:rPr>
        <w:t>4 606,</w:t>
      </w:r>
      <w:r w:rsidR="002054BA">
        <w:rPr>
          <w:rFonts w:ascii="Times New Roman" w:hAnsi="Times New Roman"/>
          <w:sz w:val="28"/>
          <w:szCs w:val="28"/>
        </w:rPr>
        <w:t>0</w:t>
      </w:r>
      <w:r w:rsidR="0051004A" w:rsidRPr="00EE32C2">
        <w:rPr>
          <w:rFonts w:ascii="Times New Roman" w:hAnsi="Times New Roman"/>
          <w:sz w:val="28"/>
          <w:szCs w:val="28"/>
        </w:rPr>
        <w:t xml:space="preserve"> тыс. рублей или на </w:t>
      </w:r>
      <w:r w:rsidR="00FE5AE0">
        <w:rPr>
          <w:rFonts w:ascii="Times New Roman" w:hAnsi="Times New Roman"/>
          <w:sz w:val="28"/>
          <w:szCs w:val="28"/>
        </w:rPr>
        <w:t>7</w:t>
      </w:r>
      <w:r w:rsidR="0051004A" w:rsidRPr="00EE32C2">
        <w:rPr>
          <w:rFonts w:ascii="Times New Roman" w:hAnsi="Times New Roman"/>
          <w:sz w:val="28"/>
          <w:szCs w:val="28"/>
        </w:rPr>
        <w:t xml:space="preserve"> процент</w:t>
      </w:r>
      <w:r w:rsidR="00FE5AE0">
        <w:rPr>
          <w:rFonts w:ascii="Times New Roman" w:hAnsi="Times New Roman"/>
          <w:sz w:val="28"/>
          <w:szCs w:val="28"/>
        </w:rPr>
        <w:t>ов</w:t>
      </w:r>
      <w:r w:rsidR="0051004A" w:rsidRPr="00EE32C2">
        <w:rPr>
          <w:rFonts w:ascii="Times New Roman" w:hAnsi="Times New Roman"/>
          <w:sz w:val="28"/>
          <w:szCs w:val="28"/>
        </w:rPr>
        <w:t xml:space="preserve"> </w:t>
      </w:r>
      <w:r w:rsidR="00E178E1">
        <w:rPr>
          <w:rFonts w:ascii="Times New Roman" w:hAnsi="Times New Roman"/>
          <w:sz w:val="28"/>
          <w:szCs w:val="28"/>
        </w:rPr>
        <w:t>больше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прогнозируемого на 20</w:t>
      </w:r>
      <w:r w:rsidR="00E0079C">
        <w:rPr>
          <w:rFonts w:ascii="Times New Roman" w:hAnsi="Times New Roman"/>
          <w:sz w:val="28"/>
          <w:szCs w:val="28"/>
        </w:rPr>
        <w:t>2</w:t>
      </w:r>
      <w:r w:rsidR="00FE5AE0">
        <w:rPr>
          <w:rFonts w:ascii="Times New Roman" w:hAnsi="Times New Roman"/>
          <w:sz w:val="28"/>
          <w:szCs w:val="28"/>
        </w:rPr>
        <w:t>4</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EE32C2" w:rsidRDefault="006029E2" w:rsidP="00082618">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154CBD">
        <w:rPr>
          <w:rFonts w:ascii="Times New Roman" w:hAnsi="Times New Roman"/>
          <w:sz w:val="28"/>
          <w:szCs w:val="28"/>
        </w:rPr>
        <w:t xml:space="preserve">на </w:t>
      </w:r>
      <w:r w:rsidR="000265EB" w:rsidRPr="00EE32C2">
        <w:rPr>
          <w:rFonts w:ascii="Times New Roman" w:hAnsi="Times New Roman"/>
          <w:sz w:val="28"/>
          <w:szCs w:val="28"/>
        </w:rPr>
        <w:t>20</w:t>
      </w:r>
      <w:r w:rsidR="00AE2F05">
        <w:rPr>
          <w:rFonts w:ascii="Times New Roman" w:hAnsi="Times New Roman"/>
          <w:sz w:val="28"/>
          <w:szCs w:val="28"/>
        </w:rPr>
        <w:t>2</w:t>
      </w:r>
      <w:r w:rsidR="00FE5AE0">
        <w:rPr>
          <w:rFonts w:ascii="Times New Roman" w:hAnsi="Times New Roman"/>
          <w:sz w:val="28"/>
          <w:szCs w:val="28"/>
        </w:rPr>
        <w:t>6</w:t>
      </w:r>
      <w:r w:rsidR="000265EB" w:rsidRPr="00EE32C2">
        <w:rPr>
          <w:rFonts w:ascii="Times New Roman" w:hAnsi="Times New Roman"/>
          <w:sz w:val="28"/>
          <w:szCs w:val="28"/>
        </w:rPr>
        <w:t xml:space="preserve"> год в сумме </w:t>
      </w:r>
      <w:r w:rsidR="00FE5AE0">
        <w:rPr>
          <w:rFonts w:ascii="Times New Roman" w:hAnsi="Times New Roman"/>
          <w:sz w:val="28"/>
          <w:szCs w:val="28"/>
        </w:rPr>
        <w:t>79 689,0</w:t>
      </w:r>
      <w:r w:rsidR="000265EB" w:rsidRPr="00EE32C2">
        <w:rPr>
          <w:rFonts w:ascii="Times New Roman" w:hAnsi="Times New Roman"/>
          <w:sz w:val="28"/>
          <w:szCs w:val="28"/>
        </w:rPr>
        <w:t xml:space="preserve"> тыс. рублей, что на </w:t>
      </w:r>
      <w:r w:rsidR="00FE5AE0">
        <w:rPr>
          <w:rFonts w:ascii="Times New Roman" w:hAnsi="Times New Roman"/>
          <w:sz w:val="28"/>
          <w:szCs w:val="28"/>
        </w:rPr>
        <w:t>4 823,0</w:t>
      </w:r>
      <w:r w:rsidR="00207984">
        <w:rPr>
          <w:rFonts w:ascii="Times New Roman" w:hAnsi="Times New Roman"/>
          <w:sz w:val="28"/>
          <w:szCs w:val="28"/>
        </w:rPr>
        <w:t xml:space="preserve"> </w:t>
      </w:r>
      <w:r w:rsidR="000265EB" w:rsidRPr="00EE32C2">
        <w:rPr>
          <w:rFonts w:ascii="Times New Roman" w:hAnsi="Times New Roman"/>
          <w:sz w:val="28"/>
          <w:szCs w:val="28"/>
        </w:rPr>
        <w:t xml:space="preserve">тыс. рублей или на </w:t>
      </w:r>
      <w:r w:rsidR="00FE5AE0">
        <w:rPr>
          <w:rFonts w:ascii="Times New Roman" w:hAnsi="Times New Roman"/>
          <w:sz w:val="28"/>
          <w:szCs w:val="28"/>
        </w:rPr>
        <w:t>6</w:t>
      </w:r>
      <w:r w:rsidR="000265EB" w:rsidRPr="00EE32C2">
        <w:rPr>
          <w:rFonts w:ascii="Times New Roman" w:hAnsi="Times New Roman"/>
          <w:sz w:val="28"/>
          <w:szCs w:val="28"/>
        </w:rPr>
        <w:t xml:space="preserve"> процент</w:t>
      </w:r>
      <w:r w:rsidR="00FE5AE0">
        <w:rPr>
          <w:rFonts w:ascii="Times New Roman" w:hAnsi="Times New Roman"/>
          <w:sz w:val="28"/>
          <w:szCs w:val="28"/>
        </w:rPr>
        <w:t>ов</w:t>
      </w:r>
      <w:r w:rsidR="000265EB" w:rsidRPr="00EE32C2">
        <w:rPr>
          <w:rFonts w:ascii="Times New Roman" w:hAnsi="Times New Roman"/>
          <w:sz w:val="28"/>
          <w:szCs w:val="28"/>
        </w:rPr>
        <w:t xml:space="preserve"> </w:t>
      </w:r>
      <w:r w:rsidR="000265EB">
        <w:rPr>
          <w:rFonts w:ascii="Times New Roman" w:hAnsi="Times New Roman"/>
          <w:sz w:val="28"/>
          <w:szCs w:val="28"/>
        </w:rPr>
        <w:t>больше</w:t>
      </w:r>
      <w:r w:rsidR="000265EB" w:rsidRPr="00EE32C2">
        <w:rPr>
          <w:rFonts w:ascii="Times New Roman" w:hAnsi="Times New Roman"/>
          <w:sz w:val="28"/>
          <w:szCs w:val="28"/>
        </w:rPr>
        <w:t xml:space="preserve"> </w:t>
      </w:r>
      <w:r w:rsidR="00E0079C">
        <w:rPr>
          <w:rFonts w:ascii="Times New Roman" w:hAnsi="Times New Roman"/>
          <w:sz w:val="28"/>
          <w:szCs w:val="28"/>
        </w:rPr>
        <w:t>прогнозируемой</w:t>
      </w:r>
      <w:r w:rsidR="000265EB">
        <w:rPr>
          <w:rFonts w:ascii="Times New Roman" w:hAnsi="Times New Roman"/>
          <w:sz w:val="28"/>
          <w:szCs w:val="28"/>
        </w:rPr>
        <w:t xml:space="preserve"> на 20</w:t>
      </w:r>
      <w:r w:rsidR="00F25FD1">
        <w:rPr>
          <w:rFonts w:ascii="Times New Roman" w:hAnsi="Times New Roman"/>
          <w:sz w:val="28"/>
          <w:szCs w:val="28"/>
        </w:rPr>
        <w:t>2</w:t>
      </w:r>
      <w:r w:rsidR="00FE5AE0">
        <w:rPr>
          <w:rFonts w:ascii="Times New Roman" w:hAnsi="Times New Roman"/>
          <w:sz w:val="28"/>
          <w:szCs w:val="28"/>
        </w:rPr>
        <w:t>5</w:t>
      </w:r>
      <w:r w:rsidR="000265EB" w:rsidRPr="00EE32C2">
        <w:rPr>
          <w:rFonts w:ascii="Times New Roman" w:hAnsi="Times New Roman"/>
          <w:sz w:val="28"/>
          <w:szCs w:val="28"/>
        </w:rPr>
        <w:t xml:space="preserve"> год суммы.</w:t>
      </w:r>
    </w:p>
    <w:p w:rsidR="005B38C0" w:rsidRPr="00EE32C2"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w:t>
      </w:r>
      <w:r w:rsidR="00641AEC">
        <w:rPr>
          <w:rFonts w:ascii="Times New Roman" w:hAnsi="Times New Roman"/>
          <w:sz w:val="28"/>
          <w:szCs w:val="28"/>
        </w:rPr>
        <w:t>2</w:t>
      </w:r>
      <w:r w:rsidR="00FE5AE0">
        <w:rPr>
          <w:rFonts w:ascii="Times New Roman" w:hAnsi="Times New Roman"/>
          <w:sz w:val="28"/>
          <w:szCs w:val="28"/>
        </w:rPr>
        <w:t>4</w:t>
      </w:r>
      <w:r w:rsidRPr="00EE32C2">
        <w:rPr>
          <w:rFonts w:ascii="Times New Roman" w:hAnsi="Times New Roman"/>
          <w:sz w:val="28"/>
          <w:szCs w:val="28"/>
        </w:rPr>
        <w:t xml:space="preserve"> году – </w:t>
      </w:r>
      <w:r w:rsidR="006F099D">
        <w:rPr>
          <w:rFonts w:ascii="Times New Roman" w:hAnsi="Times New Roman"/>
          <w:sz w:val="28"/>
          <w:szCs w:val="28"/>
        </w:rPr>
        <w:t>72</w:t>
      </w:r>
      <w:r w:rsidR="00660DAA">
        <w:rPr>
          <w:rFonts w:ascii="Times New Roman" w:hAnsi="Times New Roman"/>
          <w:sz w:val="28"/>
          <w:szCs w:val="28"/>
        </w:rPr>
        <w:t xml:space="preserve"> процент</w:t>
      </w:r>
      <w:r w:rsidR="006F099D">
        <w:rPr>
          <w:rFonts w:ascii="Times New Roman" w:hAnsi="Times New Roman"/>
          <w:sz w:val="28"/>
          <w:szCs w:val="28"/>
        </w:rPr>
        <w:t>а</w:t>
      </w:r>
      <w:r w:rsidR="00660DAA">
        <w:rPr>
          <w:rFonts w:ascii="Times New Roman" w:hAnsi="Times New Roman"/>
          <w:sz w:val="28"/>
          <w:szCs w:val="28"/>
        </w:rPr>
        <w:t>, в плановом периоде 20</w:t>
      </w:r>
      <w:r w:rsidR="00641AEC">
        <w:rPr>
          <w:rFonts w:ascii="Times New Roman" w:hAnsi="Times New Roman"/>
          <w:sz w:val="28"/>
          <w:szCs w:val="28"/>
        </w:rPr>
        <w:t>2</w:t>
      </w:r>
      <w:r w:rsidR="00FE5AE0">
        <w:rPr>
          <w:rFonts w:ascii="Times New Roman" w:hAnsi="Times New Roman"/>
          <w:sz w:val="28"/>
          <w:szCs w:val="28"/>
        </w:rPr>
        <w:t>5</w:t>
      </w:r>
      <w:r w:rsidR="00B175A8">
        <w:rPr>
          <w:rFonts w:ascii="Times New Roman" w:hAnsi="Times New Roman"/>
          <w:sz w:val="28"/>
          <w:szCs w:val="28"/>
        </w:rPr>
        <w:t xml:space="preserve"> и </w:t>
      </w:r>
      <w:r w:rsidR="00E63663">
        <w:rPr>
          <w:rFonts w:ascii="Times New Roman" w:hAnsi="Times New Roman"/>
          <w:sz w:val="28"/>
          <w:szCs w:val="28"/>
        </w:rPr>
        <w:t>2</w:t>
      </w:r>
      <w:r w:rsidR="00B175A8">
        <w:rPr>
          <w:rFonts w:ascii="Times New Roman" w:hAnsi="Times New Roman"/>
          <w:sz w:val="28"/>
          <w:szCs w:val="28"/>
        </w:rPr>
        <w:t>0</w:t>
      </w:r>
      <w:r w:rsidR="00641AEC">
        <w:rPr>
          <w:rFonts w:ascii="Times New Roman" w:hAnsi="Times New Roman"/>
          <w:sz w:val="28"/>
          <w:szCs w:val="28"/>
        </w:rPr>
        <w:t>2</w:t>
      </w:r>
      <w:r w:rsidR="00FE5AE0">
        <w:rPr>
          <w:rFonts w:ascii="Times New Roman" w:hAnsi="Times New Roman"/>
          <w:sz w:val="28"/>
          <w:szCs w:val="28"/>
        </w:rPr>
        <w:t>6</w:t>
      </w:r>
      <w:r w:rsidR="00660DAA">
        <w:rPr>
          <w:rFonts w:ascii="Times New Roman" w:hAnsi="Times New Roman"/>
          <w:sz w:val="28"/>
          <w:szCs w:val="28"/>
        </w:rPr>
        <w:t xml:space="preserve"> года </w:t>
      </w:r>
      <w:r w:rsidR="00FE5AE0">
        <w:rPr>
          <w:rFonts w:ascii="Times New Roman" w:hAnsi="Times New Roman"/>
          <w:sz w:val="28"/>
          <w:szCs w:val="28"/>
        </w:rPr>
        <w:t>73 и 74</w:t>
      </w:r>
      <w:r w:rsidR="00B175A8">
        <w:rPr>
          <w:rFonts w:ascii="Times New Roman" w:hAnsi="Times New Roman"/>
          <w:sz w:val="28"/>
          <w:szCs w:val="28"/>
        </w:rPr>
        <w:t xml:space="preserve"> </w:t>
      </w:r>
      <w:r w:rsidR="00660DAA">
        <w:rPr>
          <w:rFonts w:ascii="Times New Roman" w:hAnsi="Times New Roman"/>
          <w:sz w:val="28"/>
          <w:szCs w:val="28"/>
        </w:rPr>
        <w:t>процент</w:t>
      </w:r>
      <w:r w:rsidR="00FE5AE0">
        <w:rPr>
          <w:rFonts w:ascii="Times New Roman" w:hAnsi="Times New Roman"/>
          <w:sz w:val="28"/>
          <w:szCs w:val="28"/>
        </w:rPr>
        <w:t>а</w:t>
      </w:r>
      <w:r w:rsidR="00AE2F05">
        <w:rPr>
          <w:rFonts w:ascii="Times New Roman" w:hAnsi="Times New Roman"/>
          <w:sz w:val="28"/>
          <w:szCs w:val="28"/>
        </w:rPr>
        <w:t xml:space="preserve"> </w:t>
      </w:r>
      <w:r w:rsidR="00FE5AE0">
        <w:rPr>
          <w:rFonts w:ascii="Times New Roman" w:hAnsi="Times New Roman"/>
          <w:sz w:val="28"/>
          <w:szCs w:val="28"/>
        </w:rPr>
        <w:t>соответственно</w:t>
      </w:r>
      <w:r w:rsidR="00660DAA">
        <w:rPr>
          <w:rFonts w:ascii="Times New Roman" w:hAnsi="Times New Roman"/>
          <w:sz w:val="28"/>
          <w:szCs w:val="28"/>
        </w:rPr>
        <w:t>.</w:t>
      </w:r>
    </w:p>
    <w:p w:rsidR="005B38C0" w:rsidRDefault="005B38C0" w:rsidP="00082618">
      <w:pPr>
        <w:spacing w:after="0" w:line="240" w:lineRule="auto"/>
        <w:ind w:firstLine="567"/>
        <w:jc w:val="center"/>
        <w:rPr>
          <w:rFonts w:ascii="Times New Roman" w:hAnsi="Times New Roman"/>
          <w:b/>
          <w:sz w:val="28"/>
          <w:szCs w:val="28"/>
        </w:rPr>
      </w:pPr>
    </w:p>
    <w:p w:rsidR="005B38C0" w:rsidRDefault="005B38C0" w:rsidP="00082618">
      <w:pPr>
        <w:spacing w:after="0" w:line="240" w:lineRule="auto"/>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E22DA9" w:rsidRPr="00183801" w:rsidRDefault="00E22DA9" w:rsidP="00082618">
      <w:pPr>
        <w:spacing w:after="0" w:line="240" w:lineRule="auto"/>
        <w:ind w:firstLine="567"/>
        <w:jc w:val="center"/>
        <w:rPr>
          <w:rFonts w:ascii="Times New Roman" w:hAnsi="Times New Roman"/>
          <w:b/>
          <w:sz w:val="28"/>
          <w:szCs w:val="28"/>
        </w:rPr>
      </w:pPr>
    </w:p>
    <w:p w:rsidR="00B5454E" w:rsidRDefault="005B38C0" w:rsidP="00082618">
      <w:pPr>
        <w:spacing w:after="0" w:line="240" w:lineRule="auto"/>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ояснительной записке к проекту Решени</w:t>
      </w:r>
      <w:r w:rsidR="00787067">
        <w:rPr>
          <w:rFonts w:ascii="Times New Roman" w:hAnsi="Times New Roman"/>
          <w:sz w:val="28"/>
          <w:szCs w:val="28"/>
        </w:rPr>
        <w:t xml:space="preserve">я, прогноз поступления доходов </w:t>
      </w:r>
      <w:r w:rsidRPr="00183801">
        <w:rPr>
          <w:rFonts w:ascii="Times New Roman" w:hAnsi="Times New Roman"/>
          <w:sz w:val="28"/>
          <w:szCs w:val="28"/>
        </w:rPr>
        <w:t xml:space="preserve">в бюджет Сортавальского </w:t>
      </w:r>
      <w:r w:rsidR="00787067">
        <w:rPr>
          <w:rFonts w:ascii="Times New Roman" w:hAnsi="Times New Roman"/>
          <w:sz w:val="28"/>
          <w:szCs w:val="28"/>
        </w:rPr>
        <w:t>городского поселения</w:t>
      </w:r>
      <w:r w:rsidRPr="00183801">
        <w:rPr>
          <w:rFonts w:ascii="Times New Roman" w:hAnsi="Times New Roman"/>
          <w:sz w:val="28"/>
          <w:szCs w:val="28"/>
        </w:rPr>
        <w:t xml:space="preserve"> от уплаты акцизов на нефтепродукты (дизельное топливо, моторные масла для дизельных и (или) карбюраторных (инжекторных) двигателей, автомобильный бензин) определен</w:t>
      </w:r>
      <w:r w:rsidR="007E60CE">
        <w:rPr>
          <w:rFonts w:ascii="Times New Roman" w:hAnsi="Times New Roman"/>
          <w:sz w:val="28"/>
          <w:szCs w:val="28"/>
        </w:rPr>
        <w:t xml:space="preserve"> </w:t>
      </w:r>
      <w:r w:rsidR="006A1AFA">
        <w:rPr>
          <w:rFonts w:ascii="Times New Roman" w:hAnsi="Times New Roman"/>
          <w:sz w:val="28"/>
          <w:szCs w:val="28"/>
        </w:rPr>
        <w:t xml:space="preserve">на </w:t>
      </w:r>
      <w:r w:rsidR="00DB1F20">
        <w:rPr>
          <w:rFonts w:ascii="Times New Roman" w:hAnsi="Times New Roman"/>
          <w:sz w:val="28"/>
          <w:szCs w:val="28"/>
        </w:rPr>
        <w:t xml:space="preserve">основании </w:t>
      </w:r>
      <w:r w:rsidR="00B5454E">
        <w:rPr>
          <w:rFonts w:ascii="Times New Roman" w:hAnsi="Times New Roman"/>
          <w:sz w:val="28"/>
          <w:szCs w:val="28"/>
        </w:rPr>
        <w:t>норматива зачисления в местный бюджет согласно Проекту Закона Республики Карелия «О бюджете Республики Карелия на 202</w:t>
      </w:r>
      <w:r w:rsidR="00AA1CFF">
        <w:rPr>
          <w:rFonts w:ascii="Times New Roman" w:hAnsi="Times New Roman"/>
          <w:sz w:val="28"/>
          <w:szCs w:val="28"/>
        </w:rPr>
        <w:t>4</w:t>
      </w:r>
      <w:r w:rsidR="00B5454E">
        <w:rPr>
          <w:rFonts w:ascii="Times New Roman" w:hAnsi="Times New Roman"/>
          <w:sz w:val="28"/>
          <w:szCs w:val="28"/>
        </w:rPr>
        <w:t xml:space="preserve"> и плановый период 2025-2026 годов».</w:t>
      </w:r>
    </w:p>
    <w:p w:rsidR="008854F6" w:rsidRPr="00114E63" w:rsidRDefault="00796AAA" w:rsidP="00082618">
      <w:pPr>
        <w:spacing w:after="0" w:line="240" w:lineRule="auto"/>
        <w:ind w:firstLine="567"/>
        <w:jc w:val="both"/>
        <w:rPr>
          <w:rFonts w:ascii="Times New Roman" w:hAnsi="Times New Roman"/>
          <w:sz w:val="28"/>
          <w:szCs w:val="28"/>
        </w:rPr>
      </w:pPr>
      <w:r w:rsidRPr="00114E63">
        <w:rPr>
          <w:rFonts w:ascii="Times New Roman" w:hAnsi="Times New Roman"/>
          <w:sz w:val="28"/>
          <w:szCs w:val="28"/>
        </w:rPr>
        <w:t xml:space="preserve">В </w:t>
      </w:r>
      <w:r w:rsidR="00002260" w:rsidRPr="00114E63">
        <w:rPr>
          <w:rFonts w:ascii="Times New Roman" w:hAnsi="Times New Roman"/>
          <w:sz w:val="28"/>
          <w:szCs w:val="28"/>
        </w:rPr>
        <w:t xml:space="preserve">одобренном </w:t>
      </w:r>
      <w:r w:rsidRPr="00114E63">
        <w:rPr>
          <w:rFonts w:ascii="Times New Roman" w:hAnsi="Times New Roman"/>
          <w:sz w:val="28"/>
          <w:szCs w:val="28"/>
        </w:rPr>
        <w:t>прогнозе соц</w:t>
      </w:r>
      <w:r w:rsidR="00E55DBE" w:rsidRPr="00114E63">
        <w:rPr>
          <w:rFonts w:ascii="Times New Roman" w:hAnsi="Times New Roman"/>
          <w:sz w:val="28"/>
          <w:szCs w:val="28"/>
        </w:rPr>
        <w:t xml:space="preserve">иально-экономического развития Сортавальского городского поселения </w:t>
      </w:r>
      <w:r w:rsidR="00002260" w:rsidRPr="00114E63">
        <w:rPr>
          <w:rFonts w:ascii="Times New Roman" w:hAnsi="Times New Roman"/>
          <w:sz w:val="28"/>
          <w:szCs w:val="28"/>
        </w:rPr>
        <w:t xml:space="preserve">содержится </w:t>
      </w:r>
      <w:r w:rsidRPr="00114E63">
        <w:rPr>
          <w:rFonts w:ascii="Times New Roman" w:hAnsi="Times New Roman"/>
          <w:sz w:val="28"/>
          <w:szCs w:val="28"/>
        </w:rPr>
        <w:t>показател</w:t>
      </w:r>
      <w:r w:rsidR="00772C87" w:rsidRPr="00114E63">
        <w:rPr>
          <w:rFonts w:ascii="Times New Roman" w:hAnsi="Times New Roman"/>
          <w:sz w:val="28"/>
          <w:szCs w:val="28"/>
        </w:rPr>
        <w:t>ь</w:t>
      </w:r>
      <w:r w:rsidR="00293250" w:rsidRPr="00114E63">
        <w:rPr>
          <w:rFonts w:ascii="Times New Roman" w:hAnsi="Times New Roman"/>
          <w:sz w:val="28"/>
          <w:szCs w:val="28"/>
        </w:rPr>
        <w:t xml:space="preserve">, участвующий в расчете норматива </w:t>
      </w:r>
      <w:r w:rsidR="00A204A3" w:rsidRPr="00114E63">
        <w:rPr>
          <w:rFonts w:ascii="Times New Roman" w:hAnsi="Times New Roman"/>
          <w:sz w:val="28"/>
          <w:szCs w:val="28"/>
        </w:rPr>
        <w:t xml:space="preserve">распределения </w:t>
      </w:r>
      <w:r w:rsidR="00A204A3" w:rsidRPr="00114E63">
        <w:rPr>
          <w:rFonts w:ascii="Times New Roman" w:hAnsi="Times New Roman"/>
          <w:sz w:val="28"/>
        </w:rPr>
        <w:t>отчислений от акцизов</w:t>
      </w:r>
      <w:r w:rsidR="00A204A3" w:rsidRPr="00114E63">
        <w:rPr>
          <w:rFonts w:ascii="Times New Roman" w:hAnsi="Times New Roman"/>
          <w:sz w:val="28"/>
          <w:szCs w:val="28"/>
        </w:rPr>
        <w:t xml:space="preserve"> в бюджет поселения</w:t>
      </w:r>
      <w:r w:rsidR="00002260" w:rsidRPr="00114E63">
        <w:rPr>
          <w:rFonts w:ascii="Times New Roman" w:hAnsi="Times New Roman"/>
          <w:sz w:val="28"/>
          <w:szCs w:val="28"/>
        </w:rPr>
        <w:t xml:space="preserve"> (протяженность автомобильных дорог местного значения)</w:t>
      </w:r>
      <w:r w:rsidRPr="00114E63">
        <w:rPr>
          <w:rFonts w:ascii="Times New Roman" w:hAnsi="Times New Roman"/>
          <w:sz w:val="28"/>
          <w:szCs w:val="28"/>
        </w:rPr>
        <w:t>.</w:t>
      </w:r>
      <w:r w:rsidRPr="00114E63">
        <w:rPr>
          <w:rFonts w:ascii="Times New Roman" w:hAnsi="Times New Roman"/>
          <w:b/>
          <w:sz w:val="28"/>
          <w:szCs w:val="28"/>
        </w:rPr>
        <w:t xml:space="preserve"> </w:t>
      </w:r>
      <w:r w:rsidR="008854F6" w:rsidRPr="00114E63">
        <w:rPr>
          <w:rFonts w:ascii="Times New Roman" w:hAnsi="Times New Roman"/>
          <w:sz w:val="28"/>
          <w:szCs w:val="28"/>
        </w:rPr>
        <w:t xml:space="preserve">В представленных </w:t>
      </w:r>
      <w:r w:rsidR="008854F6" w:rsidRPr="00114E63">
        <w:rPr>
          <w:rFonts w:ascii="Times New Roman" w:hAnsi="Times New Roman"/>
          <w:sz w:val="28"/>
          <w:szCs w:val="28"/>
        </w:rPr>
        <w:lastRenderedPageBreak/>
        <w:t>материалах к проекту Решения не представлен расчет по данному виду налогового дохода.</w:t>
      </w:r>
    </w:p>
    <w:p w:rsidR="005B38C0" w:rsidRPr="004610F5" w:rsidRDefault="005B38C0" w:rsidP="00082618">
      <w:pPr>
        <w:spacing w:after="0" w:line="240" w:lineRule="auto"/>
        <w:ind w:firstLine="567"/>
        <w:jc w:val="both"/>
        <w:rPr>
          <w:rFonts w:ascii="Times New Roman" w:hAnsi="Times New Roman"/>
          <w:sz w:val="28"/>
          <w:szCs w:val="28"/>
        </w:rPr>
      </w:pPr>
      <w:r w:rsidRPr="004610F5">
        <w:rPr>
          <w:rFonts w:ascii="Times New Roman" w:hAnsi="Times New Roman"/>
          <w:sz w:val="28"/>
          <w:szCs w:val="28"/>
        </w:rPr>
        <w:t xml:space="preserve">Поступления </w:t>
      </w:r>
      <w:r w:rsidR="00A204A3">
        <w:rPr>
          <w:rFonts w:ascii="Times New Roman" w:hAnsi="Times New Roman"/>
          <w:sz w:val="28"/>
          <w:szCs w:val="28"/>
        </w:rPr>
        <w:t xml:space="preserve">доходов от уплаты </w:t>
      </w:r>
      <w:r w:rsidRPr="004610F5">
        <w:rPr>
          <w:rFonts w:ascii="Times New Roman" w:hAnsi="Times New Roman"/>
          <w:sz w:val="28"/>
          <w:szCs w:val="28"/>
        </w:rPr>
        <w:t xml:space="preserve">акцизов на нефтепродукты в бюджет Сортавальского </w:t>
      </w:r>
      <w:r w:rsidR="00203D5A" w:rsidRPr="004610F5">
        <w:rPr>
          <w:rFonts w:ascii="Times New Roman" w:hAnsi="Times New Roman"/>
          <w:sz w:val="28"/>
          <w:szCs w:val="28"/>
        </w:rPr>
        <w:t xml:space="preserve">городского поселения </w:t>
      </w:r>
      <w:r w:rsidRPr="004610F5">
        <w:rPr>
          <w:rFonts w:ascii="Times New Roman" w:hAnsi="Times New Roman"/>
          <w:sz w:val="28"/>
          <w:szCs w:val="28"/>
        </w:rPr>
        <w:t>в 20</w:t>
      </w:r>
      <w:r w:rsidR="008159AF">
        <w:rPr>
          <w:rFonts w:ascii="Times New Roman" w:hAnsi="Times New Roman"/>
          <w:sz w:val="28"/>
          <w:szCs w:val="28"/>
        </w:rPr>
        <w:t>2</w:t>
      </w:r>
      <w:r w:rsidR="00B5454E">
        <w:rPr>
          <w:rFonts w:ascii="Times New Roman" w:hAnsi="Times New Roman"/>
          <w:sz w:val="28"/>
          <w:szCs w:val="28"/>
        </w:rPr>
        <w:t>4</w:t>
      </w:r>
      <w:r w:rsidRPr="004610F5">
        <w:rPr>
          <w:rFonts w:ascii="Times New Roman" w:hAnsi="Times New Roman"/>
          <w:sz w:val="28"/>
          <w:szCs w:val="28"/>
        </w:rPr>
        <w:t xml:space="preserve"> году прогнозируются в сумме </w:t>
      </w:r>
      <w:r w:rsidR="00FA57DE">
        <w:rPr>
          <w:rFonts w:ascii="Times New Roman" w:hAnsi="Times New Roman"/>
          <w:sz w:val="28"/>
          <w:szCs w:val="28"/>
        </w:rPr>
        <w:t>6</w:t>
      </w:r>
      <w:r w:rsidR="00B5454E">
        <w:rPr>
          <w:rFonts w:ascii="Times New Roman" w:hAnsi="Times New Roman"/>
          <w:sz w:val="28"/>
          <w:szCs w:val="28"/>
        </w:rPr>
        <w:t> 736,3</w:t>
      </w:r>
      <w:r w:rsidR="008159AF">
        <w:rPr>
          <w:rFonts w:ascii="Times New Roman" w:hAnsi="Times New Roman"/>
          <w:sz w:val="28"/>
          <w:szCs w:val="28"/>
        </w:rPr>
        <w:t xml:space="preserve"> </w:t>
      </w:r>
      <w:r w:rsidR="008854F6" w:rsidRPr="004610F5">
        <w:rPr>
          <w:rFonts w:ascii="Times New Roman" w:hAnsi="Times New Roman"/>
          <w:sz w:val="28"/>
          <w:szCs w:val="28"/>
        </w:rPr>
        <w:t>тыс. руб.</w:t>
      </w:r>
      <w:r w:rsidR="002629F9">
        <w:rPr>
          <w:rFonts w:ascii="Times New Roman" w:hAnsi="Times New Roman"/>
          <w:sz w:val="28"/>
          <w:szCs w:val="28"/>
        </w:rPr>
        <w:t>,</w:t>
      </w:r>
      <w:r w:rsidR="008854F6" w:rsidRPr="004610F5">
        <w:rPr>
          <w:rFonts w:ascii="Times New Roman" w:hAnsi="Times New Roman"/>
          <w:sz w:val="28"/>
          <w:szCs w:val="28"/>
        </w:rPr>
        <w:t xml:space="preserve"> </w:t>
      </w:r>
      <w:r w:rsidR="002629F9" w:rsidRPr="00EE32C2">
        <w:rPr>
          <w:rFonts w:ascii="Times New Roman" w:hAnsi="Times New Roman"/>
          <w:sz w:val="28"/>
          <w:szCs w:val="28"/>
        </w:rPr>
        <w:t xml:space="preserve">на </w:t>
      </w:r>
      <w:r w:rsidR="002629F9">
        <w:rPr>
          <w:rFonts w:ascii="Times New Roman" w:hAnsi="Times New Roman"/>
          <w:sz w:val="28"/>
          <w:szCs w:val="28"/>
        </w:rPr>
        <w:t xml:space="preserve">6 </w:t>
      </w:r>
      <w:r w:rsidR="002629F9" w:rsidRPr="00EE32C2">
        <w:rPr>
          <w:rFonts w:ascii="Times New Roman" w:hAnsi="Times New Roman"/>
          <w:sz w:val="28"/>
          <w:szCs w:val="28"/>
        </w:rPr>
        <w:t>процент</w:t>
      </w:r>
      <w:r w:rsidR="002629F9">
        <w:rPr>
          <w:rFonts w:ascii="Times New Roman" w:hAnsi="Times New Roman"/>
          <w:sz w:val="28"/>
          <w:szCs w:val="28"/>
        </w:rPr>
        <w:t>ов</w:t>
      </w:r>
      <w:r w:rsidR="002629F9" w:rsidRPr="00EE32C2">
        <w:rPr>
          <w:rFonts w:ascii="Times New Roman" w:hAnsi="Times New Roman"/>
          <w:sz w:val="28"/>
          <w:szCs w:val="28"/>
        </w:rPr>
        <w:t xml:space="preserve"> </w:t>
      </w:r>
      <w:r w:rsidR="002629F9">
        <w:rPr>
          <w:rFonts w:ascii="Times New Roman" w:hAnsi="Times New Roman"/>
          <w:sz w:val="28"/>
          <w:szCs w:val="28"/>
        </w:rPr>
        <w:t>больше</w:t>
      </w:r>
      <w:r w:rsidR="002629F9" w:rsidRPr="00EE32C2">
        <w:rPr>
          <w:rFonts w:ascii="Times New Roman" w:hAnsi="Times New Roman"/>
          <w:sz w:val="28"/>
          <w:szCs w:val="28"/>
        </w:rPr>
        <w:t xml:space="preserve"> </w:t>
      </w:r>
      <w:r w:rsidR="002629F9">
        <w:rPr>
          <w:rFonts w:ascii="Times New Roman" w:hAnsi="Times New Roman"/>
          <w:sz w:val="28"/>
          <w:szCs w:val="28"/>
        </w:rPr>
        <w:t>оценки 2023</w:t>
      </w:r>
      <w:r w:rsidR="002629F9" w:rsidRPr="00EE32C2">
        <w:rPr>
          <w:rFonts w:ascii="Times New Roman" w:hAnsi="Times New Roman"/>
          <w:sz w:val="28"/>
          <w:szCs w:val="28"/>
        </w:rPr>
        <w:t xml:space="preserve"> </w:t>
      </w:r>
      <w:r w:rsidR="002629F9">
        <w:rPr>
          <w:rFonts w:ascii="Times New Roman" w:hAnsi="Times New Roman"/>
          <w:sz w:val="28"/>
          <w:szCs w:val="28"/>
        </w:rPr>
        <w:t>года,</w:t>
      </w:r>
      <w:r w:rsidR="002629F9" w:rsidRPr="004610F5">
        <w:rPr>
          <w:rFonts w:ascii="Times New Roman" w:hAnsi="Times New Roman"/>
          <w:sz w:val="28"/>
          <w:szCs w:val="28"/>
        </w:rPr>
        <w:t xml:space="preserve"> </w:t>
      </w:r>
      <w:r w:rsidR="00722A50" w:rsidRPr="004610F5">
        <w:rPr>
          <w:rFonts w:ascii="Times New Roman" w:hAnsi="Times New Roman"/>
          <w:sz w:val="28"/>
          <w:szCs w:val="28"/>
        </w:rPr>
        <w:t>в плановом периоде 202</w:t>
      </w:r>
      <w:r w:rsidR="00B5454E">
        <w:rPr>
          <w:rFonts w:ascii="Times New Roman" w:hAnsi="Times New Roman"/>
          <w:sz w:val="28"/>
          <w:szCs w:val="28"/>
        </w:rPr>
        <w:t>5</w:t>
      </w:r>
      <w:r w:rsidR="00722A50" w:rsidRPr="004610F5">
        <w:rPr>
          <w:rFonts w:ascii="Times New Roman" w:hAnsi="Times New Roman"/>
          <w:sz w:val="28"/>
          <w:szCs w:val="28"/>
        </w:rPr>
        <w:t>-202</w:t>
      </w:r>
      <w:r w:rsidR="00B5454E">
        <w:rPr>
          <w:rFonts w:ascii="Times New Roman" w:hAnsi="Times New Roman"/>
          <w:sz w:val="28"/>
          <w:szCs w:val="28"/>
        </w:rPr>
        <w:t>6</w:t>
      </w:r>
      <w:r w:rsidR="00722A50" w:rsidRPr="004610F5">
        <w:rPr>
          <w:rFonts w:ascii="Times New Roman" w:hAnsi="Times New Roman"/>
          <w:sz w:val="28"/>
          <w:szCs w:val="28"/>
        </w:rPr>
        <w:t xml:space="preserve"> годов в сумме </w:t>
      </w:r>
      <w:r w:rsidR="00B5454E">
        <w:rPr>
          <w:rFonts w:ascii="Times New Roman" w:hAnsi="Times New Roman"/>
          <w:sz w:val="28"/>
          <w:szCs w:val="28"/>
        </w:rPr>
        <w:t>7 162,3</w:t>
      </w:r>
      <w:r w:rsidR="00722A50" w:rsidRPr="004610F5">
        <w:rPr>
          <w:rFonts w:ascii="Times New Roman" w:hAnsi="Times New Roman"/>
          <w:sz w:val="28"/>
          <w:szCs w:val="28"/>
        </w:rPr>
        <w:t xml:space="preserve"> </w:t>
      </w:r>
      <w:r w:rsidR="00FA57DE">
        <w:rPr>
          <w:rFonts w:ascii="Times New Roman" w:hAnsi="Times New Roman"/>
          <w:sz w:val="28"/>
          <w:szCs w:val="28"/>
        </w:rPr>
        <w:t xml:space="preserve">тыс. руб. и </w:t>
      </w:r>
      <w:r w:rsidR="002629F9">
        <w:rPr>
          <w:rFonts w:ascii="Times New Roman" w:hAnsi="Times New Roman"/>
          <w:sz w:val="28"/>
          <w:szCs w:val="28"/>
        </w:rPr>
        <w:t>7 3</w:t>
      </w:r>
      <w:r w:rsidR="00B5454E">
        <w:rPr>
          <w:rFonts w:ascii="Times New Roman" w:hAnsi="Times New Roman"/>
          <w:sz w:val="28"/>
          <w:szCs w:val="28"/>
        </w:rPr>
        <w:t>3</w:t>
      </w:r>
      <w:r w:rsidR="00721099">
        <w:rPr>
          <w:rFonts w:ascii="Times New Roman" w:hAnsi="Times New Roman"/>
          <w:sz w:val="28"/>
          <w:szCs w:val="28"/>
        </w:rPr>
        <w:t>5</w:t>
      </w:r>
      <w:r w:rsidR="00B5454E">
        <w:rPr>
          <w:rFonts w:ascii="Times New Roman" w:hAnsi="Times New Roman"/>
          <w:sz w:val="28"/>
          <w:szCs w:val="28"/>
        </w:rPr>
        <w:t>,</w:t>
      </w:r>
      <w:r w:rsidR="002629F9">
        <w:rPr>
          <w:rFonts w:ascii="Times New Roman" w:hAnsi="Times New Roman"/>
          <w:sz w:val="28"/>
          <w:szCs w:val="28"/>
        </w:rPr>
        <w:t xml:space="preserve">2 </w:t>
      </w:r>
      <w:r w:rsidR="00FA57DE">
        <w:rPr>
          <w:rFonts w:ascii="Times New Roman" w:hAnsi="Times New Roman"/>
          <w:sz w:val="28"/>
          <w:szCs w:val="28"/>
        </w:rPr>
        <w:t>тыс. руб. соответственно</w:t>
      </w:r>
      <w:r w:rsidR="00721099">
        <w:rPr>
          <w:rFonts w:ascii="Times New Roman" w:hAnsi="Times New Roman"/>
          <w:sz w:val="28"/>
          <w:szCs w:val="28"/>
        </w:rPr>
        <w:t xml:space="preserve"> с увеличением на 6% и 2% к предыдущему году</w:t>
      </w:r>
      <w:r w:rsidR="00FA57DE">
        <w:rPr>
          <w:rFonts w:ascii="Times New Roman" w:hAnsi="Times New Roman"/>
          <w:sz w:val="28"/>
          <w:szCs w:val="28"/>
        </w:rPr>
        <w:t>.</w:t>
      </w:r>
    </w:p>
    <w:p w:rsidR="005B38C0" w:rsidRDefault="005B38C0" w:rsidP="00082618">
      <w:pPr>
        <w:spacing w:after="0" w:line="240" w:lineRule="auto"/>
        <w:ind w:firstLine="567"/>
        <w:jc w:val="both"/>
        <w:rPr>
          <w:rFonts w:ascii="Times New Roman" w:hAnsi="Times New Roman"/>
          <w:sz w:val="28"/>
          <w:szCs w:val="28"/>
        </w:rPr>
      </w:pPr>
      <w:r w:rsidRPr="004610F5">
        <w:rPr>
          <w:rFonts w:ascii="Times New Roman" w:hAnsi="Times New Roman"/>
          <w:sz w:val="28"/>
          <w:szCs w:val="28"/>
        </w:rPr>
        <w:t xml:space="preserve">Удельный вес данного вида </w:t>
      </w:r>
      <w:r>
        <w:rPr>
          <w:rFonts w:ascii="Times New Roman" w:hAnsi="Times New Roman"/>
          <w:sz w:val="28"/>
          <w:szCs w:val="28"/>
        </w:rPr>
        <w:t>налогового источника в 20</w:t>
      </w:r>
      <w:r w:rsidR="008159AF">
        <w:rPr>
          <w:rFonts w:ascii="Times New Roman" w:hAnsi="Times New Roman"/>
          <w:sz w:val="28"/>
          <w:szCs w:val="28"/>
        </w:rPr>
        <w:t>2</w:t>
      </w:r>
      <w:r w:rsidR="003C70CB">
        <w:rPr>
          <w:rFonts w:ascii="Times New Roman" w:hAnsi="Times New Roman"/>
          <w:sz w:val="28"/>
          <w:szCs w:val="28"/>
        </w:rPr>
        <w:t>4</w:t>
      </w:r>
      <w:r>
        <w:rPr>
          <w:rFonts w:ascii="Times New Roman" w:hAnsi="Times New Roman"/>
          <w:sz w:val="28"/>
          <w:szCs w:val="28"/>
        </w:rPr>
        <w:t xml:space="preserve"> </w:t>
      </w:r>
      <w:r w:rsidR="004A0CF6">
        <w:rPr>
          <w:rFonts w:ascii="Times New Roman" w:hAnsi="Times New Roman"/>
          <w:sz w:val="28"/>
          <w:szCs w:val="28"/>
        </w:rPr>
        <w:t>и</w:t>
      </w:r>
      <w:r w:rsidR="003B0D6F">
        <w:rPr>
          <w:rFonts w:ascii="Times New Roman" w:hAnsi="Times New Roman"/>
          <w:sz w:val="28"/>
          <w:szCs w:val="28"/>
        </w:rPr>
        <w:t xml:space="preserve"> </w:t>
      </w:r>
      <w:r w:rsidR="000D4215">
        <w:rPr>
          <w:rFonts w:ascii="Times New Roman" w:hAnsi="Times New Roman"/>
          <w:sz w:val="28"/>
          <w:szCs w:val="28"/>
        </w:rPr>
        <w:t>в плановом периоде 20</w:t>
      </w:r>
      <w:r w:rsidR="00FC381C">
        <w:rPr>
          <w:rFonts w:ascii="Times New Roman" w:hAnsi="Times New Roman"/>
          <w:sz w:val="28"/>
          <w:szCs w:val="28"/>
        </w:rPr>
        <w:t>2</w:t>
      </w:r>
      <w:r w:rsidR="003C70CB">
        <w:rPr>
          <w:rFonts w:ascii="Times New Roman" w:hAnsi="Times New Roman"/>
          <w:sz w:val="28"/>
          <w:szCs w:val="28"/>
        </w:rPr>
        <w:t>5</w:t>
      </w:r>
      <w:r w:rsidR="000D4215">
        <w:rPr>
          <w:rFonts w:ascii="Times New Roman" w:hAnsi="Times New Roman"/>
          <w:sz w:val="28"/>
          <w:szCs w:val="28"/>
        </w:rPr>
        <w:t>-20</w:t>
      </w:r>
      <w:r w:rsidR="003B0D6F">
        <w:rPr>
          <w:rFonts w:ascii="Times New Roman" w:hAnsi="Times New Roman"/>
          <w:sz w:val="28"/>
          <w:szCs w:val="28"/>
        </w:rPr>
        <w:t>2</w:t>
      </w:r>
      <w:r w:rsidR="003C70CB">
        <w:rPr>
          <w:rFonts w:ascii="Times New Roman" w:hAnsi="Times New Roman"/>
          <w:sz w:val="28"/>
          <w:szCs w:val="28"/>
        </w:rPr>
        <w:t>6</w:t>
      </w:r>
      <w:r w:rsidR="008159AF">
        <w:rPr>
          <w:rFonts w:ascii="Times New Roman" w:hAnsi="Times New Roman"/>
          <w:sz w:val="28"/>
          <w:szCs w:val="28"/>
        </w:rPr>
        <w:t xml:space="preserve"> годов</w:t>
      </w:r>
      <w:r w:rsidR="00E731DD">
        <w:rPr>
          <w:rFonts w:ascii="Times New Roman" w:hAnsi="Times New Roman"/>
          <w:sz w:val="28"/>
          <w:szCs w:val="28"/>
        </w:rPr>
        <w:t xml:space="preserve"> составит</w:t>
      </w:r>
      <w:r w:rsidR="003B0D6F">
        <w:rPr>
          <w:rFonts w:ascii="Times New Roman" w:hAnsi="Times New Roman"/>
          <w:sz w:val="28"/>
          <w:szCs w:val="28"/>
        </w:rPr>
        <w:t xml:space="preserve"> </w:t>
      </w:r>
      <w:r w:rsidR="00865065">
        <w:rPr>
          <w:rFonts w:ascii="Times New Roman" w:hAnsi="Times New Roman"/>
          <w:sz w:val="28"/>
          <w:szCs w:val="28"/>
        </w:rPr>
        <w:t>7</w:t>
      </w:r>
      <w:r>
        <w:rPr>
          <w:rFonts w:ascii="Times New Roman" w:hAnsi="Times New Roman"/>
          <w:sz w:val="28"/>
          <w:szCs w:val="28"/>
        </w:rPr>
        <w:t xml:space="preserve"> процент</w:t>
      </w:r>
      <w:r w:rsidR="009E05F0">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3B0D6F">
        <w:rPr>
          <w:rFonts w:ascii="Times New Roman" w:hAnsi="Times New Roman"/>
          <w:sz w:val="28"/>
          <w:szCs w:val="28"/>
        </w:rPr>
        <w:t xml:space="preserve"> </w:t>
      </w:r>
      <w:r w:rsidR="008159AF">
        <w:rPr>
          <w:rFonts w:ascii="Times New Roman" w:hAnsi="Times New Roman"/>
          <w:sz w:val="28"/>
          <w:szCs w:val="28"/>
        </w:rPr>
        <w:t>ежегод</w:t>
      </w:r>
      <w:r w:rsidR="003B0D6F">
        <w:rPr>
          <w:rFonts w:ascii="Times New Roman" w:hAnsi="Times New Roman"/>
          <w:sz w:val="28"/>
          <w:szCs w:val="28"/>
        </w:rPr>
        <w:t>но</w:t>
      </w:r>
      <w:r w:rsidR="00DE4CB4">
        <w:rPr>
          <w:rFonts w:ascii="Times New Roman" w:hAnsi="Times New Roman"/>
          <w:sz w:val="28"/>
          <w:szCs w:val="28"/>
        </w:rPr>
        <w:t>.</w:t>
      </w:r>
    </w:p>
    <w:p w:rsidR="0018035B" w:rsidRDefault="0018035B" w:rsidP="00082618">
      <w:pPr>
        <w:spacing w:after="0" w:line="240" w:lineRule="auto"/>
        <w:ind w:firstLine="567"/>
        <w:jc w:val="both"/>
        <w:rPr>
          <w:rFonts w:ascii="Times New Roman" w:hAnsi="Times New Roman"/>
          <w:sz w:val="28"/>
          <w:szCs w:val="28"/>
        </w:rPr>
      </w:pPr>
    </w:p>
    <w:p w:rsidR="005B38C0" w:rsidRPr="00E64A5C" w:rsidRDefault="005B38C0" w:rsidP="00082618">
      <w:pPr>
        <w:pStyle w:val="a8"/>
        <w:widowControl w:val="0"/>
        <w:tabs>
          <w:tab w:val="left" w:pos="567"/>
        </w:tabs>
        <w:spacing w:after="0" w:line="240" w:lineRule="auto"/>
        <w:ind w:left="0" w:firstLine="567"/>
        <w:jc w:val="center"/>
        <w:rPr>
          <w:rFonts w:ascii="Times New Roman" w:hAnsi="Times New Roman"/>
          <w:b/>
          <w:sz w:val="28"/>
          <w:szCs w:val="28"/>
        </w:rPr>
      </w:pPr>
      <w:r w:rsidRPr="00E64A5C">
        <w:rPr>
          <w:rFonts w:ascii="Times New Roman" w:hAnsi="Times New Roman"/>
          <w:b/>
          <w:sz w:val="28"/>
          <w:szCs w:val="28"/>
        </w:rPr>
        <w:t>4.</w:t>
      </w:r>
      <w:r w:rsidR="00945520">
        <w:rPr>
          <w:rFonts w:ascii="Times New Roman" w:hAnsi="Times New Roman"/>
          <w:b/>
          <w:sz w:val="28"/>
          <w:szCs w:val="28"/>
        </w:rPr>
        <w:t>3</w:t>
      </w:r>
      <w:r w:rsidRPr="00E64A5C">
        <w:rPr>
          <w:rFonts w:ascii="Times New Roman" w:hAnsi="Times New Roman"/>
          <w:b/>
          <w:sz w:val="28"/>
          <w:szCs w:val="28"/>
        </w:rPr>
        <w:t>.</w:t>
      </w:r>
      <w:r w:rsidR="00945520">
        <w:rPr>
          <w:rFonts w:ascii="Times New Roman" w:hAnsi="Times New Roman"/>
          <w:b/>
          <w:sz w:val="28"/>
          <w:szCs w:val="28"/>
        </w:rPr>
        <w:t>3</w:t>
      </w:r>
      <w:r w:rsidRPr="00E64A5C">
        <w:rPr>
          <w:rFonts w:ascii="Times New Roman" w:hAnsi="Times New Roman"/>
          <w:b/>
          <w:sz w:val="28"/>
          <w:szCs w:val="28"/>
        </w:rPr>
        <w:t>. Единый сельскохозяйственный налог</w:t>
      </w:r>
    </w:p>
    <w:p w:rsidR="005B38C0" w:rsidRPr="00E64A5C"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p>
    <w:p w:rsidR="00C53EB1" w:rsidRDefault="005B38C0" w:rsidP="00082618">
      <w:pPr>
        <w:spacing w:after="0" w:line="240" w:lineRule="auto"/>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данного вида источника налоговых поступлений спрогнозирован </w:t>
      </w:r>
      <w:r w:rsidR="00D12B58">
        <w:rPr>
          <w:rFonts w:ascii="Times New Roman" w:hAnsi="Times New Roman"/>
          <w:sz w:val="28"/>
          <w:szCs w:val="28"/>
        </w:rPr>
        <w:t xml:space="preserve">исходя </w:t>
      </w:r>
      <w:r w:rsidR="00E52F03">
        <w:rPr>
          <w:rFonts w:ascii="Times New Roman" w:hAnsi="Times New Roman"/>
          <w:sz w:val="28"/>
          <w:szCs w:val="28"/>
        </w:rPr>
        <w:t>из прогнозируемой на 20</w:t>
      </w:r>
      <w:r w:rsidR="00127F50">
        <w:rPr>
          <w:rFonts w:ascii="Times New Roman" w:hAnsi="Times New Roman"/>
          <w:sz w:val="28"/>
          <w:szCs w:val="28"/>
        </w:rPr>
        <w:t>2</w:t>
      </w:r>
      <w:r w:rsidR="0045083A">
        <w:rPr>
          <w:rFonts w:ascii="Times New Roman" w:hAnsi="Times New Roman"/>
          <w:sz w:val="28"/>
          <w:szCs w:val="28"/>
        </w:rPr>
        <w:t>4</w:t>
      </w:r>
      <w:r w:rsidR="00E52F03">
        <w:rPr>
          <w:rFonts w:ascii="Times New Roman" w:hAnsi="Times New Roman"/>
          <w:sz w:val="28"/>
          <w:szCs w:val="28"/>
        </w:rPr>
        <w:t xml:space="preserve"> год налоговой базы (доходов, уменьшенных на величину расходов) и налоговой ставки в размере 6%</w:t>
      </w:r>
      <w:r w:rsidR="00C53EB1">
        <w:rPr>
          <w:rFonts w:ascii="Times New Roman" w:hAnsi="Times New Roman"/>
          <w:sz w:val="28"/>
          <w:szCs w:val="28"/>
        </w:rPr>
        <w:t>,</w:t>
      </w:r>
      <w:r w:rsidR="00E52F03">
        <w:rPr>
          <w:rFonts w:ascii="Times New Roman" w:hAnsi="Times New Roman"/>
          <w:sz w:val="28"/>
          <w:szCs w:val="28"/>
        </w:rPr>
        <w:t xml:space="preserve"> установленной </w:t>
      </w:r>
      <w:r w:rsidR="00C53EB1">
        <w:rPr>
          <w:rFonts w:ascii="Times New Roman" w:hAnsi="Times New Roman"/>
          <w:sz w:val="28"/>
          <w:szCs w:val="28"/>
        </w:rPr>
        <w:t>Налоговым Кодексом РФ.</w:t>
      </w:r>
    </w:p>
    <w:p w:rsidR="00C53EB1" w:rsidRDefault="00C53EB1" w:rsidP="00082618">
      <w:pPr>
        <w:spacing w:after="0" w:line="240" w:lineRule="auto"/>
        <w:ind w:firstLine="567"/>
        <w:jc w:val="both"/>
        <w:rPr>
          <w:rFonts w:ascii="Times New Roman" w:hAnsi="Times New Roman"/>
          <w:sz w:val="28"/>
          <w:szCs w:val="28"/>
        </w:rPr>
      </w:pPr>
      <w:r>
        <w:rPr>
          <w:rFonts w:ascii="Times New Roman" w:hAnsi="Times New Roman"/>
          <w:sz w:val="28"/>
          <w:szCs w:val="28"/>
        </w:rPr>
        <w:t>С</w:t>
      </w:r>
      <w:r w:rsidR="005B38C0">
        <w:rPr>
          <w:rFonts w:ascii="Times New Roman" w:hAnsi="Times New Roman"/>
          <w:sz w:val="28"/>
          <w:szCs w:val="28"/>
        </w:rPr>
        <w:t xml:space="preserve"> учетом установленного норматива зачислений в </w:t>
      </w:r>
      <w:r w:rsidR="007C4EC3">
        <w:rPr>
          <w:rFonts w:ascii="Times New Roman" w:hAnsi="Times New Roman"/>
          <w:sz w:val="28"/>
          <w:szCs w:val="28"/>
        </w:rPr>
        <w:t xml:space="preserve">бюджет </w:t>
      </w:r>
      <w:r w:rsidR="00BA5C7F">
        <w:rPr>
          <w:rFonts w:ascii="Times New Roman" w:hAnsi="Times New Roman"/>
          <w:sz w:val="28"/>
          <w:szCs w:val="28"/>
        </w:rPr>
        <w:t xml:space="preserve">поселения </w:t>
      </w:r>
      <w:r w:rsidR="007C4EC3">
        <w:rPr>
          <w:rFonts w:ascii="Times New Roman" w:hAnsi="Times New Roman"/>
          <w:sz w:val="28"/>
          <w:szCs w:val="28"/>
        </w:rPr>
        <w:t>в размере 50%</w:t>
      </w:r>
      <w:r>
        <w:rPr>
          <w:rFonts w:ascii="Times New Roman" w:hAnsi="Times New Roman"/>
          <w:sz w:val="28"/>
          <w:szCs w:val="28"/>
        </w:rPr>
        <w:t xml:space="preserve"> по данным </w:t>
      </w:r>
      <w:r w:rsidR="00E52F03">
        <w:rPr>
          <w:rFonts w:ascii="Times New Roman" w:hAnsi="Times New Roman"/>
          <w:sz w:val="28"/>
          <w:szCs w:val="28"/>
        </w:rPr>
        <w:t xml:space="preserve">МИФНС №5 по РК о начислении единого сельскохозяйственного налога </w:t>
      </w:r>
      <w:r>
        <w:rPr>
          <w:rFonts w:ascii="Times New Roman" w:hAnsi="Times New Roman"/>
          <w:sz w:val="28"/>
          <w:szCs w:val="28"/>
        </w:rPr>
        <w:t xml:space="preserve">за отчетный финансовый год согласно отчету (форма №5-ЕСХН) «О налоговой базе и структуре начислений по единому сельскохозяйственному налогу» </w:t>
      </w:r>
      <w:r w:rsidR="00E52F03">
        <w:rPr>
          <w:rFonts w:ascii="Times New Roman" w:hAnsi="Times New Roman"/>
          <w:sz w:val="28"/>
          <w:szCs w:val="28"/>
        </w:rPr>
        <w:t>и</w:t>
      </w:r>
      <w:r>
        <w:rPr>
          <w:rFonts w:ascii="Times New Roman" w:hAnsi="Times New Roman"/>
          <w:sz w:val="28"/>
          <w:szCs w:val="28"/>
        </w:rPr>
        <w:t xml:space="preserve"> представленной</w:t>
      </w:r>
      <w:r w:rsidR="00E52F03">
        <w:rPr>
          <w:rFonts w:ascii="Times New Roman" w:hAnsi="Times New Roman"/>
          <w:sz w:val="28"/>
          <w:szCs w:val="28"/>
        </w:rPr>
        <w:t xml:space="preserve"> оценки </w:t>
      </w:r>
      <w:r>
        <w:rPr>
          <w:rFonts w:ascii="Times New Roman" w:hAnsi="Times New Roman"/>
          <w:sz w:val="28"/>
          <w:szCs w:val="28"/>
        </w:rPr>
        <w:t>динамики поступления налога за предыдущие года.</w:t>
      </w:r>
    </w:p>
    <w:p w:rsidR="00B759E0" w:rsidRDefault="005B38C0"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 xml:space="preserve">Поступления </w:t>
      </w:r>
      <w:r w:rsidR="00A204A3">
        <w:rPr>
          <w:rFonts w:ascii="Times New Roman" w:hAnsi="Times New Roman"/>
          <w:sz w:val="28"/>
          <w:szCs w:val="28"/>
        </w:rPr>
        <w:t xml:space="preserve">от </w:t>
      </w:r>
      <w:r w:rsidRPr="00E64A5C">
        <w:rPr>
          <w:rFonts w:ascii="Times New Roman" w:hAnsi="Times New Roman"/>
          <w:sz w:val="28"/>
          <w:szCs w:val="28"/>
        </w:rPr>
        <w:t xml:space="preserve">данного налога в бюджет </w:t>
      </w:r>
      <w:r w:rsidR="00265F76">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127F50">
        <w:rPr>
          <w:rFonts w:ascii="Times New Roman" w:hAnsi="Times New Roman"/>
          <w:sz w:val="28"/>
          <w:szCs w:val="28"/>
        </w:rPr>
        <w:t>2</w:t>
      </w:r>
      <w:r w:rsidR="0045083A">
        <w:rPr>
          <w:rFonts w:ascii="Times New Roman" w:hAnsi="Times New Roman"/>
          <w:sz w:val="28"/>
          <w:szCs w:val="28"/>
        </w:rPr>
        <w:t>4</w:t>
      </w:r>
      <w:r w:rsidR="00A206C9">
        <w:rPr>
          <w:rFonts w:ascii="Times New Roman" w:hAnsi="Times New Roman"/>
          <w:sz w:val="28"/>
          <w:szCs w:val="28"/>
        </w:rPr>
        <w:t xml:space="preserve"> </w:t>
      </w:r>
      <w:r w:rsidRPr="00E64A5C">
        <w:rPr>
          <w:rFonts w:ascii="Times New Roman" w:hAnsi="Times New Roman"/>
          <w:sz w:val="28"/>
          <w:szCs w:val="28"/>
        </w:rPr>
        <w:t xml:space="preserve">год </w:t>
      </w:r>
      <w:r w:rsidR="00A17982">
        <w:rPr>
          <w:rFonts w:ascii="Times New Roman" w:hAnsi="Times New Roman"/>
          <w:sz w:val="28"/>
          <w:szCs w:val="28"/>
        </w:rPr>
        <w:t>и на плановый период 202</w:t>
      </w:r>
      <w:r w:rsidR="0045083A">
        <w:rPr>
          <w:rFonts w:ascii="Times New Roman" w:hAnsi="Times New Roman"/>
          <w:sz w:val="28"/>
          <w:szCs w:val="28"/>
        </w:rPr>
        <w:t>5</w:t>
      </w:r>
      <w:r w:rsidR="00A17982">
        <w:rPr>
          <w:rFonts w:ascii="Times New Roman" w:hAnsi="Times New Roman"/>
          <w:sz w:val="28"/>
          <w:szCs w:val="28"/>
        </w:rPr>
        <w:t>,202</w:t>
      </w:r>
      <w:r w:rsidR="0045083A">
        <w:rPr>
          <w:rFonts w:ascii="Times New Roman" w:hAnsi="Times New Roman"/>
          <w:sz w:val="28"/>
          <w:szCs w:val="28"/>
        </w:rPr>
        <w:t>6</w:t>
      </w:r>
      <w:r w:rsidR="00A17982">
        <w:rPr>
          <w:rFonts w:ascii="Times New Roman" w:hAnsi="Times New Roman"/>
          <w:sz w:val="28"/>
          <w:szCs w:val="28"/>
        </w:rPr>
        <w:t xml:space="preserve"> годов</w:t>
      </w:r>
      <w:r w:rsidR="00A17982" w:rsidRPr="00E64A5C">
        <w:rPr>
          <w:rFonts w:ascii="Times New Roman" w:hAnsi="Times New Roman"/>
          <w:sz w:val="28"/>
          <w:szCs w:val="28"/>
        </w:rPr>
        <w:t xml:space="preserve"> </w:t>
      </w:r>
      <w:r w:rsidRPr="00E64A5C">
        <w:rPr>
          <w:rFonts w:ascii="Times New Roman" w:hAnsi="Times New Roman"/>
          <w:sz w:val="28"/>
          <w:szCs w:val="28"/>
        </w:rPr>
        <w:t xml:space="preserve">прогнозируются в сумме </w:t>
      </w:r>
      <w:r w:rsidR="003A6A90">
        <w:rPr>
          <w:rFonts w:ascii="Times New Roman" w:hAnsi="Times New Roman"/>
          <w:sz w:val="28"/>
          <w:szCs w:val="28"/>
        </w:rPr>
        <w:t>22,0</w:t>
      </w:r>
      <w:r w:rsidRPr="00E64A5C">
        <w:rPr>
          <w:rFonts w:ascii="Times New Roman" w:hAnsi="Times New Roman"/>
          <w:sz w:val="28"/>
          <w:szCs w:val="28"/>
        </w:rPr>
        <w:t xml:space="preserve"> тыс. рублей</w:t>
      </w:r>
      <w:r w:rsidR="00B759E0">
        <w:rPr>
          <w:rFonts w:ascii="Times New Roman" w:hAnsi="Times New Roman"/>
          <w:sz w:val="28"/>
          <w:szCs w:val="28"/>
        </w:rPr>
        <w:t xml:space="preserve"> ежегодно</w:t>
      </w:r>
      <w:r>
        <w:rPr>
          <w:rFonts w:ascii="Times New Roman" w:hAnsi="Times New Roman"/>
          <w:sz w:val="28"/>
          <w:szCs w:val="28"/>
        </w:rPr>
        <w:t xml:space="preserve">, что </w:t>
      </w:r>
      <w:r w:rsidR="00F10D98">
        <w:rPr>
          <w:rFonts w:ascii="Times New Roman" w:hAnsi="Times New Roman"/>
          <w:sz w:val="28"/>
          <w:szCs w:val="28"/>
        </w:rPr>
        <w:t xml:space="preserve">на </w:t>
      </w:r>
      <w:r w:rsidR="003A6A90">
        <w:rPr>
          <w:rFonts w:ascii="Times New Roman" w:hAnsi="Times New Roman"/>
          <w:sz w:val="28"/>
          <w:szCs w:val="28"/>
        </w:rPr>
        <w:t>0,2</w:t>
      </w:r>
      <w:r w:rsidR="00F10D98">
        <w:rPr>
          <w:rFonts w:ascii="Times New Roman" w:hAnsi="Times New Roman"/>
          <w:sz w:val="28"/>
          <w:szCs w:val="28"/>
        </w:rPr>
        <w:t xml:space="preserve"> тыс. руб</w:t>
      </w:r>
      <w:r w:rsidR="003A6A90">
        <w:rPr>
          <w:rFonts w:ascii="Times New Roman" w:hAnsi="Times New Roman"/>
          <w:sz w:val="28"/>
          <w:szCs w:val="28"/>
        </w:rPr>
        <w:t>. мен</w:t>
      </w:r>
      <w:r w:rsidR="009A11D2">
        <w:rPr>
          <w:rFonts w:ascii="Times New Roman" w:hAnsi="Times New Roman"/>
          <w:sz w:val="28"/>
          <w:szCs w:val="28"/>
        </w:rPr>
        <w:t xml:space="preserve">ьше </w:t>
      </w:r>
      <w:r w:rsidR="00F10D98">
        <w:rPr>
          <w:rFonts w:ascii="Times New Roman" w:hAnsi="Times New Roman"/>
          <w:sz w:val="28"/>
          <w:szCs w:val="28"/>
        </w:rPr>
        <w:t>чем</w:t>
      </w:r>
      <w:r>
        <w:rPr>
          <w:rFonts w:ascii="Times New Roman" w:hAnsi="Times New Roman"/>
          <w:sz w:val="28"/>
          <w:szCs w:val="28"/>
        </w:rPr>
        <w:t xml:space="preserve"> ожидаемо</w:t>
      </w:r>
      <w:r w:rsidR="00F10D98">
        <w:rPr>
          <w:rFonts w:ascii="Times New Roman" w:hAnsi="Times New Roman"/>
          <w:sz w:val="28"/>
          <w:szCs w:val="28"/>
        </w:rPr>
        <w:t>е</w:t>
      </w:r>
      <w:r>
        <w:rPr>
          <w:rFonts w:ascii="Times New Roman" w:hAnsi="Times New Roman"/>
          <w:sz w:val="28"/>
          <w:szCs w:val="28"/>
        </w:rPr>
        <w:t xml:space="preserve"> исполнени</w:t>
      </w:r>
      <w:r w:rsidR="00F10D98">
        <w:rPr>
          <w:rFonts w:ascii="Times New Roman" w:hAnsi="Times New Roman"/>
          <w:sz w:val="28"/>
          <w:szCs w:val="28"/>
        </w:rPr>
        <w:t>е</w:t>
      </w:r>
      <w:r>
        <w:rPr>
          <w:rFonts w:ascii="Times New Roman" w:hAnsi="Times New Roman"/>
          <w:sz w:val="28"/>
          <w:szCs w:val="28"/>
        </w:rPr>
        <w:t xml:space="preserve"> за 20</w:t>
      </w:r>
      <w:r w:rsidR="00F10D98">
        <w:rPr>
          <w:rFonts w:ascii="Times New Roman" w:hAnsi="Times New Roman"/>
          <w:sz w:val="28"/>
          <w:szCs w:val="28"/>
        </w:rPr>
        <w:t>2</w:t>
      </w:r>
      <w:r w:rsidR="00895A0B">
        <w:rPr>
          <w:rFonts w:ascii="Times New Roman" w:hAnsi="Times New Roman"/>
          <w:sz w:val="28"/>
          <w:szCs w:val="28"/>
        </w:rPr>
        <w:t>3</w:t>
      </w:r>
      <w:r>
        <w:rPr>
          <w:rFonts w:ascii="Times New Roman" w:hAnsi="Times New Roman"/>
          <w:sz w:val="28"/>
          <w:szCs w:val="28"/>
        </w:rPr>
        <w:t xml:space="preserve"> год.</w:t>
      </w:r>
      <w:r w:rsidR="00ED7B4D" w:rsidRPr="00ED7B4D">
        <w:rPr>
          <w:rFonts w:ascii="Times New Roman" w:hAnsi="Times New Roman"/>
          <w:sz w:val="28"/>
          <w:szCs w:val="28"/>
        </w:rPr>
        <w:t xml:space="preserve"> </w:t>
      </w:r>
    </w:p>
    <w:p w:rsidR="00ED7B4D" w:rsidRDefault="00ED7B4D"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127F50">
        <w:rPr>
          <w:rFonts w:ascii="Times New Roman" w:hAnsi="Times New Roman"/>
          <w:sz w:val="28"/>
          <w:szCs w:val="28"/>
        </w:rPr>
        <w:t>2</w:t>
      </w:r>
      <w:r w:rsidR="00E67704">
        <w:rPr>
          <w:rFonts w:ascii="Times New Roman" w:hAnsi="Times New Roman"/>
          <w:sz w:val="28"/>
          <w:szCs w:val="28"/>
        </w:rPr>
        <w:t>4</w:t>
      </w:r>
      <w:r w:rsidR="00127F50">
        <w:rPr>
          <w:rFonts w:ascii="Times New Roman" w:hAnsi="Times New Roman"/>
          <w:sz w:val="28"/>
          <w:szCs w:val="28"/>
        </w:rPr>
        <w:t xml:space="preserve"> </w:t>
      </w:r>
      <w:r>
        <w:rPr>
          <w:rFonts w:ascii="Times New Roman" w:hAnsi="Times New Roman"/>
          <w:sz w:val="28"/>
          <w:szCs w:val="28"/>
        </w:rPr>
        <w:t xml:space="preserve">году </w:t>
      </w:r>
      <w:r w:rsidR="00E731DD">
        <w:rPr>
          <w:rFonts w:ascii="Times New Roman" w:hAnsi="Times New Roman"/>
          <w:sz w:val="28"/>
          <w:szCs w:val="28"/>
        </w:rPr>
        <w:t xml:space="preserve">и </w:t>
      </w:r>
      <w:r>
        <w:rPr>
          <w:rFonts w:ascii="Times New Roman" w:hAnsi="Times New Roman"/>
          <w:sz w:val="28"/>
          <w:szCs w:val="28"/>
        </w:rPr>
        <w:t>в плановом периоде 20</w:t>
      </w:r>
      <w:r w:rsidR="00A206C9">
        <w:rPr>
          <w:rFonts w:ascii="Times New Roman" w:hAnsi="Times New Roman"/>
          <w:sz w:val="28"/>
          <w:szCs w:val="28"/>
        </w:rPr>
        <w:t>2</w:t>
      </w:r>
      <w:r w:rsidR="00C24CCF">
        <w:rPr>
          <w:rFonts w:ascii="Times New Roman" w:hAnsi="Times New Roman"/>
          <w:sz w:val="28"/>
          <w:szCs w:val="28"/>
        </w:rPr>
        <w:t>5</w:t>
      </w:r>
      <w:r>
        <w:rPr>
          <w:rFonts w:ascii="Times New Roman" w:hAnsi="Times New Roman"/>
          <w:sz w:val="28"/>
          <w:szCs w:val="28"/>
        </w:rPr>
        <w:t>-20</w:t>
      </w:r>
      <w:r w:rsidR="00325BC2">
        <w:rPr>
          <w:rFonts w:ascii="Times New Roman" w:hAnsi="Times New Roman"/>
          <w:sz w:val="28"/>
          <w:szCs w:val="28"/>
        </w:rPr>
        <w:t>2</w:t>
      </w:r>
      <w:r w:rsidR="00C24CCF">
        <w:rPr>
          <w:rFonts w:ascii="Times New Roman" w:hAnsi="Times New Roman"/>
          <w:sz w:val="28"/>
          <w:szCs w:val="28"/>
        </w:rPr>
        <w:t>6</w:t>
      </w:r>
      <w:r>
        <w:rPr>
          <w:rFonts w:ascii="Times New Roman" w:hAnsi="Times New Roman"/>
          <w:sz w:val="28"/>
          <w:szCs w:val="28"/>
        </w:rPr>
        <w:t xml:space="preserve"> годов составит </w:t>
      </w:r>
      <w:r w:rsidR="00127F50">
        <w:rPr>
          <w:rFonts w:ascii="Times New Roman" w:hAnsi="Times New Roman"/>
          <w:sz w:val="28"/>
          <w:szCs w:val="28"/>
        </w:rPr>
        <w:t>менее одного</w:t>
      </w:r>
      <w:r w:rsidR="009765DC">
        <w:rPr>
          <w:rFonts w:ascii="Times New Roman" w:hAnsi="Times New Roman"/>
          <w:sz w:val="28"/>
          <w:szCs w:val="28"/>
        </w:rPr>
        <w:t xml:space="preserve"> процент</w:t>
      </w:r>
      <w:r w:rsidR="00722A50">
        <w:rPr>
          <w:rFonts w:ascii="Times New Roman" w:hAnsi="Times New Roman"/>
          <w:sz w:val="28"/>
          <w:szCs w:val="28"/>
        </w:rPr>
        <w:t>а</w:t>
      </w:r>
      <w:r>
        <w:rPr>
          <w:rFonts w:ascii="Times New Roman" w:hAnsi="Times New Roman"/>
          <w:sz w:val="28"/>
          <w:szCs w:val="28"/>
        </w:rPr>
        <w:t xml:space="preserve"> в объеме налоговых </w:t>
      </w:r>
      <w:r w:rsidR="00C768F6">
        <w:rPr>
          <w:rFonts w:ascii="Times New Roman" w:hAnsi="Times New Roman"/>
          <w:sz w:val="28"/>
          <w:szCs w:val="28"/>
        </w:rPr>
        <w:t>п</w:t>
      </w:r>
      <w:r>
        <w:rPr>
          <w:rFonts w:ascii="Times New Roman" w:hAnsi="Times New Roman"/>
          <w:sz w:val="28"/>
          <w:szCs w:val="28"/>
        </w:rPr>
        <w:t>оступлений</w:t>
      </w:r>
      <w:r w:rsidR="00722A50">
        <w:rPr>
          <w:rFonts w:ascii="Times New Roman" w:hAnsi="Times New Roman"/>
          <w:sz w:val="28"/>
          <w:szCs w:val="28"/>
        </w:rPr>
        <w:t xml:space="preserve"> ежегодно</w:t>
      </w:r>
      <w:r>
        <w:rPr>
          <w:rFonts w:ascii="Times New Roman" w:hAnsi="Times New Roman"/>
          <w:sz w:val="28"/>
          <w:szCs w:val="28"/>
        </w:rPr>
        <w:t>.</w:t>
      </w:r>
    </w:p>
    <w:p w:rsidR="0085286C" w:rsidRDefault="00945520" w:rsidP="00082618">
      <w:pPr>
        <w:pStyle w:val="a3"/>
        <w:spacing w:after="0"/>
        <w:jc w:val="center"/>
        <w:rPr>
          <w:rFonts w:ascii="Times New Roman" w:hAnsi="Times New Roman"/>
          <w:b/>
          <w:sz w:val="28"/>
          <w:szCs w:val="28"/>
        </w:rPr>
      </w:pPr>
      <w:r>
        <w:rPr>
          <w:rFonts w:ascii="Times New Roman" w:hAnsi="Times New Roman"/>
          <w:b/>
          <w:sz w:val="28"/>
          <w:szCs w:val="28"/>
        </w:rPr>
        <w:t>4.3.4.</w:t>
      </w:r>
      <w:r w:rsidR="0085286C" w:rsidRPr="003E6246">
        <w:rPr>
          <w:rFonts w:ascii="Times New Roman" w:hAnsi="Times New Roman"/>
          <w:b/>
          <w:sz w:val="28"/>
          <w:szCs w:val="28"/>
        </w:rPr>
        <w:t>Налог на имущество</w:t>
      </w:r>
    </w:p>
    <w:p w:rsidR="0055221A" w:rsidRDefault="0055221A" w:rsidP="00082618">
      <w:pPr>
        <w:pStyle w:val="a3"/>
        <w:spacing w:after="0"/>
        <w:rPr>
          <w:rFonts w:ascii="Times New Roman" w:hAnsi="Times New Roman"/>
          <w:b/>
          <w:sz w:val="28"/>
          <w:szCs w:val="28"/>
        </w:rPr>
      </w:pPr>
    </w:p>
    <w:p w:rsidR="009157ED" w:rsidRDefault="0055221A" w:rsidP="00082618">
      <w:pPr>
        <w:spacing w:after="0" w:line="240" w:lineRule="auto"/>
        <w:ind w:firstLine="560"/>
        <w:jc w:val="both"/>
        <w:rPr>
          <w:rFonts w:ascii="Times New Roman" w:hAnsi="Times New Roman"/>
          <w:sz w:val="28"/>
          <w:szCs w:val="28"/>
        </w:rPr>
      </w:pPr>
      <w:r w:rsidRPr="0055221A">
        <w:rPr>
          <w:rFonts w:ascii="Times New Roman" w:hAnsi="Times New Roman"/>
          <w:sz w:val="28"/>
          <w:szCs w:val="28"/>
        </w:rPr>
        <w:t xml:space="preserve">Согласно Пояснительной записке к проекту бюджета, объем данного вида источника налоговых поступлений определен исходя из </w:t>
      </w:r>
      <w:r w:rsidR="009157ED">
        <w:rPr>
          <w:rFonts w:ascii="Times New Roman" w:hAnsi="Times New Roman"/>
          <w:sz w:val="28"/>
          <w:szCs w:val="28"/>
        </w:rPr>
        <w:t>кадастровой стоимости дифференцированных ставок налога и налоговых льгот для отдельных категорий граждан</w:t>
      </w:r>
      <w:r w:rsidR="0029400F">
        <w:rPr>
          <w:rFonts w:ascii="Times New Roman" w:hAnsi="Times New Roman"/>
          <w:sz w:val="28"/>
          <w:szCs w:val="28"/>
        </w:rPr>
        <w:t>,</w:t>
      </w:r>
      <w:r w:rsidRPr="0055221A">
        <w:rPr>
          <w:rFonts w:ascii="Times New Roman" w:hAnsi="Times New Roman"/>
          <w:sz w:val="28"/>
          <w:szCs w:val="28"/>
        </w:rPr>
        <w:t xml:space="preserve"> предусмотренных гл.32 Налогового кодекса и ставки налога, установленной Решением Совета Сортавальского городского поселения с учетом норматива зачисления в бюджет Сортавальского городского поселения в размере 100%, а также учтено погашение имеющейся недоимки по данному источнику. </w:t>
      </w:r>
    </w:p>
    <w:p w:rsidR="0055221A" w:rsidRPr="0055221A" w:rsidRDefault="0055221A" w:rsidP="00082618">
      <w:pPr>
        <w:spacing w:after="0" w:line="240" w:lineRule="auto"/>
        <w:ind w:firstLine="560"/>
        <w:jc w:val="both"/>
        <w:rPr>
          <w:rFonts w:ascii="Times New Roman" w:hAnsi="Times New Roman"/>
          <w:sz w:val="28"/>
          <w:szCs w:val="28"/>
        </w:rPr>
      </w:pPr>
      <w:r w:rsidRPr="00A204A3">
        <w:rPr>
          <w:rFonts w:ascii="Times New Roman" w:hAnsi="Times New Roman"/>
          <w:sz w:val="28"/>
          <w:szCs w:val="28"/>
        </w:rPr>
        <w:t>В прогноз</w:t>
      </w:r>
      <w:r w:rsidR="00581F4B">
        <w:rPr>
          <w:rFonts w:ascii="Times New Roman" w:hAnsi="Times New Roman"/>
          <w:sz w:val="28"/>
          <w:szCs w:val="28"/>
        </w:rPr>
        <w:t>е</w:t>
      </w:r>
      <w:r w:rsidRPr="00A204A3">
        <w:rPr>
          <w:rFonts w:ascii="Times New Roman" w:hAnsi="Times New Roman"/>
          <w:sz w:val="28"/>
          <w:szCs w:val="28"/>
        </w:rPr>
        <w:t xml:space="preserve"> социально-экономического развития Сортавальского городского поселения показател</w:t>
      </w:r>
      <w:r w:rsidR="00D472B8">
        <w:rPr>
          <w:rFonts w:ascii="Times New Roman" w:hAnsi="Times New Roman"/>
          <w:sz w:val="28"/>
          <w:szCs w:val="28"/>
        </w:rPr>
        <w:t>ь,</w:t>
      </w:r>
      <w:r w:rsidRPr="00A204A3">
        <w:rPr>
          <w:rFonts w:ascii="Times New Roman" w:hAnsi="Times New Roman"/>
          <w:sz w:val="28"/>
          <w:szCs w:val="28"/>
        </w:rPr>
        <w:t xml:space="preserve"> </w:t>
      </w:r>
      <w:r w:rsidR="00D472B8">
        <w:rPr>
          <w:rFonts w:ascii="Times New Roman" w:hAnsi="Times New Roman"/>
          <w:sz w:val="28"/>
          <w:szCs w:val="28"/>
        </w:rPr>
        <w:t xml:space="preserve">участвующий в прогнозе </w:t>
      </w:r>
      <w:r w:rsidRPr="00A204A3">
        <w:rPr>
          <w:rFonts w:ascii="Times New Roman" w:hAnsi="Times New Roman"/>
          <w:sz w:val="28"/>
          <w:szCs w:val="28"/>
        </w:rPr>
        <w:t>доход</w:t>
      </w:r>
      <w:r w:rsidR="00694446">
        <w:rPr>
          <w:rFonts w:ascii="Times New Roman" w:hAnsi="Times New Roman"/>
          <w:sz w:val="28"/>
          <w:szCs w:val="28"/>
        </w:rPr>
        <w:t>ов</w:t>
      </w:r>
      <w:r w:rsidRPr="00A204A3">
        <w:rPr>
          <w:rFonts w:ascii="Times New Roman" w:hAnsi="Times New Roman"/>
          <w:sz w:val="28"/>
          <w:szCs w:val="28"/>
        </w:rPr>
        <w:t xml:space="preserve"> по налог</w:t>
      </w:r>
      <w:r w:rsidR="003F46EC">
        <w:rPr>
          <w:rFonts w:ascii="Times New Roman" w:hAnsi="Times New Roman"/>
          <w:sz w:val="28"/>
          <w:szCs w:val="28"/>
        </w:rPr>
        <w:t>у</w:t>
      </w:r>
      <w:r w:rsidRPr="00A204A3">
        <w:rPr>
          <w:rFonts w:ascii="Times New Roman" w:hAnsi="Times New Roman"/>
          <w:sz w:val="28"/>
          <w:szCs w:val="28"/>
        </w:rPr>
        <w:t xml:space="preserve"> на имущество физических лиц </w:t>
      </w:r>
      <w:r w:rsidR="00D472B8">
        <w:rPr>
          <w:rFonts w:ascii="Times New Roman" w:hAnsi="Times New Roman"/>
          <w:sz w:val="28"/>
          <w:szCs w:val="28"/>
        </w:rPr>
        <w:t xml:space="preserve">(кадастровая стоимость имущества физических </w:t>
      </w:r>
      <w:r w:rsidR="00D472B8">
        <w:rPr>
          <w:rFonts w:ascii="Times New Roman" w:hAnsi="Times New Roman"/>
          <w:sz w:val="28"/>
          <w:szCs w:val="28"/>
        </w:rPr>
        <w:lastRenderedPageBreak/>
        <w:t>лиц)</w:t>
      </w:r>
      <w:r w:rsidR="00581F4B">
        <w:rPr>
          <w:rFonts w:ascii="Times New Roman" w:hAnsi="Times New Roman"/>
          <w:sz w:val="28"/>
          <w:szCs w:val="28"/>
        </w:rPr>
        <w:t xml:space="preserve"> отсутствует</w:t>
      </w:r>
      <w:r w:rsidRPr="00A204A3">
        <w:rPr>
          <w:rFonts w:ascii="Times New Roman" w:hAnsi="Times New Roman"/>
          <w:sz w:val="28"/>
          <w:szCs w:val="28"/>
        </w:rPr>
        <w:t>.</w:t>
      </w:r>
      <w:r w:rsidRPr="00A204A3">
        <w:rPr>
          <w:rFonts w:ascii="Times New Roman" w:hAnsi="Times New Roman"/>
          <w:b/>
          <w:sz w:val="28"/>
          <w:szCs w:val="28"/>
        </w:rPr>
        <w:t xml:space="preserve"> </w:t>
      </w: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3F46EC" w:rsidRDefault="0055221A" w:rsidP="003F46EC">
      <w:pPr>
        <w:spacing w:after="0" w:line="240" w:lineRule="auto"/>
        <w:ind w:firstLine="567"/>
        <w:jc w:val="both"/>
        <w:rPr>
          <w:rFonts w:ascii="Times New Roman" w:hAnsi="Times New Roman"/>
          <w:sz w:val="28"/>
          <w:szCs w:val="28"/>
        </w:rPr>
      </w:pPr>
      <w:r w:rsidRPr="00215B53">
        <w:rPr>
          <w:rFonts w:ascii="Times New Roman" w:hAnsi="Times New Roman"/>
          <w:sz w:val="28"/>
          <w:szCs w:val="28"/>
        </w:rPr>
        <w:t>Поступления данного налога в бюджет Сортавальского городского поселения на 20</w:t>
      </w:r>
      <w:r w:rsidR="000D4FCA">
        <w:rPr>
          <w:rFonts w:ascii="Times New Roman" w:hAnsi="Times New Roman"/>
          <w:sz w:val="28"/>
          <w:szCs w:val="28"/>
        </w:rPr>
        <w:t>2</w:t>
      </w:r>
      <w:r w:rsidR="00E77F19">
        <w:rPr>
          <w:rFonts w:ascii="Times New Roman" w:hAnsi="Times New Roman"/>
          <w:sz w:val="28"/>
          <w:szCs w:val="28"/>
        </w:rPr>
        <w:t>4</w:t>
      </w:r>
      <w:r w:rsidRPr="00215B53">
        <w:rPr>
          <w:rFonts w:ascii="Times New Roman" w:hAnsi="Times New Roman"/>
          <w:sz w:val="28"/>
          <w:szCs w:val="28"/>
        </w:rPr>
        <w:t xml:space="preserve"> год прогнозируются в сумме </w:t>
      </w:r>
      <w:r w:rsidR="00E77F19">
        <w:rPr>
          <w:rFonts w:ascii="Times New Roman" w:hAnsi="Times New Roman"/>
          <w:sz w:val="28"/>
          <w:szCs w:val="28"/>
        </w:rPr>
        <w:t>7 730,0</w:t>
      </w:r>
      <w:r w:rsidRPr="00215B53">
        <w:rPr>
          <w:rFonts w:ascii="Times New Roman" w:hAnsi="Times New Roman"/>
          <w:sz w:val="28"/>
          <w:szCs w:val="28"/>
        </w:rPr>
        <w:t xml:space="preserve"> тыс. рублей, что на </w:t>
      </w:r>
      <w:r w:rsidR="00E77F19">
        <w:rPr>
          <w:rFonts w:ascii="Times New Roman" w:hAnsi="Times New Roman"/>
          <w:sz w:val="28"/>
          <w:szCs w:val="28"/>
        </w:rPr>
        <w:t>2 844,5</w:t>
      </w:r>
      <w:r w:rsidR="00B1076D">
        <w:rPr>
          <w:rFonts w:ascii="Times New Roman" w:hAnsi="Times New Roman"/>
          <w:sz w:val="28"/>
          <w:szCs w:val="28"/>
        </w:rPr>
        <w:t xml:space="preserve"> </w:t>
      </w:r>
      <w:r w:rsidR="00D83EEB">
        <w:rPr>
          <w:rFonts w:ascii="Times New Roman" w:hAnsi="Times New Roman"/>
          <w:sz w:val="28"/>
          <w:szCs w:val="28"/>
        </w:rPr>
        <w:t xml:space="preserve">тыс. руб. </w:t>
      </w:r>
      <w:r w:rsidR="0060485E">
        <w:rPr>
          <w:rFonts w:ascii="Times New Roman" w:hAnsi="Times New Roman"/>
          <w:sz w:val="28"/>
          <w:szCs w:val="28"/>
        </w:rPr>
        <w:t xml:space="preserve">или на </w:t>
      </w:r>
      <w:r w:rsidR="002E1BE6">
        <w:rPr>
          <w:rFonts w:ascii="Times New Roman" w:hAnsi="Times New Roman"/>
          <w:sz w:val="28"/>
          <w:szCs w:val="28"/>
        </w:rPr>
        <w:t>58</w:t>
      </w:r>
      <w:r w:rsidR="0060485E">
        <w:rPr>
          <w:rFonts w:ascii="Times New Roman" w:hAnsi="Times New Roman"/>
          <w:sz w:val="28"/>
          <w:szCs w:val="28"/>
        </w:rPr>
        <w:t>%</w:t>
      </w:r>
      <w:r w:rsidR="00D83EEB">
        <w:rPr>
          <w:rFonts w:ascii="Times New Roman" w:hAnsi="Times New Roman"/>
          <w:sz w:val="28"/>
          <w:szCs w:val="28"/>
        </w:rPr>
        <w:t xml:space="preserve"> больше ожидаемого</w:t>
      </w:r>
      <w:r w:rsidR="00CE36EB">
        <w:rPr>
          <w:rFonts w:ascii="Times New Roman" w:hAnsi="Times New Roman"/>
          <w:sz w:val="28"/>
          <w:szCs w:val="28"/>
        </w:rPr>
        <w:t xml:space="preserve"> </w:t>
      </w:r>
      <w:r w:rsidR="003F46EC">
        <w:rPr>
          <w:rFonts w:ascii="Times New Roman" w:hAnsi="Times New Roman"/>
          <w:sz w:val="28"/>
          <w:szCs w:val="28"/>
        </w:rPr>
        <w:t>за 202</w:t>
      </w:r>
      <w:r w:rsidR="004923EF">
        <w:rPr>
          <w:rFonts w:ascii="Times New Roman" w:hAnsi="Times New Roman"/>
          <w:sz w:val="28"/>
          <w:szCs w:val="28"/>
        </w:rPr>
        <w:t>3</w:t>
      </w:r>
      <w:r w:rsidR="003F46EC">
        <w:rPr>
          <w:rFonts w:ascii="Times New Roman" w:hAnsi="Times New Roman"/>
          <w:sz w:val="28"/>
          <w:szCs w:val="28"/>
        </w:rPr>
        <w:t xml:space="preserve"> год.</w:t>
      </w:r>
      <w:r w:rsidR="003F46EC" w:rsidRPr="003F46EC">
        <w:rPr>
          <w:rFonts w:ascii="Times New Roman" w:hAnsi="Times New Roman"/>
          <w:sz w:val="28"/>
          <w:szCs w:val="28"/>
        </w:rPr>
        <w:t xml:space="preserve"> </w:t>
      </w:r>
      <w:r w:rsidR="003F46EC">
        <w:rPr>
          <w:rFonts w:ascii="Times New Roman" w:hAnsi="Times New Roman"/>
          <w:sz w:val="28"/>
          <w:szCs w:val="28"/>
        </w:rPr>
        <w:t>На плановый период 202</w:t>
      </w:r>
      <w:r w:rsidR="004923EF">
        <w:rPr>
          <w:rFonts w:ascii="Times New Roman" w:hAnsi="Times New Roman"/>
          <w:sz w:val="28"/>
          <w:szCs w:val="28"/>
        </w:rPr>
        <w:t>5</w:t>
      </w:r>
      <w:r w:rsidR="0060485E">
        <w:rPr>
          <w:rFonts w:ascii="Times New Roman" w:hAnsi="Times New Roman"/>
          <w:sz w:val="28"/>
          <w:szCs w:val="28"/>
        </w:rPr>
        <w:t>,202</w:t>
      </w:r>
      <w:r w:rsidR="004923EF">
        <w:rPr>
          <w:rFonts w:ascii="Times New Roman" w:hAnsi="Times New Roman"/>
          <w:sz w:val="28"/>
          <w:szCs w:val="28"/>
        </w:rPr>
        <w:t>6</w:t>
      </w:r>
      <w:r w:rsidR="003F46EC">
        <w:rPr>
          <w:rFonts w:ascii="Times New Roman" w:hAnsi="Times New Roman"/>
          <w:sz w:val="28"/>
          <w:szCs w:val="28"/>
        </w:rPr>
        <w:t xml:space="preserve"> годов в сумме – </w:t>
      </w:r>
      <w:r w:rsidR="004923EF">
        <w:rPr>
          <w:rFonts w:ascii="Times New Roman" w:hAnsi="Times New Roman"/>
          <w:sz w:val="28"/>
          <w:szCs w:val="28"/>
        </w:rPr>
        <w:t>7 811,</w:t>
      </w:r>
      <w:r w:rsidR="0060485E">
        <w:rPr>
          <w:rFonts w:ascii="Times New Roman" w:hAnsi="Times New Roman"/>
          <w:sz w:val="28"/>
          <w:szCs w:val="28"/>
        </w:rPr>
        <w:t>0</w:t>
      </w:r>
      <w:r w:rsidR="003F46EC">
        <w:rPr>
          <w:rFonts w:ascii="Times New Roman" w:hAnsi="Times New Roman"/>
          <w:sz w:val="28"/>
          <w:szCs w:val="28"/>
        </w:rPr>
        <w:t xml:space="preserve"> и </w:t>
      </w:r>
      <w:r w:rsidR="004923EF">
        <w:rPr>
          <w:rFonts w:ascii="Times New Roman" w:hAnsi="Times New Roman"/>
          <w:sz w:val="28"/>
          <w:szCs w:val="28"/>
        </w:rPr>
        <w:t>7 894,0</w:t>
      </w:r>
      <w:r w:rsidR="003F46EC">
        <w:rPr>
          <w:rFonts w:ascii="Times New Roman" w:hAnsi="Times New Roman"/>
          <w:sz w:val="28"/>
          <w:szCs w:val="28"/>
        </w:rPr>
        <w:t xml:space="preserve"> тыс. руб. соответственно.</w:t>
      </w:r>
    </w:p>
    <w:p w:rsidR="005604AB" w:rsidRDefault="0055221A"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C074D6">
        <w:rPr>
          <w:rFonts w:ascii="Times New Roman" w:hAnsi="Times New Roman"/>
          <w:sz w:val="28"/>
          <w:szCs w:val="28"/>
        </w:rPr>
        <w:t>2</w:t>
      </w:r>
      <w:r w:rsidR="003837B3">
        <w:rPr>
          <w:rFonts w:ascii="Times New Roman" w:hAnsi="Times New Roman"/>
          <w:sz w:val="28"/>
          <w:szCs w:val="28"/>
        </w:rPr>
        <w:t>4</w:t>
      </w:r>
      <w:r>
        <w:rPr>
          <w:rFonts w:ascii="Times New Roman" w:hAnsi="Times New Roman"/>
          <w:sz w:val="28"/>
          <w:szCs w:val="28"/>
        </w:rPr>
        <w:t xml:space="preserve"> году </w:t>
      </w:r>
      <w:r w:rsidR="005604AB">
        <w:rPr>
          <w:rFonts w:ascii="Times New Roman" w:hAnsi="Times New Roman"/>
          <w:sz w:val="28"/>
          <w:szCs w:val="28"/>
        </w:rPr>
        <w:t xml:space="preserve">и </w:t>
      </w:r>
      <w:r w:rsidR="00CE36EB">
        <w:rPr>
          <w:rFonts w:ascii="Times New Roman" w:hAnsi="Times New Roman"/>
          <w:sz w:val="28"/>
          <w:szCs w:val="28"/>
        </w:rPr>
        <w:t>в плановом периоде 202</w:t>
      </w:r>
      <w:r w:rsidR="003837B3">
        <w:rPr>
          <w:rFonts w:ascii="Times New Roman" w:hAnsi="Times New Roman"/>
          <w:sz w:val="28"/>
          <w:szCs w:val="28"/>
        </w:rPr>
        <w:t>5</w:t>
      </w:r>
      <w:r>
        <w:rPr>
          <w:rFonts w:ascii="Times New Roman" w:hAnsi="Times New Roman"/>
          <w:sz w:val="28"/>
          <w:szCs w:val="28"/>
        </w:rPr>
        <w:t>-20</w:t>
      </w:r>
      <w:r w:rsidR="009D4131">
        <w:rPr>
          <w:rFonts w:ascii="Times New Roman" w:hAnsi="Times New Roman"/>
          <w:sz w:val="28"/>
          <w:szCs w:val="28"/>
        </w:rPr>
        <w:t>2</w:t>
      </w:r>
      <w:r w:rsidR="003837B3">
        <w:rPr>
          <w:rFonts w:ascii="Times New Roman" w:hAnsi="Times New Roman"/>
          <w:sz w:val="28"/>
          <w:szCs w:val="28"/>
        </w:rPr>
        <w:t>6</w:t>
      </w:r>
      <w:r>
        <w:rPr>
          <w:rFonts w:ascii="Times New Roman" w:hAnsi="Times New Roman"/>
          <w:sz w:val="28"/>
          <w:szCs w:val="28"/>
        </w:rPr>
        <w:t xml:space="preserve"> годов</w:t>
      </w:r>
      <w:r w:rsidR="000D643F">
        <w:rPr>
          <w:rFonts w:ascii="Times New Roman" w:hAnsi="Times New Roman"/>
          <w:sz w:val="28"/>
          <w:szCs w:val="28"/>
        </w:rPr>
        <w:t xml:space="preserve"> составит</w:t>
      </w:r>
      <w:r w:rsidR="00FF0EF7">
        <w:rPr>
          <w:rFonts w:ascii="Times New Roman" w:hAnsi="Times New Roman"/>
          <w:sz w:val="28"/>
          <w:szCs w:val="28"/>
        </w:rPr>
        <w:t xml:space="preserve"> по</w:t>
      </w:r>
      <w:r w:rsidR="000D643F">
        <w:rPr>
          <w:rFonts w:ascii="Times New Roman" w:hAnsi="Times New Roman"/>
          <w:sz w:val="28"/>
          <w:szCs w:val="28"/>
        </w:rPr>
        <w:t xml:space="preserve"> </w:t>
      </w:r>
      <w:r w:rsidR="003837B3">
        <w:rPr>
          <w:rFonts w:ascii="Times New Roman" w:hAnsi="Times New Roman"/>
          <w:sz w:val="28"/>
          <w:szCs w:val="28"/>
        </w:rPr>
        <w:t>8</w:t>
      </w:r>
      <w:r w:rsidR="000D643F">
        <w:rPr>
          <w:rFonts w:ascii="Times New Roman" w:hAnsi="Times New Roman"/>
          <w:sz w:val="28"/>
          <w:szCs w:val="28"/>
        </w:rPr>
        <w:t xml:space="preserve"> </w:t>
      </w:r>
      <w:r w:rsidR="005604AB">
        <w:rPr>
          <w:rFonts w:ascii="Times New Roman" w:hAnsi="Times New Roman"/>
          <w:sz w:val="28"/>
          <w:szCs w:val="28"/>
        </w:rPr>
        <w:t>процент</w:t>
      </w:r>
      <w:r w:rsidR="003F46EC">
        <w:rPr>
          <w:rFonts w:ascii="Times New Roman" w:hAnsi="Times New Roman"/>
          <w:sz w:val="28"/>
          <w:szCs w:val="28"/>
        </w:rPr>
        <w:t>ов</w:t>
      </w:r>
      <w:r w:rsidR="005604AB">
        <w:rPr>
          <w:rFonts w:ascii="Times New Roman" w:hAnsi="Times New Roman"/>
          <w:sz w:val="28"/>
          <w:szCs w:val="28"/>
        </w:rPr>
        <w:t xml:space="preserve"> в объеме налоговых поступлений</w:t>
      </w:r>
      <w:r w:rsidR="00FF0EF7">
        <w:rPr>
          <w:rFonts w:ascii="Times New Roman" w:hAnsi="Times New Roman"/>
          <w:sz w:val="28"/>
          <w:szCs w:val="28"/>
        </w:rPr>
        <w:t xml:space="preserve"> ежегодно</w:t>
      </w:r>
      <w:r w:rsidR="005604AB">
        <w:rPr>
          <w:rFonts w:ascii="Times New Roman" w:hAnsi="Times New Roman"/>
          <w:sz w:val="28"/>
          <w:szCs w:val="28"/>
        </w:rPr>
        <w:t>.</w:t>
      </w:r>
    </w:p>
    <w:p w:rsidR="00D50E7D" w:rsidRDefault="00D50E7D" w:rsidP="00082618">
      <w:pPr>
        <w:spacing w:after="0" w:line="240" w:lineRule="auto"/>
        <w:ind w:firstLine="567"/>
        <w:jc w:val="both"/>
        <w:rPr>
          <w:rFonts w:ascii="Times New Roman" w:hAnsi="Times New Roman"/>
          <w:sz w:val="28"/>
          <w:szCs w:val="28"/>
        </w:rPr>
      </w:pPr>
    </w:p>
    <w:p w:rsidR="0014794B" w:rsidRDefault="00A11DE8" w:rsidP="00082618">
      <w:pPr>
        <w:pStyle w:val="a3"/>
        <w:spacing w:after="0"/>
        <w:jc w:val="center"/>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082618">
      <w:pPr>
        <w:pStyle w:val="a3"/>
        <w:spacing w:after="0"/>
        <w:rPr>
          <w:rFonts w:ascii="Times New Roman" w:hAnsi="Times New Roman"/>
          <w:b/>
          <w:sz w:val="28"/>
          <w:szCs w:val="28"/>
        </w:rPr>
      </w:pPr>
    </w:p>
    <w:p w:rsidR="00447C8D" w:rsidRDefault="00215B53" w:rsidP="00082618">
      <w:pPr>
        <w:spacing w:after="0" w:line="240" w:lineRule="auto"/>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Pr>
          <w:rFonts w:ascii="Times New Roman" w:hAnsi="Times New Roman"/>
          <w:sz w:val="28"/>
          <w:szCs w:val="28"/>
        </w:rPr>
        <w:t xml:space="preserve">объем поступлений земельного налога определен исходя из сведений, предоставленных налоговыми органами, с учетом </w:t>
      </w:r>
      <w:r w:rsidR="002A35A9">
        <w:rPr>
          <w:rFonts w:ascii="Times New Roman" w:hAnsi="Times New Roman"/>
          <w:sz w:val="28"/>
          <w:szCs w:val="28"/>
        </w:rPr>
        <w:t xml:space="preserve">проведения новой государственной оценки земель, увеличением кадастровой стоимости земельных участков </w:t>
      </w:r>
      <w:r>
        <w:rPr>
          <w:rFonts w:ascii="Times New Roman" w:hAnsi="Times New Roman"/>
          <w:sz w:val="28"/>
          <w:szCs w:val="28"/>
        </w:rPr>
        <w:t>и ставок налога, установленных Решением Совета Сортавальского городского поселения с учетом снижения ставки налога по объектам социально-культурной сферы. С учетом норматива зачисления в бюджет Сортавальского городско</w:t>
      </w:r>
      <w:r w:rsidR="002A35A9">
        <w:rPr>
          <w:rFonts w:ascii="Times New Roman" w:hAnsi="Times New Roman"/>
          <w:sz w:val="28"/>
          <w:szCs w:val="28"/>
        </w:rPr>
        <w:t>го поселения в размере 100%</w:t>
      </w:r>
      <w:r>
        <w:rPr>
          <w:rFonts w:ascii="Times New Roman" w:hAnsi="Times New Roman"/>
          <w:sz w:val="28"/>
          <w:szCs w:val="28"/>
        </w:rPr>
        <w:t xml:space="preserve">. </w:t>
      </w:r>
    </w:p>
    <w:p w:rsidR="00215B53" w:rsidRDefault="00694446" w:rsidP="00082618">
      <w:pPr>
        <w:spacing w:after="0" w:line="240" w:lineRule="auto"/>
        <w:ind w:firstLine="567"/>
        <w:jc w:val="both"/>
        <w:rPr>
          <w:rFonts w:ascii="Times New Roman" w:hAnsi="Times New Roman"/>
          <w:sz w:val="28"/>
          <w:szCs w:val="28"/>
        </w:rPr>
      </w:pPr>
      <w:r>
        <w:rPr>
          <w:rFonts w:ascii="Times New Roman" w:hAnsi="Times New Roman"/>
          <w:sz w:val="28"/>
          <w:szCs w:val="28"/>
        </w:rPr>
        <w:t>В прогноз</w:t>
      </w:r>
      <w:r w:rsidR="00215B53" w:rsidRPr="00796AAA">
        <w:rPr>
          <w:rFonts w:ascii="Times New Roman" w:hAnsi="Times New Roman"/>
          <w:sz w:val="28"/>
          <w:szCs w:val="28"/>
        </w:rPr>
        <w:t xml:space="preserve"> соц</w:t>
      </w:r>
      <w:r w:rsidR="00215B53">
        <w:rPr>
          <w:rFonts w:ascii="Times New Roman" w:hAnsi="Times New Roman"/>
          <w:sz w:val="28"/>
          <w:szCs w:val="28"/>
        </w:rPr>
        <w:t xml:space="preserve">иально-экономического развития Сортавальского городского поселения </w:t>
      </w:r>
      <w:r w:rsidRPr="00A204A3">
        <w:rPr>
          <w:rFonts w:ascii="Times New Roman" w:hAnsi="Times New Roman"/>
          <w:sz w:val="28"/>
          <w:szCs w:val="28"/>
        </w:rPr>
        <w:t>показател</w:t>
      </w:r>
      <w:r>
        <w:rPr>
          <w:rFonts w:ascii="Times New Roman" w:hAnsi="Times New Roman"/>
          <w:sz w:val="28"/>
          <w:szCs w:val="28"/>
        </w:rPr>
        <w:t>ь,</w:t>
      </w:r>
      <w:r w:rsidRPr="00A204A3">
        <w:rPr>
          <w:rFonts w:ascii="Times New Roman" w:hAnsi="Times New Roman"/>
          <w:sz w:val="28"/>
          <w:szCs w:val="28"/>
        </w:rPr>
        <w:t xml:space="preserve"> </w:t>
      </w:r>
      <w:r>
        <w:rPr>
          <w:rFonts w:ascii="Times New Roman" w:hAnsi="Times New Roman"/>
          <w:sz w:val="28"/>
          <w:szCs w:val="28"/>
        </w:rPr>
        <w:t xml:space="preserve">участвующий в прогнозе </w:t>
      </w:r>
      <w:r w:rsidRPr="00A204A3">
        <w:rPr>
          <w:rFonts w:ascii="Times New Roman" w:hAnsi="Times New Roman"/>
          <w:sz w:val="28"/>
          <w:szCs w:val="28"/>
        </w:rPr>
        <w:t>доход</w:t>
      </w:r>
      <w:r>
        <w:rPr>
          <w:rFonts w:ascii="Times New Roman" w:hAnsi="Times New Roman"/>
          <w:sz w:val="28"/>
          <w:szCs w:val="28"/>
        </w:rPr>
        <w:t>ов</w:t>
      </w:r>
      <w:r w:rsidR="00215B53" w:rsidRPr="00796AAA">
        <w:rPr>
          <w:rFonts w:ascii="Times New Roman" w:hAnsi="Times New Roman"/>
          <w:sz w:val="28"/>
          <w:szCs w:val="28"/>
        </w:rPr>
        <w:t xml:space="preserve"> </w:t>
      </w:r>
      <w:r w:rsidR="00215B53">
        <w:rPr>
          <w:rFonts w:ascii="Times New Roman" w:hAnsi="Times New Roman"/>
          <w:sz w:val="28"/>
          <w:szCs w:val="28"/>
        </w:rPr>
        <w:t xml:space="preserve">по </w:t>
      </w:r>
      <w:r w:rsidR="00447C8D">
        <w:rPr>
          <w:rFonts w:ascii="Times New Roman" w:hAnsi="Times New Roman"/>
          <w:sz w:val="28"/>
          <w:szCs w:val="28"/>
        </w:rPr>
        <w:t xml:space="preserve">земельному </w:t>
      </w:r>
      <w:r w:rsidR="00215B53">
        <w:rPr>
          <w:rFonts w:ascii="Times New Roman" w:hAnsi="Times New Roman"/>
          <w:sz w:val="28"/>
          <w:szCs w:val="28"/>
        </w:rPr>
        <w:t xml:space="preserve">налогу </w:t>
      </w:r>
      <w:r w:rsidR="00130E64">
        <w:rPr>
          <w:rFonts w:ascii="Times New Roman" w:hAnsi="Times New Roman"/>
          <w:sz w:val="28"/>
          <w:szCs w:val="28"/>
        </w:rPr>
        <w:t>(кадастровая стоимость земельных участков)</w:t>
      </w:r>
      <w:r w:rsidR="002A35A9">
        <w:rPr>
          <w:rFonts w:ascii="Times New Roman" w:hAnsi="Times New Roman"/>
          <w:sz w:val="28"/>
          <w:szCs w:val="28"/>
        </w:rPr>
        <w:t xml:space="preserve"> отсутствует</w:t>
      </w:r>
      <w:r w:rsidR="00215B53" w:rsidRPr="00796AAA">
        <w:rPr>
          <w:rFonts w:ascii="Times New Roman" w:hAnsi="Times New Roman"/>
          <w:sz w:val="28"/>
          <w:szCs w:val="28"/>
        </w:rPr>
        <w:t>.</w:t>
      </w:r>
      <w:r w:rsidR="00215B53">
        <w:rPr>
          <w:rFonts w:ascii="Times New Roman" w:hAnsi="Times New Roman"/>
          <w:b/>
          <w:sz w:val="28"/>
          <w:szCs w:val="28"/>
        </w:rPr>
        <w:t xml:space="preserve"> </w:t>
      </w:r>
      <w:r w:rsidR="00215B53">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082618">
      <w:pPr>
        <w:spacing w:after="0" w:line="240" w:lineRule="auto"/>
        <w:ind w:firstLine="567"/>
        <w:jc w:val="both"/>
        <w:rPr>
          <w:rFonts w:ascii="Times New Roman" w:hAnsi="Times New Roman"/>
          <w:sz w:val="28"/>
          <w:szCs w:val="28"/>
        </w:rPr>
      </w:pPr>
      <w:r w:rsidRPr="00E64A5C">
        <w:rPr>
          <w:rFonts w:ascii="Times New Roman" w:hAnsi="Times New Roman"/>
          <w:sz w:val="28"/>
          <w:szCs w:val="28"/>
        </w:rPr>
        <w:t xml:space="preserve">Поступления данного налога в бюджет </w:t>
      </w:r>
      <w:r>
        <w:rPr>
          <w:rFonts w:ascii="Times New Roman" w:hAnsi="Times New Roman"/>
          <w:sz w:val="28"/>
          <w:szCs w:val="28"/>
        </w:rPr>
        <w:t xml:space="preserve">Сортавальского городского поселения </w:t>
      </w:r>
      <w:r w:rsidRPr="00E64A5C">
        <w:rPr>
          <w:rFonts w:ascii="Times New Roman" w:hAnsi="Times New Roman"/>
          <w:sz w:val="28"/>
          <w:szCs w:val="28"/>
        </w:rPr>
        <w:t>на 20</w:t>
      </w:r>
      <w:r w:rsidR="00EA113A">
        <w:rPr>
          <w:rFonts w:ascii="Times New Roman" w:hAnsi="Times New Roman"/>
          <w:sz w:val="28"/>
          <w:szCs w:val="28"/>
        </w:rPr>
        <w:t>2</w:t>
      </w:r>
      <w:r w:rsidR="006947BD">
        <w:rPr>
          <w:rFonts w:ascii="Times New Roman" w:hAnsi="Times New Roman"/>
          <w:sz w:val="28"/>
          <w:szCs w:val="28"/>
        </w:rPr>
        <w:t>4</w:t>
      </w:r>
      <w:r w:rsidRPr="00E64A5C">
        <w:rPr>
          <w:rFonts w:ascii="Times New Roman" w:hAnsi="Times New Roman"/>
          <w:sz w:val="28"/>
          <w:szCs w:val="28"/>
        </w:rPr>
        <w:t xml:space="preserve"> год прогнозируются в сумме </w:t>
      </w:r>
      <w:r w:rsidR="006947BD">
        <w:rPr>
          <w:rFonts w:ascii="Times New Roman" w:hAnsi="Times New Roman"/>
          <w:sz w:val="28"/>
          <w:szCs w:val="28"/>
        </w:rPr>
        <w:t>13 102,0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6947BD">
        <w:rPr>
          <w:rFonts w:ascii="Times New Roman" w:hAnsi="Times New Roman"/>
          <w:sz w:val="28"/>
          <w:szCs w:val="28"/>
        </w:rPr>
        <w:t>416,0</w:t>
      </w:r>
      <w:r>
        <w:rPr>
          <w:rFonts w:ascii="Times New Roman" w:hAnsi="Times New Roman"/>
          <w:sz w:val="28"/>
          <w:szCs w:val="28"/>
        </w:rPr>
        <w:t xml:space="preserve"> тыс. руб. или на </w:t>
      </w:r>
      <w:r w:rsidR="006947BD">
        <w:rPr>
          <w:rFonts w:ascii="Times New Roman" w:hAnsi="Times New Roman"/>
          <w:sz w:val="28"/>
          <w:szCs w:val="28"/>
        </w:rPr>
        <w:t>3</w:t>
      </w:r>
      <w:r w:rsidR="00CE36EB">
        <w:rPr>
          <w:rFonts w:ascii="Times New Roman" w:hAnsi="Times New Roman"/>
          <w:sz w:val="28"/>
          <w:szCs w:val="28"/>
        </w:rPr>
        <w:t xml:space="preserve"> </w:t>
      </w:r>
      <w:r w:rsidR="00E77C5F">
        <w:rPr>
          <w:rFonts w:ascii="Times New Roman" w:hAnsi="Times New Roman"/>
          <w:sz w:val="28"/>
          <w:szCs w:val="28"/>
        </w:rPr>
        <w:t>процент</w:t>
      </w:r>
      <w:r w:rsidR="006947BD">
        <w:rPr>
          <w:rFonts w:ascii="Times New Roman" w:hAnsi="Times New Roman"/>
          <w:sz w:val="28"/>
          <w:szCs w:val="28"/>
        </w:rPr>
        <w:t>а</w:t>
      </w:r>
      <w:r>
        <w:rPr>
          <w:rFonts w:ascii="Times New Roman" w:hAnsi="Times New Roman"/>
          <w:sz w:val="28"/>
          <w:szCs w:val="28"/>
        </w:rPr>
        <w:t xml:space="preserve"> </w:t>
      </w:r>
      <w:r w:rsidR="006947BD">
        <w:rPr>
          <w:rFonts w:ascii="Times New Roman" w:hAnsi="Times New Roman"/>
          <w:sz w:val="28"/>
          <w:szCs w:val="28"/>
        </w:rPr>
        <w:t>мен</w:t>
      </w:r>
      <w:r w:rsidR="00E77C5F">
        <w:rPr>
          <w:rFonts w:ascii="Times New Roman" w:hAnsi="Times New Roman"/>
          <w:sz w:val="28"/>
          <w:szCs w:val="28"/>
        </w:rPr>
        <w:t>ь</w:t>
      </w:r>
      <w:r>
        <w:rPr>
          <w:rFonts w:ascii="Times New Roman" w:hAnsi="Times New Roman"/>
          <w:sz w:val="28"/>
          <w:szCs w:val="28"/>
        </w:rPr>
        <w:t>ше ожидаемого исполнения за 20</w:t>
      </w:r>
      <w:r w:rsidR="00694446">
        <w:rPr>
          <w:rFonts w:ascii="Times New Roman" w:hAnsi="Times New Roman"/>
          <w:sz w:val="28"/>
          <w:szCs w:val="28"/>
        </w:rPr>
        <w:t>2</w:t>
      </w:r>
      <w:r w:rsidR="006947BD">
        <w:rPr>
          <w:rFonts w:ascii="Times New Roman" w:hAnsi="Times New Roman"/>
          <w:sz w:val="28"/>
          <w:szCs w:val="28"/>
        </w:rPr>
        <w:t>3</w:t>
      </w:r>
      <w:r>
        <w:rPr>
          <w:rFonts w:ascii="Times New Roman" w:hAnsi="Times New Roman"/>
          <w:sz w:val="28"/>
          <w:szCs w:val="28"/>
        </w:rPr>
        <w:t xml:space="preserve"> год.</w:t>
      </w:r>
      <w:r w:rsidRPr="00ED7B4D">
        <w:rPr>
          <w:rFonts w:ascii="Times New Roman" w:hAnsi="Times New Roman"/>
          <w:sz w:val="28"/>
          <w:szCs w:val="28"/>
        </w:rPr>
        <w:t xml:space="preserve"> </w:t>
      </w:r>
      <w:r>
        <w:rPr>
          <w:rFonts w:ascii="Times New Roman" w:hAnsi="Times New Roman"/>
          <w:sz w:val="28"/>
          <w:szCs w:val="28"/>
        </w:rPr>
        <w:t>На плановый период 20</w:t>
      </w:r>
      <w:r w:rsidR="00CE36EB">
        <w:rPr>
          <w:rFonts w:ascii="Times New Roman" w:hAnsi="Times New Roman"/>
          <w:sz w:val="28"/>
          <w:szCs w:val="28"/>
        </w:rPr>
        <w:t>2</w:t>
      </w:r>
      <w:r w:rsidR="006947BD">
        <w:rPr>
          <w:rFonts w:ascii="Times New Roman" w:hAnsi="Times New Roman"/>
          <w:sz w:val="28"/>
          <w:szCs w:val="28"/>
        </w:rPr>
        <w:t>5</w:t>
      </w:r>
      <w:r>
        <w:rPr>
          <w:rFonts w:ascii="Times New Roman" w:hAnsi="Times New Roman"/>
          <w:sz w:val="28"/>
          <w:szCs w:val="28"/>
        </w:rPr>
        <w:t>,20</w:t>
      </w:r>
      <w:r w:rsidR="00E77C5F">
        <w:rPr>
          <w:rFonts w:ascii="Times New Roman" w:hAnsi="Times New Roman"/>
          <w:sz w:val="28"/>
          <w:szCs w:val="28"/>
        </w:rPr>
        <w:t>2</w:t>
      </w:r>
      <w:r w:rsidR="006947BD">
        <w:rPr>
          <w:rFonts w:ascii="Times New Roman" w:hAnsi="Times New Roman"/>
          <w:sz w:val="28"/>
          <w:szCs w:val="28"/>
        </w:rPr>
        <w:t>6</w:t>
      </w:r>
      <w:r>
        <w:rPr>
          <w:rFonts w:ascii="Times New Roman" w:hAnsi="Times New Roman"/>
          <w:sz w:val="28"/>
          <w:szCs w:val="28"/>
        </w:rPr>
        <w:t xml:space="preserve"> годов в сумме</w:t>
      </w:r>
      <w:r w:rsidR="00A22D7B">
        <w:rPr>
          <w:rFonts w:ascii="Times New Roman" w:hAnsi="Times New Roman"/>
          <w:sz w:val="28"/>
          <w:szCs w:val="28"/>
        </w:rPr>
        <w:t xml:space="preserve"> </w:t>
      </w:r>
      <w:r w:rsidR="006947BD">
        <w:rPr>
          <w:rFonts w:ascii="Times New Roman" w:hAnsi="Times New Roman"/>
          <w:sz w:val="28"/>
          <w:szCs w:val="28"/>
        </w:rPr>
        <w:t>13 208,0</w:t>
      </w:r>
      <w:r>
        <w:rPr>
          <w:rFonts w:ascii="Times New Roman" w:hAnsi="Times New Roman"/>
          <w:sz w:val="28"/>
          <w:szCs w:val="28"/>
        </w:rPr>
        <w:t xml:space="preserve"> тыс. руб.</w:t>
      </w:r>
      <w:r w:rsidR="00EA113A">
        <w:rPr>
          <w:rFonts w:ascii="Times New Roman" w:hAnsi="Times New Roman"/>
          <w:sz w:val="28"/>
          <w:szCs w:val="28"/>
        </w:rPr>
        <w:t xml:space="preserve"> и </w:t>
      </w:r>
      <w:r w:rsidR="006947BD">
        <w:rPr>
          <w:rFonts w:ascii="Times New Roman" w:hAnsi="Times New Roman"/>
          <w:sz w:val="28"/>
          <w:szCs w:val="28"/>
        </w:rPr>
        <w:t>13 315,0</w:t>
      </w:r>
      <w:r w:rsidR="00EA113A">
        <w:rPr>
          <w:rFonts w:ascii="Times New Roman" w:hAnsi="Times New Roman"/>
          <w:sz w:val="28"/>
          <w:szCs w:val="28"/>
        </w:rPr>
        <w:t xml:space="preserve"> тыс. руб. соответственно.</w:t>
      </w:r>
    </w:p>
    <w:p w:rsidR="00215B53" w:rsidRDefault="00215B53" w:rsidP="00082618">
      <w:pPr>
        <w:spacing w:after="0" w:line="240" w:lineRule="auto"/>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w:t>
      </w:r>
      <w:r w:rsidR="00EA113A">
        <w:rPr>
          <w:rFonts w:ascii="Times New Roman" w:hAnsi="Times New Roman"/>
          <w:sz w:val="28"/>
          <w:szCs w:val="28"/>
        </w:rPr>
        <w:t>2</w:t>
      </w:r>
      <w:r w:rsidR="0015142B">
        <w:rPr>
          <w:rFonts w:ascii="Times New Roman" w:hAnsi="Times New Roman"/>
          <w:sz w:val="28"/>
          <w:szCs w:val="28"/>
        </w:rPr>
        <w:t>4</w:t>
      </w:r>
      <w:r>
        <w:rPr>
          <w:rFonts w:ascii="Times New Roman" w:hAnsi="Times New Roman"/>
          <w:sz w:val="28"/>
          <w:szCs w:val="28"/>
        </w:rPr>
        <w:t xml:space="preserve"> году </w:t>
      </w:r>
      <w:r w:rsidR="0003731D">
        <w:rPr>
          <w:rFonts w:ascii="Times New Roman" w:hAnsi="Times New Roman"/>
          <w:sz w:val="28"/>
          <w:szCs w:val="28"/>
        </w:rPr>
        <w:t xml:space="preserve">составит </w:t>
      </w:r>
      <w:r w:rsidR="0015142B">
        <w:rPr>
          <w:rFonts w:ascii="Times New Roman" w:hAnsi="Times New Roman"/>
          <w:sz w:val="28"/>
          <w:szCs w:val="28"/>
        </w:rPr>
        <w:t>12</w:t>
      </w:r>
      <w:r w:rsidR="00E06CEA">
        <w:rPr>
          <w:rFonts w:ascii="Times New Roman" w:hAnsi="Times New Roman"/>
          <w:sz w:val="28"/>
          <w:szCs w:val="28"/>
        </w:rPr>
        <w:t xml:space="preserve"> </w:t>
      </w:r>
      <w:r w:rsidR="0003731D">
        <w:rPr>
          <w:rFonts w:ascii="Times New Roman" w:hAnsi="Times New Roman"/>
          <w:sz w:val="28"/>
          <w:szCs w:val="28"/>
        </w:rPr>
        <w:t>процент</w:t>
      </w:r>
      <w:r w:rsidR="00694446">
        <w:rPr>
          <w:rFonts w:ascii="Times New Roman" w:hAnsi="Times New Roman"/>
          <w:sz w:val="28"/>
          <w:szCs w:val="28"/>
        </w:rPr>
        <w:t>ов</w:t>
      </w:r>
      <w:r w:rsidR="0003731D">
        <w:rPr>
          <w:rFonts w:ascii="Times New Roman" w:hAnsi="Times New Roman"/>
          <w:sz w:val="28"/>
          <w:szCs w:val="28"/>
        </w:rPr>
        <w:t xml:space="preserve">, </w:t>
      </w:r>
      <w:r>
        <w:rPr>
          <w:rFonts w:ascii="Times New Roman" w:hAnsi="Times New Roman"/>
          <w:sz w:val="28"/>
          <w:szCs w:val="28"/>
        </w:rPr>
        <w:t>в плановом периоде 20</w:t>
      </w:r>
      <w:r w:rsidR="00EA113A">
        <w:rPr>
          <w:rFonts w:ascii="Times New Roman" w:hAnsi="Times New Roman"/>
          <w:sz w:val="28"/>
          <w:szCs w:val="28"/>
        </w:rPr>
        <w:t>2</w:t>
      </w:r>
      <w:r w:rsidR="006072A7">
        <w:rPr>
          <w:rFonts w:ascii="Times New Roman" w:hAnsi="Times New Roman"/>
          <w:sz w:val="28"/>
          <w:szCs w:val="28"/>
        </w:rPr>
        <w:t>3</w:t>
      </w:r>
      <w:r w:rsidR="00E77C5F">
        <w:rPr>
          <w:rFonts w:ascii="Times New Roman" w:hAnsi="Times New Roman"/>
          <w:sz w:val="28"/>
          <w:szCs w:val="28"/>
        </w:rPr>
        <w:t>-202</w:t>
      </w:r>
      <w:r w:rsidR="006072A7">
        <w:rPr>
          <w:rFonts w:ascii="Times New Roman" w:hAnsi="Times New Roman"/>
          <w:sz w:val="28"/>
          <w:szCs w:val="28"/>
        </w:rPr>
        <w:t>4</w:t>
      </w:r>
      <w:r>
        <w:rPr>
          <w:rFonts w:ascii="Times New Roman" w:hAnsi="Times New Roman"/>
          <w:sz w:val="28"/>
          <w:szCs w:val="28"/>
        </w:rPr>
        <w:t xml:space="preserve"> годов</w:t>
      </w:r>
      <w:r w:rsidR="00E731DD">
        <w:rPr>
          <w:rFonts w:ascii="Times New Roman" w:hAnsi="Times New Roman"/>
          <w:sz w:val="28"/>
          <w:szCs w:val="28"/>
        </w:rPr>
        <w:t xml:space="preserve"> -</w:t>
      </w:r>
      <w:r>
        <w:rPr>
          <w:rFonts w:ascii="Times New Roman" w:hAnsi="Times New Roman"/>
          <w:sz w:val="28"/>
          <w:szCs w:val="28"/>
        </w:rPr>
        <w:t xml:space="preserve"> </w:t>
      </w:r>
      <w:r w:rsidR="0015142B">
        <w:rPr>
          <w:rFonts w:ascii="Times New Roman" w:hAnsi="Times New Roman"/>
          <w:sz w:val="28"/>
          <w:szCs w:val="28"/>
        </w:rPr>
        <w:t>13</w:t>
      </w:r>
      <w:r w:rsidR="0003731D">
        <w:rPr>
          <w:rFonts w:ascii="Times New Roman" w:hAnsi="Times New Roman"/>
          <w:sz w:val="28"/>
          <w:szCs w:val="28"/>
        </w:rPr>
        <w:t xml:space="preserve"> процентов</w:t>
      </w:r>
      <w:r>
        <w:rPr>
          <w:rFonts w:ascii="Times New Roman" w:hAnsi="Times New Roman"/>
          <w:sz w:val="28"/>
          <w:szCs w:val="28"/>
        </w:rPr>
        <w:t xml:space="preserve"> </w:t>
      </w:r>
      <w:r w:rsidR="00D92F4B">
        <w:rPr>
          <w:rFonts w:ascii="Times New Roman" w:hAnsi="Times New Roman"/>
          <w:sz w:val="28"/>
          <w:szCs w:val="28"/>
        </w:rPr>
        <w:t xml:space="preserve">в объеме налоговых поступлений </w:t>
      </w:r>
      <w:r w:rsidR="00EA113A">
        <w:rPr>
          <w:rFonts w:ascii="Times New Roman" w:hAnsi="Times New Roman"/>
          <w:sz w:val="28"/>
          <w:szCs w:val="28"/>
        </w:rPr>
        <w:t>ежегод</w:t>
      </w:r>
      <w:r w:rsidR="00C152D6">
        <w:rPr>
          <w:rFonts w:ascii="Times New Roman" w:hAnsi="Times New Roman"/>
          <w:sz w:val="28"/>
          <w:szCs w:val="28"/>
        </w:rPr>
        <w:t>но</w:t>
      </w:r>
      <w:r>
        <w:rPr>
          <w:rFonts w:ascii="Times New Roman" w:hAnsi="Times New Roman"/>
          <w:sz w:val="28"/>
          <w:szCs w:val="28"/>
        </w:rPr>
        <w:t>.</w:t>
      </w:r>
    </w:p>
    <w:p w:rsidR="00316671" w:rsidRDefault="00316671" w:rsidP="00082618">
      <w:pPr>
        <w:spacing w:after="0" w:line="240" w:lineRule="auto"/>
        <w:ind w:firstLine="567"/>
        <w:jc w:val="both"/>
        <w:rPr>
          <w:rFonts w:ascii="Times New Roman" w:hAnsi="Times New Roman"/>
          <w:sz w:val="28"/>
          <w:szCs w:val="28"/>
        </w:rPr>
      </w:pPr>
    </w:p>
    <w:p w:rsidR="005B38C0" w:rsidRPr="00A1201B" w:rsidRDefault="005B38C0" w:rsidP="00082618">
      <w:pPr>
        <w:tabs>
          <w:tab w:val="left" w:pos="567"/>
        </w:tabs>
        <w:spacing w:after="0" w:line="240" w:lineRule="auto"/>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A1201B">
        <w:rPr>
          <w:rFonts w:ascii="Times New Roman" w:hAnsi="Times New Roman"/>
          <w:b/>
          <w:sz w:val="28"/>
          <w:szCs w:val="28"/>
        </w:rPr>
        <w:t xml:space="preserve">Неналоговые доходы бюджета </w:t>
      </w:r>
      <w:r w:rsidR="00A1201B" w:rsidRPr="00A1201B">
        <w:rPr>
          <w:rFonts w:ascii="Times New Roman" w:hAnsi="Times New Roman"/>
          <w:b/>
          <w:sz w:val="28"/>
          <w:szCs w:val="28"/>
        </w:rPr>
        <w:t>Сортавальского городского поселения</w:t>
      </w:r>
    </w:p>
    <w:p w:rsidR="005B38C0" w:rsidRPr="005F1AE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F1AE5">
        <w:rPr>
          <w:rFonts w:ascii="Times New Roman" w:hAnsi="Times New Roman"/>
          <w:sz w:val="28"/>
          <w:szCs w:val="28"/>
        </w:rPr>
        <w:t xml:space="preserve">Неналоговые доходы бюджета </w:t>
      </w:r>
      <w:r w:rsidR="009001C4" w:rsidRPr="005F1AE5">
        <w:rPr>
          <w:rFonts w:ascii="Times New Roman" w:hAnsi="Times New Roman"/>
          <w:sz w:val="28"/>
          <w:szCs w:val="28"/>
        </w:rPr>
        <w:t xml:space="preserve">Сортавальского городского поселения </w:t>
      </w:r>
      <w:r w:rsidRPr="005F1AE5">
        <w:rPr>
          <w:rFonts w:ascii="Times New Roman" w:hAnsi="Times New Roman"/>
          <w:sz w:val="28"/>
          <w:szCs w:val="28"/>
        </w:rPr>
        <w:t>на 20</w:t>
      </w:r>
      <w:r w:rsidR="00DF3FBD" w:rsidRPr="005F1AE5">
        <w:rPr>
          <w:rFonts w:ascii="Times New Roman" w:hAnsi="Times New Roman"/>
          <w:sz w:val="28"/>
          <w:szCs w:val="28"/>
        </w:rPr>
        <w:t>2</w:t>
      </w:r>
      <w:r w:rsidR="0003407B">
        <w:rPr>
          <w:rFonts w:ascii="Times New Roman" w:hAnsi="Times New Roman"/>
          <w:sz w:val="28"/>
          <w:szCs w:val="28"/>
        </w:rPr>
        <w:t>4</w:t>
      </w:r>
      <w:r w:rsidR="00A24C37" w:rsidRPr="005F1AE5">
        <w:rPr>
          <w:rFonts w:ascii="Times New Roman" w:hAnsi="Times New Roman"/>
          <w:sz w:val="28"/>
          <w:szCs w:val="28"/>
        </w:rPr>
        <w:t xml:space="preserve"> </w:t>
      </w:r>
      <w:r w:rsidRPr="005F1AE5">
        <w:rPr>
          <w:rFonts w:ascii="Times New Roman" w:hAnsi="Times New Roman"/>
          <w:sz w:val="28"/>
          <w:szCs w:val="28"/>
        </w:rPr>
        <w:t xml:space="preserve">год прогнозируются в объеме </w:t>
      </w:r>
      <w:r w:rsidR="001A7524">
        <w:rPr>
          <w:rFonts w:ascii="Times New Roman" w:hAnsi="Times New Roman"/>
          <w:bCs/>
          <w:sz w:val="28"/>
          <w:szCs w:val="28"/>
        </w:rPr>
        <w:t>66 034,7</w:t>
      </w:r>
      <w:r w:rsidRPr="005F1AE5">
        <w:rPr>
          <w:rFonts w:ascii="Times New Roman" w:hAnsi="Times New Roman"/>
          <w:sz w:val="28"/>
          <w:szCs w:val="28"/>
        </w:rPr>
        <w:t xml:space="preserve"> тыс. рублей</w:t>
      </w:r>
      <w:r w:rsidR="00F00343" w:rsidRPr="005F1AE5">
        <w:rPr>
          <w:rFonts w:ascii="Times New Roman" w:hAnsi="Times New Roman"/>
          <w:sz w:val="28"/>
          <w:szCs w:val="28"/>
        </w:rPr>
        <w:t>,</w:t>
      </w:r>
      <w:r w:rsidR="006212D1" w:rsidRPr="005F1AE5">
        <w:rPr>
          <w:rFonts w:ascii="Times New Roman" w:hAnsi="Times New Roman"/>
          <w:sz w:val="28"/>
          <w:szCs w:val="28"/>
        </w:rPr>
        <w:t xml:space="preserve"> на плановый период 20</w:t>
      </w:r>
      <w:r w:rsidR="00F351A8" w:rsidRPr="005F1AE5">
        <w:rPr>
          <w:rFonts w:ascii="Times New Roman" w:hAnsi="Times New Roman"/>
          <w:sz w:val="28"/>
          <w:szCs w:val="28"/>
        </w:rPr>
        <w:t>2</w:t>
      </w:r>
      <w:r w:rsidR="001A7524">
        <w:rPr>
          <w:rFonts w:ascii="Times New Roman" w:hAnsi="Times New Roman"/>
          <w:sz w:val="28"/>
          <w:szCs w:val="28"/>
        </w:rPr>
        <w:t>5</w:t>
      </w:r>
      <w:r w:rsidR="0099268E">
        <w:rPr>
          <w:rFonts w:ascii="Times New Roman" w:hAnsi="Times New Roman"/>
          <w:sz w:val="28"/>
          <w:szCs w:val="28"/>
        </w:rPr>
        <w:t xml:space="preserve"> и </w:t>
      </w:r>
      <w:r w:rsidR="006212D1" w:rsidRPr="005F1AE5">
        <w:rPr>
          <w:rFonts w:ascii="Times New Roman" w:hAnsi="Times New Roman"/>
          <w:sz w:val="28"/>
          <w:szCs w:val="28"/>
        </w:rPr>
        <w:t>20</w:t>
      </w:r>
      <w:r w:rsidR="00A24C37" w:rsidRPr="005F1AE5">
        <w:rPr>
          <w:rFonts w:ascii="Times New Roman" w:hAnsi="Times New Roman"/>
          <w:sz w:val="28"/>
          <w:szCs w:val="28"/>
        </w:rPr>
        <w:t>2</w:t>
      </w:r>
      <w:r w:rsidR="001A7524">
        <w:rPr>
          <w:rFonts w:ascii="Times New Roman" w:hAnsi="Times New Roman"/>
          <w:sz w:val="28"/>
          <w:szCs w:val="28"/>
        </w:rPr>
        <w:t>6</w:t>
      </w:r>
      <w:r w:rsidR="006212D1" w:rsidRPr="005F1AE5">
        <w:rPr>
          <w:rFonts w:ascii="Times New Roman" w:hAnsi="Times New Roman"/>
          <w:sz w:val="28"/>
          <w:szCs w:val="28"/>
        </w:rPr>
        <w:t xml:space="preserve"> годов – </w:t>
      </w:r>
      <w:r w:rsidR="001A7524">
        <w:rPr>
          <w:rFonts w:ascii="Times New Roman" w:hAnsi="Times New Roman"/>
          <w:bCs/>
          <w:sz w:val="28"/>
          <w:szCs w:val="28"/>
        </w:rPr>
        <w:t>41 273,0</w:t>
      </w:r>
      <w:r w:rsidR="005C1E60" w:rsidRPr="005F1AE5">
        <w:rPr>
          <w:rFonts w:ascii="Times New Roman" w:hAnsi="Times New Roman"/>
          <w:bCs/>
          <w:sz w:val="28"/>
          <w:szCs w:val="28"/>
        </w:rPr>
        <w:t xml:space="preserve"> </w:t>
      </w:r>
      <w:r w:rsidR="006212D1" w:rsidRPr="005F1AE5">
        <w:rPr>
          <w:rFonts w:ascii="Times New Roman" w:hAnsi="Times New Roman"/>
          <w:sz w:val="28"/>
          <w:szCs w:val="28"/>
        </w:rPr>
        <w:t xml:space="preserve">тыс. руб. </w:t>
      </w:r>
      <w:r w:rsidR="001A7524">
        <w:rPr>
          <w:rFonts w:ascii="Times New Roman" w:hAnsi="Times New Roman"/>
          <w:sz w:val="28"/>
          <w:szCs w:val="28"/>
        </w:rPr>
        <w:t>ежегодно</w:t>
      </w:r>
      <w:r w:rsidR="006212D1" w:rsidRPr="005F1AE5">
        <w:rPr>
          <w:rFonts w:ascii="Times New Roman" w:hAnsi="Times New Roman"/>
          <w:sz w:val="28"/>
          <w:szCs w:val="28"/>
        </w:rPr>
        <w:t>.</w:t>
      </w:r>
    </w:p>
    <w:p w:rsidR="00F34A27" w:rsidRPr="005F1AE5"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5F1AE5">
        <w:rPr>
          <w:rFonts w:ascii="Times New Roman" w:hAnsi="Times New Roman"/>
          <w:sz w:val="28"/>
          <w:szCs w:val="28"/>
        </w:rPr>
        <w:t>В сравнении с 20</w:t>
      </w:r>
      <w:r w:rsidR="005F1AE5" w:rsidRPr="005F1AE5">
        <w:rPr>
          <w:rFonts w:ascii="Times New Roman" w:hAnsi="Times New Roman"/>
          <w:sz w:val="28"/>
          <w:szCs w:val="28"/>
        </w:rPr>
        <w:t>2</w:t>
      </w:r>
      <w:r w:rsidR="00743DE1">
        <w:rPr>
          <w:rFonts w:ascii="Times New Roman" w:hAnsi="Times New Roman"/>
          <w:sz w:val="28"/>
          <w:szCs w:val="28"/>
        </w:rPr>
        <w:t>3</w:t>
      </w:r>
      <w:r w:rsidRPr="005F1AE5">
        <w:rPr>
          <w:rFonts w:ascii="Times New Roman" w:hAnsi="Times New Roman"/>
          <w:sz w:val="28"/>
          <w:szCs w:val="28"/>
        </w:rPr>
        <w:t xml:space="preserve"> годом поступления неналоговых доходов в 20</w:t>
      </w:r>
      <w:r w:rsidR="005C1E60" w:rsidRPr="005F1AE5">
        <w:rPr>
          <w:rFonts w:ascii="Times New Roman" w:hAnsi="Times New Roman"/>
          <w:sz w:val="28"/>
          <w:szCs w:val="28"/>
        </w:rPr>
        <w:t>2</w:t>
      </w:r>
      <w:r w:rsidR="00743DE1">
        <w:rPr>
          <w:rFonts w:ascii="Times New Roman" w:hAnsi="Times New Roman"/>
          <w:sz w:val="28"/>
          <w:szCs w:val="28"/>
        </w:rPr>
        <w:t>4</w:t>
      </w:r>
      <w:r w:rsidRPr="005F1AE5">
        <w:rPr>
          <w:rFonts w:ascii="Times New Roman" w:hAnsi="Times New Roman"/>
          <w:sz w:val="28"/>
          <w:szCs w:val="28"/>
        </w:rPr>
        <w:t xml:space="preserve"> году прогнозируются </w:t>
      </w:r>
      <w:r w:rsidR="00500285" w:rsidRPr="005F1AE5">
        <w:rPr>
          <w:rFonts w:ascii="Times New Roman" w:hAnsi="Times New Roman"/>
          <w:sz w:val="28"/>
          <w:szCs w:val="28"/>
        </w:rPr>
        <w:t xml:space="preserve">с </w:t>
      </w:r>
      <w:r w:rsidR="003974DD">
        <w:rPr>
          <w:rFonts w:ascii="Times New Roman" w:hAnsi="Times New Roman"/>
          <w:sz w:val="28"/>
          <w:szCs w:val="28"/>
        </w:rPr>
        <w:t>уменьшением</w:t>
      </w:r>
      <w:r w:rsidRPr="005F1AE5">
        <w:rPr>
          <w:rFonts w:ascii="Times New Roman" w:hAnsi="Times New Roman"/>
          <w:sz w:val="28"/>
          <w:szCs w:val="28"/>
        </w:rPr>
        <w:t xml:space="preserve"> составляющим</w:t>
      </w:r>
      <w:r w:rsidR="003974DD">
        <w:rPr>
          <w:rFonts w:ascii="Times New Roman" w:hAnsi="Times New Roman"/>
          <w:sz w:val="28"/>
          <w:szCs w:val="28"/>
        </w:rPr>
        <w:t xml:space="preserve"> </w:t>
      </w:r>
      <w:r w:rsidR="0003407B">
        <w:rPr>
          <w:rFonts w:ascii="Times New Roman" w:hAnsi="Times New Roman"/>
          <w:sz w:val="28"/>
          <w:szCs w:val="28"/>
        </w:rPr>
        <w:t>9</w:t>
      </w:r>
      <w:r w:rsidRPr="005F1AE5">
        <w:rPr>
          <w:rFonts w:ascii="Times New Roman" w:hAnsi="Times New Roman"/>
          <w:sz w:val="28"/>
          <w:szCs w:val="28"/>
        </w:rPr>
        <w:t xml:space="preserve"> процент</w:t>
      </w:r>
      <w:r w:rsidR="0003407B">
        <w:rPr>
          <w:rFonts w:ascii="Times New Roman" w:hAnsi="Times New Roman"/>
          <w:sz w:val="28"/>
          <w:szCs w:val="28"/>
        </w:rPr>
        <w:t>ов</w:t>
      </w:r>
      <w:r w:rsidRPr="005F1AE5">
        <w:rPr>
          <w:rFonts w:ascii="Times New Roman" w:hAnsi="Times New Roman"/>
          <w:sz w:val="28"/>
          <w:szCs w:val="28"/>
        </w:rPr>
        <w:t>.</w:t>
      </w:r>
      <w:r w:rsidR="00F34A27" w:rsidRPr="005F1AE5">
        <w:rPr>
          <w:rFonts w:ascii="Times New Roman" w:hAnsi="Times New Roman"/>
          <w:sz w:val="28"/>
          <w:szCs w:val="28"/>
        </w:rPr>
        <w:t xml:space="preserve"> Н</w:t>
      </w:r>
      <w:r w:rsidR="004225DD" w:rsidRPr="005F1AE5">
        <w:rPr>
          <w:rFonts w:ascii="Times New Roman" w:hAnsi="Times New Roman"/>
          <w:sz w:val="28"/>
          <w:szCs w:val="28"/>
        </w:rPr>
        <w:t>а плановый период 202</w:t>
      </w:r>
      <w:r w:rsidR="0003407B">
        <w:rPr>
          <w:rFonts w:ascii="Times New Roman" w:hAnsi="Times New Roman"/>
          <w:sz w:val="28"/>
          <w:szCs w:val="28"/>
        </w:rPr>
        <w:t>5</w:t>
      </w:r>
      <w:r w:rsidR="0099268E">
        <w:rPr>
          <w:rFonts w:ascii="Times New Roman" w:hAnsi="Times New Roman"/>
          <w:sz w:val="28"/>
          <w:szCs w:val="28"/>
        </w:rPr>
        <w:t xml:space="preserve"> </w:t>
      </w:r>
      <w:r w:rsidR="00564C61">
        <w:rPr>
          <w:rFonts w:ascii="Times New Roman" w:hAnsi="Times New Roman"/>
          <w:sz w:val="28"/>
          <w:szCs w:val="28"/>
        </w:rPr>
        <w:t xml:space="preserve">с увеличением на </w:t>
      </w:r>
      <w:r w:rsidR="0003407B">
        <w:rPr>
          <w:rFonts w:ascii="Times New Roman" w:hAnsi="Times New Roman"/>
          <w:sz w:val="28"/>
          <w:szCs w:val="28"/>
        </w:rPr>
        <w:t>38</w:t>
      </w:r>
      <w:r w:rsidR="00564C61">
        <w:rPr>
          <w:rFonts w:ascii="Times New Roman" w:hAnsi="Times New Roman"/>
          <w:sz w:val="28"/>
          <w:szCs w:val="28"/>
        </w:rPr>
        <w:t xml:space="preserve"> процент</w:t>
      </w:r>
      <w:r w:rsidR="0003407B">
        <w:rPr>
          <w:rFonts w:ascii="Times New Roman" w:hAnsi="Times New Roman"/>
          <w:sz w:val="28"/>
          <w:szCs w:val="28"/>
        </w:rPr>
        <w:t>ов</w:t>
      </w:r>
      <w:r w:rsidR="00564C61">
        <w:rPr>
          <w:rFonts w:ascii="Times New Roman" w:hAnsi="Times New Roman"/>
          <w:sz w:val="28"/>
          <w:szCs w:val="28"/>
        </w:rPr>
        <w:t>, на</w:t>
      </w:r>
      <w:r w:rsidR="0099268E">
        <w:rPr>
          <w:rFonts w:ascii="Times New Roman" w:hAnsi="Times New Roman"/>
          <w:sz w:val="28"/>
          <w:szCs w:val="28"/>
        </w:rPr>
        <w:t xml:space="preserve"> </w:t>
      </w:r>
      <w:r w:rsidR="00F34A27" w:rsidRPr="005F1AE5">
        <w:rPr>
          <w:rFonts w:ascii="Times New Roman" w:hAnsi="Times New Roman"/>
          <w:sz w:val="28"/>
          <w:szCs w:val="28"/>
        </w:rPr>
        <w:t>20</w:t>
      </w:r>
      <w:r w:rsidR="00243C91" w:rsidRPr="005F1AE5">
        <w:rPr>
          <w:rFonts w:ascii="Times New Roman" w:hAnsi="Times New Roman"/>
          <w:sz w:val="28"/>
          <w:szCs w:val="28"/>
        </w:rPr>
        <w:t>2</w:t>
      </w:r>
      <w:r w:rsidR="0003407B">
        <w:rPr>
          <w:rFonts w:ascii="Times New Roman" w:hAnsi="Times New Roman"/>
          <w:sz w:val="28"/>
          <w:szCs w:val="28"/>
        </w:rPr>
        <w:t>6</w:t>
      </w:r>
      <w:r w:rsidR="00F34A27" w:rsidRPr="005F1AE5">
        <w:rPr>
          <w:rFonts w:ascii="Times New Roman" w:hAnsi="Times New Roman"/>
          <w:sz w:val="28"/>
          <w:szCs w:val="28"/>
        </w:rPr>
        <w:t xml:space="preserve"> годов </w:t>
      </w:r>
      <w:r w:rsidR="00275350">
        <w:rPr>
          <w:rFonts w:ascii="Times New Roman" w:hAnsi="Times New Roman"/>
          <w:sz w:val="28"/>
          <w:szCs w:val="28"/>
        </w:rPr>
        <w:t xml:space="preserve">на </w:t>
      </w:r>
      <w:r w:rsidR="00F34A27" w:rsidRPr="005F1AE5">
        <w:rPr>
          <w:rFonts w:ascii="Times New Roman" w:hAnsi="Times New Roman"/>
          <w:sz w:val="28"/>
          <w:szCs w:val="28"/>
        </w:rPr>
        <w:t>уровн</w:t>
      </w:r>
      <w:r w:rsidR="00275350">
        <w:rPr>
          <w:rFonts w:ascii="Times New Roman" w:hAnsi="Times New Roman"/>
          <w:sz w:val="28"/>
          <w:szCs w:val="28"/>
        </w:rPr>
        <w:t>е</w:t>
      </w:r>
      <w:r w:rsidR="00F34A27" w:rsidRPr="005F1AE5">
        <w:rPr>
          <w:rFonts w:ascii="Times New Roman" w:hAnsi="Times New Roman"/>
          <w:sz w:val="28"/>
          <w:szCs w:val="28"/>
        </w:rPr>
        <w:t xml:space="preserve"> предыдущего года.</w:t>
      </w:r>
    </w:p>
    <w:p w:rsidR="005B38C0" w:rsidRPr="00197F57" w:rsidRDefault="005B38C0" w:rsidP="00082618">
      <w:pPr>
        <w:pStyle w:val="a8"/>
        <w:widowControl w:val="0"/>
        <w:tabs>
          <w:tab w:val="left" w:pos="567"/>
        </w:tabs>
        <w:spacing w:after="0" w:line="240" w:lineRule="auto"/>
        <w:ind w:left="0" w:firstLine="567"/>
        <w:jc w:val="both"/>
        <w:rPr>
          <w:rFonts w:ascii="Times New Roman" w:hAnsi="Times New Roman"/>
          <w:sz w:val="28"/>
          <w:szCs w:val="28"/>
        </w:rPr>
      </w:pPr>
      <w:r w:rsidRPr="00197F57">
        <w:rPr>
          <w:rFonts w:ascii="Times New Roman" w:hAnsi="Times New Roman"/>
          <w:sz w:val="28"/>
          <w:szCs w:val="28"/>
        </w:rPr>
        <w:lastRenderedPageBreak/>
        <w:t xml:space="preserve">Наибольшую долю неналоговых доходов бюджета в </w:t>
      </w:r>
      <w:r w:rsidR="005C1E60" w:rsidRPr="00197F57">
        <w:rPr>
          <w:rFonts w:ascii="Times New Roman" w:hAnsi="Times New Roman"/>
          <w:sz w:val="28"/>
          <w:szCs w:val="28"/>
        </w:rPr>
        <w:t>202</w:t>
      </w:r>
      <w:r w:rsidR="00CF3BD3" w:rsidRPr="00197F57">
        <w:rPr>
          <w:rFonts w:ascii="Times New Roman" w:hAnsi="Times New Roman"/>
          <w:sz w:val="28"/>
          <w:szCs w:val="28"/>
        </w:rPr>
        <w:t>4</w:t>
      </w:r>
      <w:r w:rsidR="000E7DCE" w:rsidRPr="00197F57">
        <w:rPr>
          <w:rFonts w:ascii="Times New Roman" w:hAnsi="Times New Roman"/>
          <w:sz w:val="28"/>
          <w:szCs w:val="28"/>
        </w:rPr>
        <w:t xml:space="preserve"> году</w:t>
      </w:r>
      <w:r w:rsidR="00DD18C6" w:rsidRPr="00197F57">
        <w:rPr>
          <w:rFonts w:ascii="Times New Roman" w:hAnsi="Times New Roman"/>
          <w:sz w:val="28"/>
          <w:szCs w:val="28"/>
        </w:rPr>
        <w:t xml:space="preserve"> и в плановом периоде 202</w:t>
      </w:r>
      <w:r w:rsidR="00CF3BD3" w:rsidRPr="00197F57">
        <w:rPr>
          <w:rFonts w:ascii="Times New Roman" w:hAnsi="Times New Roman"/>
          <w:sz w:val="28"/>
          <w:szCs w:val="28"/>
        </w:rPr>
        <w:t>5</w:t>
      </w:r>
      <w:r w:rsidR="00F85E30" w:rsidRPr="00197F57">
        <w:rPr>
          <w:rFonts w:ascii="Times New Roman" w:hAnsi="Times New Roman"/>
          <w:sz w:val="28"/>
          <w:szCs w:val="28"/>
        </w:rPr>
        <w:t xml:space="preserve"> и </w:t>
      </w:r>
      <w:r w:rsidR="00DD18C6" w:rsidRPr="00197F57">
        <w:rPr>
          <w:rFonts w:ascii="Times New Roman" w:hAnsi="Times New Roman"/>
          <w:sz w:val="28"/>
          <w:szCs w:val="28"/>
        </w:rPr>
        <w:t>202</w:t>
      </w:r>
      <w:r w:rsidR="00CF3BD3" w:rsidRPr="00197F57">
        <w:rPr>
          <w:rFonts w:ascii="Times New Roman" w:hAnsi="Times New Roman"/>
          <w:sz w:val="28"/>
          <w:szCs w:val="28"/>
        </w:rPr>
        <w:t>6</w:t>
      </w:r>
      <w:r w:rsidR="00DD18C6" w:rsidRPr="00197F57">
        <w:rPr>
          <w:rFonts w:ascii="Times New Roman" w:hAnsi="Times New Roman"/>
          <w:sz w:val="28"/>
          <w:szCs w:val="28"/>
        </w:rPr>
        <w:t xml:space="preserve"> годов</w:t>
      </w:r>
      <w:r w:rsidRPr="00197F57">
        <w:rPr>
          <w:rFonts w:ascii="Times New Roman" w:hAnsi="Times New Roman"/>
          <w:sz w:val="28"/>
          <w:szCs w:val="28"/>
        </w:rPr>
        <w:t xml:space="preserve"> буд</w:t>
      </w:r>
      <w:r w:rsidR="00356CB4" w:rsidRPr="00197F57">
        <w:rPr>
          <w:rFonts w:ascii="Times New Roman" w:hAnsi="Times New Roman"/>
          <w:sz w:val="28"/>
          <w:szCs w:val="28"/>
        </w:rPr>
        <w:t>у</w:t>
      </w:r>
      <w:r w:rsidR="000E7DCE" w:rsidRPr="00197F57">
        <w:rPr>
          <w:rFonts w:ascii="Times New Roman" w:hAnsi="Times New Roman"/>
          <w:sz w:val="28"/>
          <w:szCs w:val="28"/>
        </w:rPr>
        <w:t>т</w:t>
      </w:r>
      <w:r w:rsidR="00564C61" w:rsidRPr="00197F57">
        <w:rPr>
          <w:rFonts w:ascii="Times New Roman" w:hAnsi="Times New Roman"/>
          <w:sz w:val="28"/>
          <w:szCs w:val="28"/>
        </w:rPr>
        <w:t xml:space="preserve"> составлять доходы, получаемые от арендной платы за земельные участки</w:t>
      </w:r>
      <w:r w:rsidR="000E7DCE" w:rsidRPr="00197F57">
        <w:rPr>
          <w:rFonts w:ascii="Times New Roman" w:hAnsi="Times New Roman"/>
          <w:sz w:val="28"/>
          <w:szCs w:val="28"/>
        </w:rPr>
        <w:t xml:space="preserve">– </w:t>
      </w:r>
      <w:r w:rsidR="00197F57">
        <w:rPr>
          <w:rFonts w:ascii="Times New Roman" w:hAnsi="Times New Roman"/>
          <w:sz w:val="28"/>
          <w:szCs w:val="28"/>
        </w:rPr>
        <w:t>31</w:t>
      </w:r>
      <w:r w:rsidR="00DD18C6" w:rsidRPr="00197F57">
        <w:rPr>
          <w:rFonts w:ascii="Times New Roman" w:hAnsi="Times New Roman"/>
          <w:sz w:val="28"/>
          <w:szCs w:val="28"/>
        </w:rPr>
        <w:t xml:space="preserve">%, </w:t>
      </w:r>
      <w:r w:rsidR="00197F57">
        <w:rPr>
          <w:rFonts w:ascii="Times New Roman" w:hAnsi="Times New Roman"/>
          <w:sz w:val="28"/>
          <w:szCs w:val="28"/>
        </w:rPr>
        <w:t>33</w:t>
      </w:r>
      <w:r w:rsidR="00DD18C6" w:rsidRPr="00197F57">
        <w:rPr>
          <w:rFonts w:ascii="Times New Roman" w:hAnsi="Times New Roman"/>
          <w:sz w:val="28"/>
          <w:szCs w:val="28"/>
        </w:rPr>
        <w:t xml:space="preserve">% и </w:t>
      </w:r>
      <w:r w:rsidR="00564C61" w:rsidRPr="00197F57">
        <w:rPr>
          <w:rFonts w:ascii="Times New Roman" w:hAnsi="Times New Roman"/>
          <w:sz w:val="28"/>
          <w:szCs w:val="28"/>
        </w:rPr>
        <w:t>42</w:t>
      </w:r>
      <w:r w:rsidR="00DD18C6" w:rsidRPr="00197F57">
        <w:rPr>
          <w:rFonts w:ascii="Times New Roman" w:hAnsi="Times New Roman"/>
          <w:sz w:val="28"/>
          <w:szCs w:val="28"/>
        </w:rPr>
        <w:t>% соответственно</w:t>
      </w:r>
      <w:r w:rsidR="000E7DCE" w:rsidRPr="00197F57">
        <w:rPr>
          <w:rFonts w:ascii="Times New Roman" w:hAnsi="Times New Roman"/>
          <w:sz w:val="28"/>
          <w:szCs w:val="28"/>
        </w:rPr>
        <w:t xml:space="preserve">. </w:t>
      </w:r>
      <w:r w:rsidRPr="00197F57">
        <w:rPr>
          <w:rFonts w:ascii="Times New Roman" w:hAnsi="Times New Roman"/>
          <w:sz w:val="28"/>
          <w:szCs w:val="28"/>
        </w:rPr>
        <w:t xml:space="preserve">Динамика прогнозируемого поступления по основным неналоговым источникам представлена в таблице: </w:t>
      </w:r>
    </w:p>
    <w:p w:rsidR="0068042F" w:rsidRPr="008D2B04" w:rsidRDefault="0068042F" w:rsidP="00E0031A">
      <w:pPr>
        <w:pStyle w:val="a8"/>
        <w:widowControl w:val="0"/>
        <w:tabs>
          <w:tab w:val="left" w:pos="567"/>
        </w:tabs>
        <w:spacing w:after="0"/>
        <w:ind w:left="0" w:firstLine="567"/>
        <w:jc w:val="right"/>
        <w:rPr>
          <w:rFonts w:ascii="Times New Roman" w:hAnsi="Times New Roman"/>
          <w:sz w:val="24"/>
          <w:szCs w:val="24"/>
        </w:rPr>
      </w:pPr>
    </w:p>
    <w:p w:rsidR="00286660" w:rsidRPr="008D2B04" w:rsidRDefault="00E0031A" w:rsidP="00E0031A">
      <w:pPr>
        <w:pStyle w:val="a8"/>
        <w:widowControl w:val="0"/>
        <w:tabs>
          <w:tab w:val="left" w:pos="567"/>
        </w:tabs>
        <w:spacing w:after="0"/>
        <w:ind w:left="0" w:firstLine="567"/>
        <w:jc w:val="right"/>
        <w:rPr>
          <w:rFonts w:ascii="Times New Roman" w:hAnsi="Times New Roman"/>
          <w:sz w:val="24"/>
          <w:szCs w:val="24"/>
        </w:rPr>
      </w:pPr>
      <w:r w:rsidRPr="008D2B04">
        <w:rPr>
          <w:rFonts w:ascii="Times New Roman" w:hAnsi="Times New Roman"/>
          <w:sz w:val="24"/>
          <w:szCs w:val="24"/>
        </w:rPr>
        <w:t>Таблица 4</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019"/>
        <w:gridCol w:w="1276"/>
        <w:gridCol w:w="850"/>
        <w:gridCol w:w="1418"/>
        <w:gridCol w:w="992"/>
        <w:gridCol w:w="992"/>
        <w:gridCol w:w="851"/>
      </w:tblGrid>
      <w:tr w:rsidR="008D2B04" w:rsidRPr="008D2B04" w:rsidTr="00EF65C5">
        <w:trPr>
          <w:cantSplit/>
          <w:trHeight w:val="1641"/>
        </w:trPr>
        <w:tc>
          <w:tcPr>
            <w:tcW w:w="2167" w:type="dxa"/>
            <w:tcBorders>
              <w:top w:val="single" w:sz="4" w:space="0" w:color="auto"/>
              <w:left w:val="single" w:sz="4" w:space="0" w:color="auto"/>
              <w:bottom w:val="single" w:sz="4" w:space="0" w:color="auto"/>
              <w:right w:val="single" w:sz="4" w:space="0" w:color="auto"/>
            </w:tcBorders>
            <w:hideMark/>
          </w:tcPr>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Наименование показателя</w:t>
            </w:r>
          </w:p>
        </w:tc>
        <w:tc>
          <w:tcPr>
            <w:tcW w:w="1019" w:type="dxa"/>
            <w:tcBorders>
              <w:top w:val="single" w:sz="4" w:space="0" w:color="auto"/>
              <w:left w:val="single" w:sz="4" w:space="0" w:color="auto"/>
              <w:right w:val="single" w:sz="4" w:space="0" w:color="auto"/>
            </w:tcBorders>
            <w:hideMark/>
          </w:tcPr>
          <w:p w:rsidR="00286660" w:rsidRPr="008D2B04" w:rsidRDefault="00286660" w:rsidP="00EF65C5">
            <w:pPr>
              <w:widowControl w:val="0"/>
              <w:spacing w:after="0"/>
              <w:ind w:right="-127"/>
              <w:jc w:val="right"/>
              <w:rPr>
                <w:rFonts w:ascii="Times New Roman" w:hAnsi="Times New Roman"/>
                <w:b/>
                <w:sz w:val="18"/>
                <w:szCs w:val="18"/>
              </w:rPr>
            </w:pPr>
            <w:r w:rsidRPr="008D2B04">
              <w:rPr>
                <w:rFonts w:ascii="Times New Roman" w:hAnsi="Times New Roman"/>
                <w:b/>
                <w:sz w:val="18"/>
                <w:szCs w:val="18"/>
              </w:rPr>
              <w:t>20</w:t>
            </w:r>
            <w:r w:rsidR="005F1AE5" w:rsidRPr="008D2B04">
              <w:rPr>
                <w:rFonts w:ascii="Times New Roman" w:hAnsi="Times New Roman"/>
                <w:b/>
                <w:sz w:val="18"/>
                <w:szCs w:val="18"/>
              </w:rPr>
              <w:t>2</w:t>
            </w:r>
            <w:r w:rsidR="003E279F" w:rsidRPr="008D2B04">
              <w:rPr>
                <w:rFonts w:ascii="Times New Roman" w:hAnsi="Times New Roman"/>
                <w:b/>
                <w:sz w:val="18"/>
                <w:szCs w:val="18"/>
              </w:rPr>
              <w:t>3</w:t>
            </w:r>
            <w:r w:rsidRPr="008D2B04">
              <w:rPr>
                <w:rFonts w:ascii="Times New Roman" w:hAnsi="Times New Roman"/>
                <w:b/>
                <w:sz w:val="18"/>
                <w:szCs w:val="18"/>
              </w:rPr>
              <w:t xml:space="preserve"> год</w:t>
            </w:r>
          </w:p>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Оценка</w:t>
            </w:r>
          </w:p>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тыс.</w:t>
            </w:r>
            <w:r w:rsidR="00DF3FBD" w:rsidRPr="008D2B04">
              <w:rPr>
                <w:rFonts w:ascii="Times New Roman" w:hAnsi="Times New Roman"/>
                <w:b/>
                <w:sz w:val="18"/>
                <w:szCs w:val="18"/>
              </w:rPr>
              <w:t xml:space="preserve"> </w:t>
            </w:r>
            <w:r w:rsidRPr="008D2B04">
              <w:rPr>
                <w:rFonts w:ascii="Times New Roman" w:hAnsi="Times New Roman"/>
                <w:b/>
                <w:sz w:val="18"/>
                <w:szCs w:val="18"/>
              </w:rPr>
              <w:t>руб.</w:t>
            </w:r>
          </w:p>
        </w:tc>
        <w:tc>
          <w:tcPr>
            <w:tcW w:w="1276" w:type="dxa"/>
            <w:tcBorders>
              <w:top w:val="single" w:sz="4" w:space="0" w:color="auto"/>
              <w:left w:val="single" w:sz="4" w:space="0" w:color="auto"/>
              <w:right w:val="single" w:sz="4" w:space="0" w:color="auto"/>
            </w:tcBorders>
          </w:tcPr>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20</w:t>
            </w:r>
            <w:r w:rsidR="00DF3FBD" w:rsidRPr="008D2B04">
              <w:rPr>
                <w:rFonts w:ascii="Times New Roman" w:hAnsi="Times New Roman"/>
                <w:b/>
                <w:sz w:val="18"/>
                <w:szCs w:val="18"/>
              </w:rPr>
              <w:t>2</w:t>
            </w:r>
            <w:r w:rsidR="003E279F" w:rsidRPr="008D2B04">
              <w:rPr>
                <w:rFonts w:ascii="Times New Roman" w:hAnsi="Times New Roman"/>
                <w:b/>
                <w:sz w:val="18"/>
                <w:szCs w:val="18"/>
              </w:rPr>
              <w:t>4</w:t>
            </w:r>
            <w:r w:rsidRPr="008D2B04">
              <w:rPr>
                <w:rFonts w:ascii="Times New Roman" w:hAnsi="Times New Roman"/>
                <w:b/>
                <w:sz w:val="18"/>
                <w:szCs w:val="18"/>
              </w:rPr>
              <w:t xml:space="preserve"> год (проект решения)</w:t>
            </w:r>
          </w:p>
          <w:p w:rsidR="00286660" w:rsidRPr="008D2B04" w:rsidRDefault="00F32AFD" w:rsidP="00EF65C5">
            <w:pPr>
              <w:widowControl w:val="0"/>
              <w:spacing w:after="0"/>
              <w:jc w:val="right"/>
              <w:rPr>
                <w:rFonts w:ascii="Times New Roman" w:hAnsi="Times New Roman"/>
                <w:b/>
                <w:sz w:val="18"/>
                <w:szCs w:val="18"/>
              </w:rPr>
            </w:pPr>
            <w:r w:rsidRPr="008D2B04">
              <w:rPr>
                <w:rFonts w:ascii="Times New Roman" w:hAnsi="Times New Roman"/>
                <w:b/>
                <w:sz w:val="18"/>
                <w:szCs w:val="18"/>
              </w:rPr>
              <w:t>т</w:t>
            </w:r>
            <w:r w:rsidR="00286660" w:rsidRPr="008D2B04">
              <w:rPr>
                <w:rFonts w:ascii="Times New Roman" w:hAnsi="Times New Roman"/>
                <w:b/>
                <w:sz w:val="18"/>
                <w:szCs w:val="18"/>
              </w:rPr>
              <w:t>ыс. руб.</w:t>
            </w:r>
          </w:p>
        </w:tc>
        <w:tc>
          <w:tcPr>
            <w:tcW w:w="850" w:type="dxa"/>
            <w:tcBorders>
              <w:top w:val="single" w:sz="4" w:space="0" w:color="auto"/>
              <w:left w:val="single" w:sz="4" w:space="0" w:color="auto"/>
              <w:right w:val="single" w:sz="4" w:space="0" w:color="auto"/>
            </w:tcBorders>
            <w:textDirection w:val="btLr"/>
          </w:tcPr>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 к пред. году</w:t>
            </w:r>
          </w:p>
        </w:tc>
        <w:tc>
          <w:tcPr>
            <w:tcW w:w="1418" w:type="dxa"/>
            <w:tcBorders>
              <w:top w:val="single" w:sz="4" w:space="0" w:color="auto"/>
              <w:left w:val="single" w:sz="4" w:space="0" w:color="auto"/>
              <w:right w:val="single" w:sz="4" w:space="0" w:color="auto"/>
            </w:tcBorders>
          </w:tcPr>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20</w:t>
            </w:r>
            <w:r w:rsidR="003D2AD5" w:rsidRPr="008D2B04">
              <w:rPr>
                <w:rFonts w:ascii="Times New Roman" w:hAnsi="Times New Roman"/>
                <w:b/>
                <w:sz w:val="18"/>
                <w:szCs w:val="18"/>
              </w:rPr>
              <w:t>2</w:t>
            </w:r>
            <w:r w:rsidR="003E279F" w:rsidRPr="008D2B04">
              <w:rPr>
                <w:rFonts w:ascii="Times New Roman" w:hAnsi="Times New Roman"/>
                <w:b/>
                <w:sz w:val="18"/>
                <w:szCs w:val="18"/>
              </w:rPr>
              <w:t>5</w:t>
            </w:r>
            <w:r w:rsidRPr="008D2B04">
              <w:rPr>
                <w:rFonts w:ascii="Times New Roman" w:hAnsi="Times New Roman"/>
                <w:b/>
                <w:sz w:val="18"/>
                <w:szCs w:val="18"/>
              </w:rPr>
              <w:t xml:space="preserve"> год</w:t>
            </w:r>
          </w:p>
          <w:p w:rsidR="00EF65C5" w:rsidRPr="008D2B04" w:rsidRDefault="00EF65C5" w:rsidP="00EF65C5">
            <w:pPr>
              <w:widowControl w:val="0"/>
              <w:spacing w:after="0"/>
              <w:jc w:val="right"/>
              <w:rPr>
                <w:rFonts w:ascii="Times New Roman" w:hAnsi="Times New Roman"/>
                <w:b/>
                <w:sz w:val="18"/>
                <w:szCs w:val="18"/>
              </w:rPr>
            </w:pPr>
            <w:r w:rsidRPr="008D2B04">
              <w:rPr>
                <w:rFonts w:ascii="Times New Roman" w:hAnsi="Times New Roman"/>
                <w:b/>
                <w:sz w:val="18"/>
                <w:szCs w:val="18"/>
              </w:rPr>
              <w:t>(проект решения)</w:t>
            </w:r>
          </w:p>
          <w:p w:rsidR="00EF65C5" w:rsidRPr="008D2B04" w:rsidRDefault="00EF65C5" w:rsidP="00EF65C5">
            <w:pPr>
              <w:widowControl w:val="0"/>
              <w:spacing w:after="0"/>
              <w:jc w:val="right"/>
              <w:rPr>
                <w:rFonts w:ascii="Times New Roman" w:hAnsi="Times New Roman"/>
                <w:b/>
                <w:sz w:val="18"/>
                <w:szCs w:val="18"/>
              </w:rPr>
            </w:pPr>
            <w:r w:rsidRPr="008D2B04">
              <w:rPr>
                <w:rFonts w:ascii="Times New Roman" w:hAnsi="Times New Roman"/>
                <w:b/>
                <w:sz w:val="18"/>
                <w:szCs w:val="18"/>
              </w:rPr>
              <w:t>тыс. руб.</w:t>
            </w:r>
          </w:p>
        </w:tc>
        <w:tc>
          <w:tcPr>
            <w:tcW w:w="992" w:type="dxa"/>
            <w:tcBorders>
              <w:top w:val="single" w:sz="4" w:space="0" w:color="auto"/>
              <w:left w:val="single" w:sz="4" w:space="0" w:color="auto"/>
              <w:right w:val="single" w:sz="4" w:space="0" w:color="auto"/>
            </w:tcBorders>
            <w:textDirection w:val="btLr"/>
          </w:tcPr>
          <w:p w:rsidR="00286660" w:rsidRPr="008D2B04" w:rsidRDefault="00286660" w:rsidP="00EF65C5">
            <w:pPr>
              <w:widowControl w:val="0"/>
              <w:spacing w:after="0"/>
              <w:ind w:left="113" w:right="113"/>
              <w:jc w:val="right"/>
              <w:rPr>
                <w:rFonts w:ascii="Times New Roman" w:hAnsi="Times New Roman"/>
                <w:b/>
                <w:sz w:val="18"/>
                <w:szCs w:val="18"/>
              </w:rPr>
            </w:pPr>
            <w:r w:rsidRPr="008D2B04">
              <w:rPr>
                <w:rFonts w:ascii="Times New Roman" w:hAnsi="Times New Roman"/>
                <w:b/>
                <w:sz w:val="18"/>
                <w:szCs w:val="18"/>
              </w:rPr>
              <w:t>%, к пред. году</w:t>
            </w:r>
          </w:p>
        </w:tc>
        <w:tc>
          <w:tcPr>
            <w:tcW w:w="992" w:type="dxa"/>
            <w:tcBorders>
              <w:top w:val="single" w:sz="4" w:space="0" w:color="auto"/>
              <w:left w:val="single" w:sz="4" w:space="0" w:color="auto"/>
              <w:right w:val="single" w:sz="4" w:space="0" w:color="auto"/>
            </w:tcBorders>
          </w:tcPr>
          <w:p w:rsidR="00286660" w:rsidRPr="008D2B04" w:rsidRDefault="00286660" w:rsidP="00EF65C5">
            <w:pPr>
              <w:widowControl w:val="0"/>
              <w:spacing w:after="0"/>
              <w:jc w:val="right"/>
              <w:rPr>
                <w:rFonts w:ascii="Times New Roman" w:hAnsi="Times New Roman"/>
                <w:b/>
                <w:sz w:val="18"/>
                <w:szCs w:val="18"/>
              </w:rPr>
            </w:pPr>
            <w:r w:rsidRPr="008D2B04">
              <w:rPr>
                <w:rFonts w:ascii="Times New Roman" w:hAnsi="Times New Roman"/>
                <w:b/>
                <w:sz w:val="18"/>
                <w:szCs w:val="18"/>
              </w:rPr>
              <w:t>20</w:t>
            </w:r>
            <w:r w:rsidR="003E279F" w:rsidRPr="008D2B04">
              <w:rPr>
                <w:rFonts w:ascii="Times New Roman" w:hAnsi="Times New Roman"/>
                <w:b/>
                <w:sz w:val="18"/>
                <w:szCs w:val="18"/>
              </w:rPr>
              <w:t>26</w:t>
            </w:r>
            <w:r w:rsidRPr="008D2B04">
              <w:rPr>
                <w:rFonts w:ascii="Times New Roman" w:hAnsi="Times New Roman"/>
                <w:b/>
                <w:sz w:val="18"/>
                <w:szCs w:val="18"/>
              </w:rPr>
              <w:t xml:space="preserve"> год</w:t>
            </w:r>
          </w:p>
          <w:p w:rsidR="00EF65C5" w:rsidRPr="008D2B04" w:rsidRDefault="00EF65C5" w:rsidP="00EF65C5">
            <w:pPr>
              <w:widowControl w:val="0"/>
              <w:spacing w:after="0"/>
              <w:jc w:val="right"/>
              <w:rPr>
                <w:rFonts w:ascii="Times New Roman" w:hAnsi="Times New Roman"/>
                <w:b/>
                <w:sz w:val="18"/>
                <w:szCs w:val="18"/>
              </w:rPr>
            </w:pPr>
            <w:r w:rsidRPr="008D2B04">
              <w:rPr>
                <w:rFonts w:ascii="Times New Roman" w:hAnsi="Times New Roman"/>
                <w:b/>
                <w:sz w:val="18"/>
                <w:szCs w:val="18"/>
              </w:rPr>
              <w:t>(проект решения)</w:t>
            </w:r>
          </w:p>
          <w:p w:rsidR="00EF65C5" w:rsidRPr="008D2B04" w:rsidRDefault="00EF65C5" w:rsidP="00EF65C5">
            <w:pPr>
              <w:widowControl w:val="0"/>
              <w:spacing w:after="0"/>
              <w:jc w:val="right"/>
              <w:rPr>
                <w:rFonts w:ascii="Times New Roman" w:hAnsi="Times New Roman"/>
                <w:b/>
                <w:sz w:val="18"/>
                <w:szCs w:val="18"/>
              </w:rPr>
            </w:pPr>
            <w:r w:rsidRPr="008D2B04">
              <w:rPr>
                <w:rFonts w:ascii="Times New Roman" w:hAnsi="Times New Roman"/>
                <w:b/>
                <w:sz w:val="18"/>
                <w:szCs w:val="18"/>
              </w:rPr>
              <w:t>тыс. руб.</w:t>
            </w:r>
          </w:p>
        </w:tc>
        <w:tc>
          <w:tcPr>
            <w:tcW w:w="851" w:type="dxa"/>
            <w:tcBorders>
              <w:top w:val="single" w:sz="4" w:space="0" w:color="auto"/>
              <w:left w:val="single" w:sz="4" w:space="0" w:color="auto"/>
              <w:right w:val="single" w:sz="4" w:space="0" w:color="auto"/>
            </w:tcBorders>
            <w:textDirection w:val="btLr"/>
          </w:tcPr>
          <w:p w:rsidR="00286660" w:rsidRPr="008D2B04" w:rsidRDefault="00286660" w:rsidP="00EF65C5">
            <w:pPr>
              <w:widowControl w:val="0"/>
              <w:spacing w:after="0"/>
              <w:ind w:left="113" w:right="113"/>
              <w:jc w:val="right"/>
              <w:rPr>
                <w:rFonts w:ascii="Times New Roman" w:hAnsi="Times New Roman"/>
                <w:b/>
                <w:sz w:val="18"/>
                <w:szCs w:val="18"/>
              </w:rPr>
            </w:pPr>
            <w:r w:rsidRPr="008D2B04">
              <w:rPr>
                <w:rFonts w:ascii="Times New Roman" w:hAnsi="Times New Roman"/>
                <w:b/>
                <w:sz w:val="18"/>
                <w:szCs w:val="18"/>
              </w:rPr>
              <w:t>%, к пред. году</w:t>
            </w:r>
          </w:p>
        </w:tc>
      </w:tr>
      <w:tr w:rsidR="00197F57" w:rsidRPr="00031154" w:rsidTr="00197F57">
        <w:trPr>
          <w:trHeight w:val="278"/>
        </w:trPr>
        <w:tc>
          <w:tcPr>
            <w:tcW w:w="2167" w:type="dxa"/>
            <w:tcBorders>
              <w:top w:val="single" w:sz="4" w:space="0" w:color="auto"/>
              <w:left w:val="single" w:sz="4" w:space="0" w:color="auto"/>
              <w:bottom w:val="single" w:sz="4" w:space="0" w:color="auto"/>
              <w:right w:val="single" w:sz="4" w:space="0" w:color="auto"/>
            </w:tcBorders>
            <w:hideMark/>
          </w:tcPr>
          <w:p w:rsidR="00197F57" w:rsidRPr="005B469F" w:rsidRDefault="00197F57" w:rsidP="00197F57">
            <w:pPr>
              <w:widowControl w:val="0"/>
              <w:spacing w:after="0"/>
              <w:ind w:left="33" w:right="-131"/>
              <w:jc w:val="center"/>
              <w:rPr>
                <w:rFonts w:ascii="Times New Roman" w:hAnsi="Times New Roman"/>
                <w:b/>
                <w:sz w:val="16"/>
                <w:szCs w:val="16"/>
              </w:rPr>
            </w:pPr>
            <w:r w:rsidRPr="005B469F">
              <w:rPr>
                <w:rFonts w:ascii="Times New Roman" w:hAnsi="Times New Roman"/>
                <w:b/>
                <w:sz w:val="16"/>
                <w:szCs w:val="16"/>
              </w:rPr>
              <w:t>Неналоговые доходы, из них:</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spacing w:after="0" w:line="240" w:lineRule="auto"/>
              <w:jc w:val="right"/>
              <w:rPr>
                <w:rFonts w:ascii="Times New Roman" w:hAnsi="Times New Roman"/>
                <w:b/>
                <w:bCs/>
                <w:color w:val="000000"/>
                <w:sz w:val="18"/>
                <w:szCs w:val="18"/>
                <w:lang w:eastAsia="ru-RU"/>
              </w:rPr>
            </w:pPr>
            <w:r w:rsidRPr="00197F57">
              <w:rPr>
                <w:rFonts w:ascii="Times New Roman" w:hAnsi="Times New Roman"/>
                <w:b/>
                <w:bCs/>
                <w:color w:val="000000"/>
                <w:sz w:val="18"/>
                <w:szCs w:val="18"/>
              </w:rPr>
              <w:t>72 599,0</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66 034,7</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91</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41 273,0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63</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41 273,0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197F57" w:rsidRPr="00031154" w:rsidTr="00197F57">
        <w:trPr>
          <w:trHeight w:val="545"/>
        </w:trPr>
        <w:tc>
          <w:tcPr>
            <w:tcW w:w="2167" w:type="dxa"/>
            <w:tcBorders>
              <w:top w:val="single" w:sz="4" w:space="0" w:color="auto"/>
              <w:left w:val="single" w:sz="4" w:space="0" w:color="auto"/>
              <w:bottom w:val="single" w:sz="4" w:space="0" w:color="auto"/>
              <w:right w:val="single" w:sz="4" w:space="0" w:color="auto"/>
            </w:tcBorders>
            <w:hideMark/>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Доходы, получаемые в виде арендной платы за земельные участки</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bCs/>
                <w:color w:val="000000"/>
                <w:sz w:val="18"/>
                <w:szCs w:val="18"/>
              </w:rPr>
              <w:t>22 161,9</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bCs/>
                <w:color w:val="000000"/>
                <w:sz w:val="18"/>
                <w:szCs w:val="18"/>
              </w:rPr>
              <w:t>21 925,7</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99</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bCs/>
                <w:color w:val="000000"/>
                <w:sz w:val="18"/>
                <w:szCs w:val="18"/>
              </w:rPr>
              <w:t>17 416,0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79</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17 416,0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197F57" w:rsidRPr="00031154" w:rsidTr="00197F57">
        <w:tc>
          <w:tcPr>
            <w:tcW w:w="2167" w:type="dxa"/>
            <w:tcBorders>
              <w:top w:val="single" w:sz="4" w:space="0" w:color="auto"/>
              <w:left w:val="single" w:sz="4" w:space="0" w:color="auto"/>
              <w:bottom w:val="single" w:sz="4" w:space="0" w:color="auto"/>
              <w:right w:val="single" w:sz="4" w:space="0" w:color="auto"/>
            </w:tcBorders>
            <w:hideMark/>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Доходы от сдачи имущества в аренду</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6 677,3</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6 232,8</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93</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6 000,0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96</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6 000,0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197F57" w:rsidRPr="00031154" w:rsidTr="00197F57">
        <w:tc>
          <w:tcPr>
            <w:tcW w:w="2167" w:type="dxa"/>
            <w:tcBorders>
              <w:top w:val="single" w:sz="4" w:space="0" w:color="auto"/>
              <w:left w:val="single" w:sz="4" w:space="0" w:color="auto"/>
              <w:bottom w:val="single" w:sz="4" w:space="0" w:color="auto"/>
              <w:right w:val="single" w:sz="4" w:space="0" w:color="auto"/>
            </w:tcBorders>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Прочие поступления от использования имущества, находящегося в собственности поселений</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6 853,6</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6 775,2</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99</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6 785,0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6 785,0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D35026" w:rsidRPr="00D35026" w:rsidTr="00197F57">
        <w:tc>
          <w:tcPr>
            <w:tcW w:w="2167" w:type="dxa"/>
            <w:tcBorders>
              <w:top w:val="single" w:sz="4" w:space="0" w:color="auto"/>
              <w:left w:val="single" w:sz="4" w:space="0" w:color="auto"/>
              <w:bottom w:val="single" w:sz="4" w:space="0" w:color="auto"/>
              <w:right w:val="single" w:sz="4" w:space="0" w:color="auto"/>
            </w:tcBorders>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Доходы от оказания платных услуг и компенсации затрат бюджета</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2 191,0</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1 150,0</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52</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1 150,0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1 150,0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D35026" w:rsidRPr="00D35026" w:rsidTr="00197F57">
        <w:tc>
          <w:tcPr>
            <w:tcW w:w="2167" w:type="dxa"/>
            <w:tcBorders>
              <w:top w:val="single" w:sz="4" w:space="0" w:color="auto"/>
              <w:left w:val="single" w:sz="4" w:space="0" w:color="auto"/>
              <w:bottom w:val="single" w:sz="4" w:space="0" w:color="auto"/>
              <w:right w:val="single" w:sz="4" w:space="0" w:color="auto"/>
            </w:tcBorders>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Доходы от продажи имущества</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24 184,7</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27 731,0</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115</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7 702,0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28</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7 702,0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D35026" w:rsidRPr="00D35026" w:rsidTr="00197F57">
        <w:tc>
          <w:tcPr>
            <w:tcW w:w="2167" w:type="dxa"/>
            <w:tcBorders>
              <w:top w:val="single" w:sz="4" w:space="0" w:color="auto"/>
              <w:left w:val="single" w:sz="4" w:space="0" w:color="auto"/>
              <w:bottom w:val="single" w:sz="4" w:space="0" w:color="auto"/>
              <w:right w:val="single" w:sz="4" w:space="0" w:color="auto"/>
            </w:tcBorders>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Доходы от продажи земельных участков</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10 475,5</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2 160,0</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21</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2 160,0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2 160,0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r w:rsidR="00D35026" w:rsidRPr="00D35026" w:rsidTr="00197F57">
        <w:tc>
          <w:tcPr>
            <w:tcW w:w="2167" w:type="dxa"/>
            <w:tcBorders>
              <w:top w:val="single" w:sz="4" w:space="0" w:color="auto"/>
              <w:left w:val="single" w:sz="4" w:space="0" w:color="auto"/>
              <w:bottom w:val="single" w:sz="4" w:space="0" w:color="auto"/>
              <w:right w:val="single" w:sz="4" w:space="0" w:color="auto"/>
            </w:tcBorders>
          </w:tcPr>
          <w:p w:rsidR="00197F57" w:rsidRPr="005B469F" w:rsidRDefault="00197F57" w:rsidP="00197F57">
            <w:pPr>
              <w:widowControl w:val="0"/>
              <w:spacing w:after="0"/>
              <w:ind w:left="33" w:right="-131"/>
              <w:jc w:val="center"/>
              <w:rPr>
                <w:rFonts w:ascii="Times New Roman" w:hAnsi="Times New Roman"/>
                <w:sz w:val="16"/>
                <w:szCs w:val="16"/>
              </w:rPr>
            </w:pPr>
            <w:r w:rsidRPr="005B469F">
              <w:rPr>
                <w:rFonts w:ascii="Times New Roman" w:hAnsi="Times New Roman"/>
                <w:sz w:val="16"/>
                <w:szCs w:val="16"/>
              </w:rPr>
              <w:t>Денежные взыскания (штрафы)</w:t>
            </w:r>
          </w:p>
        </w:tc>
        <w:tc>
          <w:tcPr>
            <w:tcW w:w="1019"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55,0</w:t>
            </w:r>
          </w:p>
        </w:tc>
        <w:tc>
          <w:tcPr>
            <w:tcW w:w="1276"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109</w:t>
            </w:r>
          </w:p>
        </w:tc>
        <w:tc>
          <w:tcPr>
            <w:tcW w:w="1418"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color w:val="000000"/>
                <w:sz w:val="18"/>
                <w:szCs w:val="18"/>
              </w:rPr>
            </w:pPr>
            <w:r w:rsidRPr="00197F57">
              <w:rPr>
                <w:rFonts w:ascii="Times New Roman" w:hAnsi="Times New Roman"/>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tcPr>
          <w:p w:rsidR="00197F57" w:rsidRPr="00197F57" w:rsidRDefault="00197F57" w:rsidP="00197F57">
            <w:pPr>
              <w:jc w:val="right"/>
              <w:rPr>
                <w:rFonts w:ascii="Times New Roman" w:hAnsi="Times New Roman"/>
                <w:b/>
                <w:bCs/>
                <w:color w:val="000000"/>
                <w:sz w:val="18"/>
                <w:szCs w:val="18"/>
              </w:rPr>
            </w:pPr>
            <w:r w:rsidRPr="00197F57">
              <w:rPr>
                <w:rFonts w:ascii="Times New Roman" w:hAnsi="Times New Roman"/>
                <w:b/>
                <w:bCs/>
                <w:color w:val="000000"/>
                <w:sz w:val="18"/>
                <w:szCs w:val="18"/>
              </w:rPr>
              <w:t>100</w:t>
            </w:r>
          </w:p>
        </w:tc>
      </w:tr>
    </w:tbl>
    <w:p w:rsidR="00292D77" w:rsidRPr="00611D31" w:rsidRDefault="00814EE9" w:rsidP="00F85E30">
      <w:pPr>
        <w:pStyle w:val="a8"/>
        <w:widowControl w:val="0"/>
        <w:tabs>
          <w:tab w:val="left" w:pos="567"/>
        </w:tabs>
        <w:spacing w:before="100" w:beforeAutospacing="1" w:after="0" w:line="240" w:lineRule="auto"/>
        <w:ind w:left="0" w:firstLine="567"/>
        <w:jc w:val="both"/>
        <w:rPr>
          <w:rFonts w:ascii="Times New Roman" w:hAnsi="Times New Roman"/>
          <w:sz w:val="28"/>
          <w:szCs w:val="28"/>
        </w:rPr>
      </w:pPr>
      <w:r w:rsidRPr="00D35026">
        <w:rPr>
          <w:rFonts w:ascii="Times New Roman" w:hAnsi="Times New Roman"/>
          <w:sz w:val="28"/>
          <w:szCs w:val="28"/>
        </w:rPr>
        <w:t xml:space="preserve">Анализ приведенных данных свидетельствует о том, что неналоговые </w:t>
      </w:r>
      <w:r w:rsidRPr="00611D31">
        <w:rPr>
          <w:rFonts w:ascii="Times New Roman" w:hAnsi="Times New Roman"/>
          <w:sz w:val="28"/>
          <w:szCs w:val="28"/>
        </w:rPr>
        <w:t>доходы бюджета в 20</w:t>
      </w:r>
      <w:r w:rsidR="002C0EAD" w:rsidRPr="00611D31">
        <w:rPr>
          <w:rFonts w:ascii="Times New Roman" w:hAnsi="Times New Roman"/>
          <w:sz w:val="28"/>
          <w:szCs w:val="28"/>
        </w:rPr>
        <w:t>2</w:t>
      </w:r>
      <w:r w:rsidR="00D35026" w:rsidRPr="00611D31">
        <w:rPr>
          <w:rFonts w:ascii="Times New Roman" w:hAnsi="Times New Roman"/>
          <w:sz w:val="28"/>
          <w:szCs w:val="28"/>
        </w:rPr>
        <w:t>4</w:t>
      </w:r>
      <w:r w:rsidRPr="00611D31">
        <w:rPr>
          <w:rFonts w:ascii="Times New Roman" w:hAnsi="Times New Roman"/>
          <w:sz w:val="28"/>
          <w:szCs w:val="28"/>
        </w:rPr>
        <w:t xml:space="preserve"> году по </w:t>
      </w:r>
      <w:r w:rsidR="00D35026" w:rsidRPr="00611D31">
        <w:rPr>
          <w:rFonts w:ascii="Times New Roman" w:hAnsi="Times New Roman"/>
          <w:sz w:val="28"/>
          <w:szCs w:val="28"/>
        </w:rPr>
        <w:t>пяти</w:t>
      </w:r>
      <w:r w:rsidRPr="00611D31">
        <w:rPr>
          <w:rFonts w:ascii="Times New Roman" w:hAnsi="Times New Roman"/>
          <w:sz w:val="28"/>
          <w:szCs w:val="28"/>
        </w:rPr>
        <w:t xml:space="preserve"> из </w:t>
      </w:r>
      <w:r w:rsidR="00D911BF" w:rsidRPr="00611D31">
        <w:rPr>
          <w:rFonts w:ascii="Times New Roman" w:hAnsi="Times New Roman"/>
          <w:sz w:val="28"/>
          <w:szCs w:val="28"/>
        </w:rPr>
        <w:t>се</w:t>
      </w:r>
      <w:r w:rsidR="002C0EAD" w:rsidRPr="00611D31">
        <w:rPr>
          <w:rFonts w:ascii="Times New Roman" w:hAnsi="Times New Roman"/>
          <w:sz w:val="28"/>
          <w:szCs w:val="28"/>
        </w:rPr>
        <w:t>м</w:t>
      </w:r>
      <w:r w:rsidR="00590424" w:rsidRPr="00611D31">
        <w:rPr>
          <w:rFonts w:ascii="Times New Roman" w:hAnsi="Times New Roman"/>
          <w:sz w:val="28"/>
          <w:szCs w:val="28"/>
        </w:rPr>
        <w:t>и</w:t>
      </w:r>
      <w:r w:rsidRPr="00611D31">
        <w:rPr>
          <w:rFonts w:ascii="Times New Roman" w:hAnsi="Times New Roman"/>
          <w:sz w:val="28"/>
          <w:szCs w:val="28"/>
        </w:rPr>
        <w:t xml:space="preserve"> неналоговых источников </w:t>
      </w:r>
      <w:r w:rsidR="00F85E30" w:rsidRPr="00611D31">
        <w:rPr>
          <w:rFonts w:ascii="Times New Roman" w:hAnsi="Times New Roman"/>
          <w:sz w:val="28"/>
          <w:szCs w:val="28"/>
        </w:rPr>
        <w:t xml:space="preserve">прогнозируются </w:t>
      </w:r>
      <w:r w:rsidRPr="00611D31">
        <w:rPr>
          <w:rFonts w:ascii="Times New Roman" w:hAnsi="Times New Roman"/>
          <w:sz w:val="28"/>
          <w:szCs w:val="28"/>
        </w:rPr>
        <w:t xml:space="preserve">с </w:t>
      </w:r>
      <w:r w:rsidR="00946920" w:rsidRPr="00611D31">
        <w:rPr>
          <w:rFonts w:ascii="Times New Roman" w:hAnsi="Times New Roman"/>
          <w:sz w:val="28"/>
          <w:szCs w:val="28"/>
        </w:rPr>
        <w:t>сокращением</w:t>
      </w:r>
      <w:r w:rsidRPr="00611D31">
        <w:rPr>
          <w:rFonts w:ascii="Times New Roman" w:hAnsi="Times New Roman"/>
          <w:sz w:val="28"/>
          <w:szCs w:val="28"/>
        </w:rPr>
        <w:t xml:space="preserve"> относительно объема 20</w:t>
      </w:r>
      <w:r w:rsidR="00D911BF" w:rsidRPr="00611D31">
        <w:rPr>
          <w:rFonts w:ascii="Times New Roman" w:hAnsi="Times New Roman"/>
          <w:sz w:val="28"/>
          <w:szCs w:val="28"/>
        </w:rPr>
        <w:t>2</w:t>
      </w:r>
      <w:r w:rsidR="00D35026" w:rsidRPr="00611D31">
        <w:rPr>
          <w:rFonts w:ascii="Times New Roman" w:hAnsi="Times New Roman"/>
          <w:sz w:val="28"/>
          <w:szCs w:val="28"/>
        </w:rPr>
        <w:t>3</w:t>
      </w:r>
      <w:r w:rsidRPr="00611D31">
        <w:rPr>
          <w:rFonts w:ascii="Times New Roman" w:hAnsi="Times New Roman"/>
          <w:sz w:val="28"/>
          <w:szCs w:val="28"/>
        </w:rPr>
        <w:t xml:space="preserve"> года</w:t>
      </w:r>
      <w:r w:rsidR="00590424" w:rsidRPr="00611D31">
        <w:rPr>
          <w:rFonts w:ascii="Times New Roman" w:hAnsi="Times New Roman"/>
          <w:sz w:val="28"/>
          <w:szCs w:val="28"/>
        </w:rPr>
        <w:t xml:space="preserve"> и по </w:t>
      </w:r>
      <w:r w:rsidR="00D35026" w:rsidRPr="00611D31">
        <w:rPr>
          <w:rFonts w:ascii="Times New Roman" w:hAnsi="Times New Roman"/>
          <w:sz w:val="28"/>
          <w:szCs w:val="28"/>
        </w:rPr>
        <w:t>двум</w:t>
      </w:r>
      <w:r w:rsidR="00946920" w:rsidRPr="00611D31">
        <w:rPr>
          <w:rFonts w:ascii="Times New Roman" w:hAnsi="Times New Roman"/>
          <w:sz w:val="28"/>
          <w:szCs w:val="28"/>
        </w:rPr>
        <w:t xml:space="preserve"> источнику (</w:t>
      </w:r>
      <w:r w:rsidR="00D35026" w:rsidRPr="00611D31">
        <w:rPr>
          <w:rFonts w:ascii="Times New Roman" w:hAnsi="Times New Roman"/>
          <w:sz w:val="28"/>
          <w:szCs w:val="28"/>
        </w:rPr>
        <w:t>«</w:t>
      </w:r>
      <w:r w:rsidR="00C578A8">
        <w:rPr>
          <w:rFonts w:ascii="Times New Roman" w:hAnsi="Times New Roman"/>
          <w:sz w:val="28"/>
          <w:szCs w:val="28"/>
        </w:rPr>
        <w:t>д</w:t>
      </w:r>
      <w:r w:rsidR="00D35026" w:rsidRPr="00611D31">
        <w:rPr>
          <w:rFonts w:ascii="Times New Roman" w:hAnsi="Times New Roman"/>
          <w:sz w:val="28"/>
          <w:szCs w:val="28"/>
        </w:rPr>
        <w:t>оходы от продажи имущества и «</w:t>
      </w:r>
      <w:r w:rsidR="00C578A8">
        <w:rPr>
          <w:rFonts w:ascii="Times New Roman" w:hAnsi="Times New Roman"/>
          <w:sz w:val="28"/>
          <w:szCs w:val="28"/>
        </w:rPr>
        <w:t>д</w:t>
      </w:r>
      <w:r w:rsidR="00D35026" w:rsidRPr="00611D31">
        <w:rPr>
          <w:rFonts w:ascii="Times New Roman" w:hAnsi="Times New Roman"/>
          <w:sz w:val="28"/>
          <w:szCs w:val="28"/>
        </w:rPr>
        <w:t>енежные взыскания (штрафы)»</w:t>
      </w:r>
      <w:r w:rsidR="00946920" w:rsidRPr="00611D31">
        <w:rPr>
          <w:rFonts w:ascii="Times New Roman" w:hAnsi="Times New Roman"/>
          <w:sz w:val="28"/>
          <w:szCs w:val="28"/>
        </w:rPr>
        <w:t xml:space="preserve">) </w:t>
      </w:r>
      <w:r w:rsidR="00590424" w:rsidRPr="00611D31">
        <w:rPr>
          <w:rFonts w:ascii="Times New Roman" w:hAnsi="Times New Roman"/>
          <w:sz w:val="28"/>
          <w:szCs w:val="28"/>
        </w:rPr>
        <w:t xml:space="preserve">с </w:t>
      </w:r>
      <w:r w:rsidR="00946920" w:rsidRPr="00611D31">
        <w:rPr>
          <w:rFonts w:ascii="Times New Roman" w:hAnsi="Times New Roman"/>
          <w:sz w:val="28"/>
          <w:szCs w:val="28"/>
        </w:rPr>
        <w:t>увеличением</w:t>
      </w:r>
      <w:r w:rsidR="00D911BF" w:rsidRPr="00611D31">
        <w:rPr>
          <w:rFonts w:ascii="Times New Roman" w:hAnsi="Times New Roman"/>
          <w:sz w:val="28"/>
          <w:szCs w:val="28"/>
        </w:rPr>
        <w:t xml:space="preserve">. </w:t>
      </w:r>
      <w:r w:rsidRPr="00611D31">
        <w:rPr>
          <w:rFonts w:ascii="Times New Roman" w:hAnsi="Times New Roman"/>
          <w:sz w:val="28"/>
          <w:szCs w:val="28"/>
        </w:rPr>
        <w:t>На плановый период 20</w:t>
      </w:r>
      <w:r w:rsidR="00A540E8" w:rsidRPr="00611D31">
        <w:rPr>
          <w:rFonts w:ascii="Times New Roman" w:hAnsi="Times New Roman"/>
          <w:sz w:val="28"/>
          <w:szCs w:val="28"/>
        </w:rPr>
        <w:t>2</w:t>
      </w:r>
      <w:r w:rsidR="00D35026" w:rsidRPr="00611D31">
        <w:rPr>
          <w:rFonts w:ascii="Times New Roman" w:hAnsi="Times New Roman"/>
          <w:sz w:val="28"/>
          <w:szCs w:val="28"/>
        </w:rPr>
        <w:t>5</w:t>
      </w:r>
      <w:r w:rsidRPr="00611D31">
        <w:rPr>
          <w:rFonts w:ascii="Times New Roman" w:hAnsi="Times New Roman"/>
          <w:sz w:val="28"/>
          <w:szCs w:val="28"/>
        </w:rPr>
        <w:t xml:space="preserve"> года</w:t>
      </w:r>
      <w:r w:rsidR="00E731DD" w:rsidRPr="00611D31">
        <w:rPr>
          <w:rFonts w:ascii="Times New Roman" w:hAnsi="Times New Roman"/>
          <w:sz w:val="28"/>
          <w:szCs w:val="28"/>
        </w:rPr>
        <w:t>,</w:t>
      </w:r>
      <w:r w:rsidRPr="00611D31">
        <w:rPr>
          <w:rFonts w:ascii="Times New Roman" w:hAnsi="Times New Roman"/>
          <w:sz w:val="28"/>
          <w:szCs w:val="28"/>
        </w:rPr>
        <w:t xml:space="preserve"> по </w:t>
      </w:r>
      <w:r w:rsidR="00D35026" w:rsidRPr="00611D31">
        <w:rPr>
          <w:rFonts w:ascii="Times New Roman" w:hAnsi="Times New Roman"/>
          <w:sz w:val="28"/>
          <w:szCs w:val="28"/>
        </w:rPr>
        <w:t>трем</w:t>
      </w:r>
      <w:r w:rsidRPr="00611D31">
        <w:rPr>
          <w:rFonts w:ascii="Times New Roman" w:hAnsi="Times New Roman"/>
          <w:sz w:val="28"/>
          <w:szCs w:val="28"/>
        </w:rPr>
        <w:t xml:space="preserve"> неналогов</w:t>
      </w:r>
      <w:r w:rsidR="00D35026" w:rsidRPr="00611D31">
        <w:rPr>
          <w:rFonts w:ascii="Times New Roman" w:hAnsi="Times New Roman"/>
          <w:sz w:val="28"/>
          <w:szCs w:val="28"/>
        </w:rPr>
        <w:t>ым</w:t>
      </w:r>
      <w:r w:rsidRPr="00611D31">
        <w:rPr>
          <w:rFonts w:ascii="Times New Roman" w:hAnsi="Times New Roman"/>
          <w:sz w:val="28"/>
          <w:szCs w:val="28"/>
        </w:rPr>
        <w:t xml:space="preserve"> источник</w:t>
      </w:r>
      <w:r w:rsidR="00D35026" w:rsidRPr="00611D31">
        <w:rPr>
          <w:rFonts w:ascii="Times New Roman" w:hAnsi="Times New Roman"/>
          <w:sz w:val="28"/>
          <w:szCs w:val="28"/>
        </w:rPr>
        <w:t>ам</w:t>
      </w:r>
      <w:r w:rsidR="00462682" w:rsidRPr="00611D31">
        <w:rPr>
          <w:rFonts w:ascii="Times New Roman" w:hAnsi="Times New Roman"/>
          <w:sz w:val="28"/>
          <w:szCs w:val="28"/>
        </w:rPr>
        <w:t xml:space="preserve"> </w:t>
      </w:r>
      <w:r w:rsidRPr="00611D31">
        <w:rPr>
          <w:rFonts w:ascii="Times New Roman" w:hAnsi="Times New Roman"/>
          <w:sz w:val="28"/>
          <w:szCs w:val="28"/>
        </w:rPr>
        <w:t xml:space="preserve">поступления прогнозируется со снижением </w:t>
      </w:r>
      <w:r w:rsidR="00292D77" w:rsidRPr="00611D31">
        <w:rPr>
          <w:rFonts w:ascii="Times New Roman" w:hAnsi="Times New Roman"/>
          <w:sz w:val="28"/>
          <w:szCs w:val="28"/>
        </w:rPr>
        <w:t xml:space="preserve">относительно объема предыдущего года, по </w:t>
      </w:r>
      <w:r w:rsidR="00D35026" w:rsidRPr="00611D31">
        <w:rPr>
          <w:rFonts w:ascii="Times New Roman" w:hAnsi="Times New Roman"/>
          <w:sz w:val="28"/>
          <w:szCs w:val="28"/>
        </w:rPr>
        <w:t>четырем</w:t>
      </w:r>
      <w:r w:rsidR="00292D77" w:rsidRPr="00611D31">
        <w:rPr>
          <w:rFonts w:ascii="Times New Roman" w:hAnsi="Times New Roman"/>
          <w:sz w:val="28"/>
          <w:szCs w:val="28"/>
        </w:rPr>
        <w:t xml:space="preserve"> источник</w:t>
      </w:r>
      <w:r w:rsidR="00946920" w:rsidRPr="00611D31">
        <w:rPr>
          <w:rFonts w:ascii="Times New Roman" w:hAnsi="Times New Roman"/>
          <w:sz w:val="28"/>
          <w:szCs w:val="28"/>
        </w:rPr>
        <w:t>ам</w:t>
      </w:r>
      <w:r w:rsidR="00292D77" w:rsidRPr="00611D31">
        <w:rPr>
          <w:rFonts w:ascii="Times New Roman" w:hAnsi="Times New Roman"/>
          <w:sz w:val="28"/>
          <w:szCs w:val="28"/>
        </w:rPr>
        <w:t xml:space="preserve"> </w:t>
      </w:r>
      <w:r w:rsidRPr="00611D31">
        <w:rPr>
          <w:rFonts w:ascii="Times New Roman" w:hAnsi="Times New Roman"/>
          <w:sz w:val="28"/>
          <w:szCs w:val="28"/>
        </w:rPr>
        <w:t>на уровне предыдущего года</w:t>
      </w:r>
      <w:r w:rsidR="00E628DE" w:rsidRPr="00611D31">
        <w:rPr>
          <w:rFonts w:ascii="Times New Roman" w:hAnsi="Times New Roman"/>
          <w:sz w:val="28"/>
          <w:szCs w:val="28"/>
        </w:rPr>
        <w:t>.</w:t>
      </w:r>
      <w:r w:rsidR="00292D77" w:rsidRPr="00611D31">
        <w:rPr>
          <w:rFonts w:ascii="Times New Roman" w:hAnsi="Times New Roman"/>
          <w:sz w:val="28"/>
          <w:szCs w:val="28"/>
        </w:rPr>
        <w:t xml:space="preserve"> На плановый период </w:t>
      </w:r>
      <w:r w:rsidR="00D911BF" w:rsidRPr="00611D31">
        <w:rPr>
          <w:rFonts w:ascii="Times New Roman" w:hAnsi="Times New Roman"/>
          <w:sz w:val="28"/>
          <w:szCs w:val="28"/>
        </w:rPr>
        <w:t>20</w:t>
      </w:r>
      <w:r w:rsidR="00E628DE" w:rsidRPr="00611D31">
        <w:rPr>
          <w:rFonts w:ascii="Times New Roman" w:hAnsi="Times New Roman"/>
          <w:sz w:val="28"/>
          <w:szCs w:val="28"/>
        </w:rPr>
        <w:t>26</w:t>
      </w:r>
      <w:r w:rsidR="00292D77" w:rsidRPr="00611D31">
        <w:rPr>
          <w:rFonts w:ascii="Times New Roman" w:hAnsi="Times New Roman"/>
          <w:sz w:val="28"/>
          <w:szCs w:val="28"/>
        </w:rPr>
        <w:t xml:space="preserve"> год</w:t>
      </w:r>
      <w:r w:rsidR="009C6773" w:rsidRPr="00611D31">
        <w:rPr>
          <w:rFonts w:ascii="Times New Roman" w:hAnsi="Times New Roman"/>
          <w:sz w:val="28"/>
          <w:szCs w:val="28"/>
        </w:rPr>
        <w:t xml:space="preserve">а по </w:t>
      </w:r>
      <w:r w:rsidR="00E628DE" w:rsidRPr="00611D31">
        <w:rPr>
          <w:rFonts w:ascii="Times New Roman" w:hAnsi="Times New Roman"/>
          <w:sz w:val="28"/>
          <w:szCs w:val="28"/>
        </w:rPr>
        <w:t>всем</w:t>
      </w:r>
      <w:r w:rsidR="009C6773" w:rsidRPr="00611D31">
        <w:rPr>
          <w:rFonts w:ascii="Times New Roman" w:hAnsi="Times New Roman"/>
          <w:sz w:val="28"/>
          <w:szCs w:val="28"/>
        </w:rPr>
        <w:t xml:space="preserve"> неналоговым источникам </w:t>
      </w:r>
      <w:r w:rsidR="00292D77" w:rsidRPr="00611D31">
        <w:rPr>
          <w:rFonts w:ascii="Times New Roman" w:hAnsi="Times New Roman"/>
          <w:sz w:val="28"/>
          <w:szCs w:val="28"/>
        </w:rPr>
        <w:t>поступления прогнозируется на уровне предыдущего года.</w:t>
      </w:r>
      <w:r w:rsidR="00E31FE8" w:rsidRPr="00611D31">
        <w:rPr>
          <w:rFonts w:ascii="Times New Roman" w:hAnsi="Times New Roman"/>
          <w:sz w:val="28"/>
          <w:szCs w:val="28"/>
        </w:rPr>
        <w:t xml:space="preserve"> </w:t>
      </w:r>
    </w:p>
    <w:p w:rsidR="000D69EA" w:rsidRPr="00E628DE" w:rsidRDefault="000D69EA" w:rsidP="00082618">
      <w:pPr>
        <w:pStyle w:val="a8"/>
        <w:widowControl w:val="0"/>
        <w:tabs>
          <w:tab w:val="left" w:pos="567"/>
        </w:tabs>
        <w:spacing w:after="0" w:line="240" w:lineRule="auto"/>
        <w:ind w:left="0" w:firstLine="567"/>
        <w:jc w:val="both"/>
        <w:rPr>
          <w:rFonts w:ascii="Times New Roman" w:hAnsi="Times New Roman"/>
          <w:sz w:val="28"/>
          <w:szCs w:val="28"/>
        </w:rPr>
      </w:pPr>
    </w:p>
    <w:p w:rsidR="005B38C0" w:rsidRPr="00E628DE" w:rsidRDefault="005B38C0" w:rsidP="00082618">
      <w:pPr>
        <w:pStyle w:val="a8"/>
        <w:widowControl w:val="0"/>
        <w:tabs>
          <w:tab w:val="left" w:pos="567"/>
        </w:tabs>
        <w:spacing w:after="0" w:line="240" w:lineRule="auto"/>
        <w:ind w:left="0" w:firstLine="567"/>
        <w:jc w:val="both"/>
        <w:rPr>
          <w:rFonts w:ascii="Times New Roman" w:hAnsi="Times New Roman"/>
          <w:i/>
          <w:sz w:val="28"/>
          <w:szCs w:val="28"/>
        </w:rPr>
      </w:pPr>
      <w:r w:rsidRPr="00E628DE">
        <w:rPr>
          <w:rFonts w:ascii="Times New Roman" w:hAnsi="Times New Roman"/>
          <w:sz w:val="28"/>
          <w:szCs w:val="28"/>
        </w:rPr>
        <w:t xml:space="preserve">Рассмотрим прогнозируемые поступления в бюджет </w:t>
      </w:r>
      <w:r w:rsidR="00814EE9" w:rsidRPr="00E628DE">
        <w:rPr>
          <w:rFonts w:ascii="Times New Roman" w:hAnsi="Times New Roman"/>
          <w:sz w:val="28"/>
          <w:szCs w:val="28"/>
        </w:rPr>
        <w:t>Сортавальского городского поселения</w:t>
      </w:r>
      <w:r w:rsidRPr="00E628DE">
        <w:rPr>
          <w:rFonts w:ascii="Times New Roman" w:hAnsi="Times New Roman"/>
          <w:sz w:val="28"/>
          <w:szCs w:val="28"/>
        </w:rPr>
        <w:t xml:space="preserve"> в разрезе основных неналоговых источников. </w:t>
      </w:r>
    </w:p>
    <w:p w:rsidR="00E85C2D" w:rsidRPr="00E628DE" w:rsidRDefault="00E85C2D" w:rsidP="00082618">
      <w:pPr>
        <w:pStyle w:val="a3"/>
        <w:spacing w:after="0"/>
        <w:ind w:firstLine="540"/>
        <w:jc w:val="both"/>
        <w:rPr>
          <w:rFonts w:ascii="Times New Roman" w:hAnsi="Times New Roman"/>
          <w:b/>
          <w:color w:val="auto"/>
          <w:sz w:val="28"/>
          <w:szCs w:val="28"/>
        </w:rPr>
      </w:pPr>
    </w:p>
    <w:p w:rsidR="00E85C2D" w:rsidRPr="00E628DE" w:rsidRDefault="00E85C2D" w:rsidP="00F85E30">
      <w:pPr>
        <w:widowControl w:val="0"/>
        <w:spacing w:after="100" w:afterAutospacing="1" w:line="240" w:lineRule="auto"/>
        <w:jc w:val="center"/>
        <w:rPr>
          <w:rFonts w:ascii="Times New Roman" w:hAnsi="Times New Roman"/>
          <w:b/>
          <w:sz w:val="28"/>
          <w:szCs w:val="28"/>
        </w:rPr>
      </w:pPr>
      <w:r w:rsidRPr="00E628DE">
        <w:rPr>
          <w:rFonts w:ascii="Times New Roman" w:hAnsi="Times New Roman"/>
          <w:b/>
          <w:sz w:val="28"/>
          <w:szCs w:val="28"/>
        </w:rPr>
        <w:t>4.</w:t>
      </w:r>
      <w:r w:rsidR="008E32A7" w:rsidRPr="00E628DE">
        <w:rPr>
          <w:rFonts w:ascii="Times New Roman" w:hAnsi="Times New Roman"/>
          <w:b/>
          <w:sz w:val="28"/>
          <w:szCs w:val="28"/>
        </w:rPr>
        <w:t>4</w:t>
      </w:r>
      <w:r w:rsidRPr="00E628DE">
        <w:rPr>
          <w:rFonts w:ascii="Times New Roman" w:hAnsi="Times New Roman"/>
          <w:b/>
          <w:sz w:val="28"/>
          <w:szCs w:val="28"/>
        </w:rPr>
        <w:t>.1. Доходы от использования имущества</w:t>
      </w:r>
    </w:p>
    <w:p w:rsidR="00A9000F" w:rsidRPr="00E628DE" w:rsidRDefault="00A9000F" w:rsidP="00082618">
      <w:pPr>
        <w:widowControl w:val="0"/>
        <w:spacing w:after="0" w:line="240" w:lineRule="auto"/>
        <w:ind w:firstLine="708"/>
        <w:jc w:val="both"/>
        <w:rPr>
          <w:rFonts w:ascii="Times New Roman" w:hAnsi="Times New Roman"/>
          <w:sz w:val="28"/>
          <w:szCs w:val="28"/>
        </w:rPr>
      </w:pPr>
      <w:r w:rsidRPr="00E628DE">
        <w:rPr>
          <w:rFonts w:ascii="Times New Roman" w:hAnsi="Times New Roman"/>
          <w:sz w:val="28"/>
          <w:szCs w:val="28"/>
        </w:rPr>
        <w:t xml:space="preserve">Согласно Пояснительной записке к проекту бюджета, </w:t>
      </w:r>
      <w:r w:rsidR="00D749C0" w:rsidRPr="00E628DE">
        <w:rPr>
          <w:rFonts w:ascii="Times New Roman" w:hAnsi="Times New Roman"/>
          <w:sz w:val="28"/>
          <w:szCs w:val="28"/>
        </w:rPr>
        <w:t>д</w:t>
      </w:r>
      <w:r w:rsidRPr="00E628DE">
        <w:rPr>
          <w:rFonts w:ascii="Times New Roman" w:hAnsi="Times New Roman"/>
          <w:sz w:val="28"/>
          <w:szCs w:val="28"/>
        </w:rPr>
        <w:t xml:space="preserve">оходы от </w:t>
      </w:r>
      <w:r w:rsidRPr="00E628DE">
        <w:rPr>
          <w:rFonts w:ascii="Times New Roman" w:hAnsi="Times New Roman"/>
          <w:sz w:val="28"/>
          <w:szCs w:val="28"/>
        </w:rPr>
        <w:lastRenderedPageBreak/>
        <w:t>использования имущества спрогнозирован</w:t>
      </w:r>
      <w:r w:rsidR="005C5274" w:rsidRPr="00E628DE">
        <w:rPr>
          <w:rFonts w:ascii="Times New Roman" w:hAnsi="Times New Roman"/>
          <w:sz w:val="28"/>
          <w:szCs w:val="28"/>
        </w:rPr>
        <w:t>ы</w:t>
      </w:r>
      <w:r w:rsidRPr="00E628DE">
        <w:rPr>
          <w:rFonts w:ascii="Times New Roman" w:hAnsi="Times New Roman"/>
          <w:sz w:val="28"/>
          <w:szCs w:val="28"/>
        </w:rPr>
        <w:t xml:space="preserve"> на основе планов использования земельных участков и использования имущества.</w:t>
      </w:r>
    </w:p>
    <w:p w:rsidR="00E85C2D" w:rsidRPr="00F118E7" w:rsidRDefault="003E3859" w:rsidP="00082618">
      <w:pPr>
        <w:widowControl w:val="0"/>
        <w:spacing w:after="0" w:line="240" w:lineRule="auto"/>
        <w:ind w:firstLine="708"/>
        <w:jc w:val="both"/>
        <w:rPr>
          <w:rFonts w:ascii="Times New Roman" w:hAnsi="Times New Roman"/>
          <w:sz w:val="28"/>
          <w:szCs w:val="28"/>
        </w:rPr>
      </w:pPr>
      <w:r w:rsidRPr="00E628DE">
        <w:rPr>
          <w:rFonts w:ascii="Times New Roman" w:hAnsi="Times New Roman"/>
          <w:i/>
          <w:sz w:val="28"/>
          <w:szCs w:val="28"/>
        </w:rPr>
        <w:t>Доходы, получаемые в виде арен</w:t>
      </w:r>
      <w:r w:rsidR="003A6C09" w:rsidRPr="00E628DE">
        <w:rPr>
          <w:rFonts w:ascii="Times New Roman" w:hAnsi="Times New Roman"/>
          <w:i/>
          <w:sz w:val="28"/>
          <w:szCs w:val="28"/>
        </w:rPr>
        <w:t>дной платы за земельные участки</w:t>
      </w:r>
      <w:r w:rsidRPr="00E628DE">
        <w:rPr>
          <w:rFonts w:ascii="Times New Roman" w:hAnsi="Times New Roman"/>
          <w:sz w:val="28"/>
          <w:szCs w:val="28"/>
        </w:rPr>
        <w:t xml:space="preserve"> </w:t>
      </w:r>
      <w:r w:rsidR="00A9000F" w:rsidRPr="00E628DE">
        <w:rPr>
          <w:rFonts w:ascii="Times New Roman" w:hAnsi="Times New Roman"/>
          <w:sz w:val="28"/>
          <w:szCs w:val="28"/>
        </w:rPr>
        <w:t xml:space="preserve">спрогнозированы исходя из </w:t>
      </w:r>
      <w:r w:rsidR="00670BD6" w:rsidRPr="00E628DE">
        <w:rPr>
          <w:rFonts w:ascii="Times New Roman" w:hAnsi="Times New Roman"/>
          <w:sz w:val="28"/>
          <w:szCs w:val="28"/>
        </w:rPr>
        <w:t xml:space="preserve">прогнозируемого количества </w:t>
      </w:r>
      <w:r w:rsidR="00082689" w:rsidRPr="00E628DE">
        <w:rPr>
          <w:rFonts w:ascii="Times New Roman" w:hAnsi="Times New Roman"/>
          <w:sz w:val="28"/>
          <w:szCs w:val="28"/>
        </w:rPr>
        <w:t>и</w:t>
      </w:r>
      <w:r w:rsidRPr="00E628DE">
        <w:rPr>
          <w:rFonts w:ascii="Times New Roman" w:hAnsi="Times New Roman"/>
          <w:sz w:val="28"/>
          <w:szCs w:val="28"/>
        </w:rPr>
        <w:t xml:space="preserve"> площади земельных участков</w:t>
      </w:r>
      <w:r w:rsidR="00A9000F" w:rsidRPr="00E628DE">
        <w:rPr>
          <w:rFonts w:ascii="Times New Roman" w:hAnsi="Times New Roman"/>
          <w:sz w:val="28"/>
          <w:szCs w:val="28"/>
        </w:rPr>
        <w:t xml:space="preserve"> и </w:t>
      </w:r>
      <w:r w:rsidR="00E85C2D" w:rsidRPr="00E628DE">
        <w:rPr>
          <w:rFonts w:ascii="Times New Roman" w:hAnsi="Times New Roman"/>
          <w:sz w:val="28"/>
          <w:szCs w:val="28"/>
        </w:rPr>
        <w:t>определены с учетом установленного норматива отчислений</w:t>
      </w:r>
      <w:r w:rsidR="00670BD6" w:rsidRPr="00E628DE">
        <w:rPr>
          <w:rFonts w:ascii="Times New Roman" w:hAnsi="Times New Roman"/>
          <w:sz w:val="28"/>
          <w:szCs w:val="28"/>
        </w:rPr>
        <w:t xml:space="preserve"> и поступлений в результате проведения претензионно-исковой работы</w:t>
      </w:r>
      <w:r w:rsidR="00E85C2D" w:rsidRPr="00E628DE">
        <w:rPr>
          <w:rFonts w:ascii="Times New Roman" w:hAnsi="Times New Roman"/>
          <w:sz w:val="28"/>
          <w:szCs w:val="28"/>
        </w:rPr>
        <w:t>. Объем</w:t>
      </w:r>
      <w:r w:rsidR="00670BD6" w:rsidRPr="00E628DE">
        <w:rPr>
          <w:rFonts w:ascii="Times New Roman" w:hAnsi="Times New Roman"/>
          <w:sz w:val="28"/>
          <w:szCs w:val="28"/>
        </w:rPr>
        <w:t xml:space="preserve"> прогнозируемых </w:t>
      </w:r>
      <w:r w:rsidR="00E85C2D" w:rsidRPr="00E628DE">
        <w:rPr>
          <w:rFonts w:ascii="Times New Roman" w:hAnsi="Times New Roman"/>
          <w:sz w:val="28"/>
          <w:szCs w:val="28"/>
        </w:rPr>
        <w:t xml:space="preserve">поступлений </w:t>
      </w:r>
      <w:r w:rsidR="00E95A92" w:rsidRPr="00F118E7">
        <w:rPr>
          <w:rFonts w:ascii="Times New Roman" w:hAnsi="Times New Roman"/>
          <w:sz w:val="28"/>
          <w:szCs w:val="28"/>
        </w:rPr>
        <w:t xml:space="preserve">доходов, получаемые в виде арендной платы за земельные участки </w:t>
      </w:r>
      <w:r w:rsidR="003A6C09" w:rsidRPr="00F118E7">
        <w:rPr>
          <w:rFonts w:ascii="Times New Roman" w:hAnsi="Times New Roman"/>
          <w:sz w:val="28"/>
          <w:szCs w:val="28"/>
        </w:rPr>
        <w:t>на 202</w:t>
      </w:r>
      <w:r w:rsidR="00E628DE" w:rsidRPr="00F118E7">
        <w:rPr>
          <w:rFonts w:ascii="Times New Roman" w:hAnsi="Times New Roman"/>
          <w:sz w:val="28"/>
          <w:szCs w:val="28"/>
        </w:rPr>
        <w:t>4</w:t>
      </w:r>
      <w:r w:rsidR="003A6C09" w:rsidRPr="00F118E7">
        <w:rPr>
          <w:rFonts w:ascii="Times New Roman" w:hAnsi="Times New Roman"/>
          <w:sz w:val="28"/>
          <w:szCs w:val="28"/>
        </w:rPr>
        <w:t xml:space="preserve"> год</w:t>
      </w:r>
      <w:r w:rsidR="00E628DE" w:rsidRPr="00F118E7">
        <w:rPr>
          <w:rFonts w:ascii="Times New Roman" w:hAnsi="Times New Roman"/>
          <w:sz w:val="28"/>
          <w:szCs w:val="28"/>
        </w:rPr>
        <w:t xml:space="preserve"> составляет</w:t>
      </w:r>
      <w:r w:rsidR="003A6C09" w:rsidRPr="00F118E7">
        <w:rPr>
          <w:rFonts w:ascii="Times New Roman" w:hAnsi="Times New Roman"/>
          <w:sz w:val="28"/>
          <w:szCs w:val="28"/>
        </w:rPr>
        <w:t xml:space="preserve"> </w:t>
      </w:r>
      <w:r w:rsidR="00E628DE" w:rsidRPr="00F118E7">
        <w:rPr>
          <w:rFonts w:ascii="Times New Roman" w:hAnsi="Times New Roman"/>
          <w:bCs/>
          <w:sz w:val="28"/>
          <w:szCs w:val="28"/>
        </w:rPr>
        <w:t>21 925,7 тыс. руб.</w:t>
      </w:r>
      <w:r w:rsidR="00F118E7" w:rsidRPr="00F118E7">
        <w:rPr>
          <w:rFonts w:ascii="Times New Roman" w:hAnsi="Times New Roman"/>
          <w:bCs/>
          <w:sz w:val="28"/>
          <w:szCs w:val="28"/>
        </w:rPr>
        <w:t xml:space="preserve">, </w:t>
      </w:r>
      <w:r w:rsidR="00082689" w:rsidRPr="00F118E7">
        <w:rPr>
          <w:rFonts w:ascii="Times New Roman" w:hAnsi="Times New Roman"/>
          <w:sz w:val="28"/>
          <w:szCs w:val="28"/>
        </w:rPr>
        <w:t>на плановый период 202</w:t>
      </w:r>
      <w:r w:rsidR="00E628DE" w:rsidRPr="00F118E7">
        <w:rPr>
          <w:rFonts w:ascii="Times New Roman" w:hAnsi="Times New Roman"/>
          <w:sz w:val="28"/>
          <w:szCs w:val="28"/>
        </w:rPr>
        <w:t>5</w:t>
      </w:r>
      <w:r w:rsidR="00F0644F" w:rsidRPr="00F118E7">
        <w:rPr>
          <w:rFonts w:ascii="Times New Roman" w:hAnsi="Times New Roman"/>
          <w:sz w:val="28"/>
          <w:szCs w:val="28"/>
        </w:rPr>
        <w:t xml:space="preserve"> </w:t>
      </w:r>
      <w:r w:rsidR="00082689" w:rsidRPr="00F118E7">
        <w:rPr>
          <w:rFonts w:ascii="Times New Roman" w:hAnsi="Times New Roman"/>
          <w:sz w:val="28"/>
          <w:szCs w:val="28"/>
        </w:rPr>
        <w:t>и 202</w:t>
      </w:r>
      <w:r w:rsidR="00E628DE" w:rsidRPr="00F118E7">
        <w:rPr>
          <w:rFonts w:ascii="Times New Roman" w:hAnsi="Times New Roman"/>
          <w:sz w:val="28"/>
          <w:szCs w:val="28"/>
        </w:rPr>
        <w:t>6</w:t>
      </w:r>
      <w:r w:rsidR="00082689" w:rsidRPr="00F118E7">
        <w:rPr>
          <w:rFonts w:ascii="Times New Roman" w:hAnsi="Times New Roman"/>
          <w:sz w:val="28"/>
          <w:szCs w:val="28"/>
        </w:rPr>
        <w:t xml:space="preserve"> </w:t>
      </w:r>
      <w:r w:rsidR="00F118E7" w:rsidRPr="00F118E7">
        <w:rPr>
          <w:rFonts w:ascii="Times New Roman" w:hAnsi="Times New Roman"/>
          <w:sz w:val="28"/>
          <w:szCs w:val="28"/>
        </w:rPr>
        <w:t xml:space="preserve">составляет </w:t>
      </w:r>
      <w:r w:rsidR="00F118E7" w:rsidRPr="00F118E7">
        <w:rPr>
          <w:rFonts w:ascii="Times New Roman" w:hAnsi="Times New Roman"/>
          <w:bCs/>
          <w:sz w:val="28"/>
          <w:szCs w:val="28"/>
        </w:rPr>
        <w:t>17 416,0 ежегодно.</w:t>
      </w:r>
    </w:p>
    <w:p w:rsidR="00E95A92" w:rsidRPr="00477306" w:rsidRDefault="00E85C2D" w:rsidP="00E95A92">
      <w:pPr>
        <w:widowControl w:val="0"/>
        <w:spacing w:after="0" w:line="240" w:lineRule="auto"/>
        <w:ind w:firstLine="708"/>
        <w:jc w:val="both"/>
        <w:rPr>
          <w:rFonts w:ascii="Times New Roman" w:hAnsi="Times New Roman"/>
          <w:sz w:val="28"/>
          <w:szCs w:val="28"/>
        </w:rPr>
      </w:pPr>
      <w:r w:rsidRPr="00477306">
        <w:rPr>
          <w:rFonts w:ascii="Times New Roman" w:hAnsi="Times New Roman"/>
          <w:i/>
          <w:sz w:val="28"/>
          <w:szCs w:val="28"/>
        </w:rPr>
        <w:t>Доходы от сдачи в аренду муниципального имущества</w:t>
      </w:r>
      <w:r w:rsidRPr="00477306">
        <w:rPr>
          <w:rFonts w:ascii="Times New Roman" w:hAnsi="Times New Roman"/>
          <w:sz w:val="28"/>
          <w:szCs w:val="28"/>
        </w:rPr>
        <w:t xml:space="preserve"> рассчитаны исходя из прогнозируемого размера площад</w:t>
      </w:r>
      <w:r w:rsidR="00DF1DAD" w:rsidRPr="00477306">
        <w:rPr>
          <w:rFonts w:ascii="Times New Roman" w:hAnsi="Times New Roman"/>
          <w:sz w:val="28"/>
          <w:szCs w:val="28"/>
        </w:rPr>
        <w:t>ей сдаваемых в аренду помещений, вовлечения в оборот н</w:t>
      </w:r>
      <w:r w:rsidR="00E95A92" w:rsidRPr="00477306">
        <w:rPr>
          <w:rFonts w:ascii="Times New Roman" w:hAnsi="Times New Roman"/>
          <w:sz w:val="28"/>
          <w:szCs w:val="28"/>
        </w:rPr>
        <w:t>еиспользуемого имущества, поступлений платежей в результате претензионно-исковой работы. Объем прогнозируемых поступлений доходов от сдачи в аренду муниципального имущества на 202</w:t>
      </w:r>
      <w:r w:rsidR="00477306" w:rsidRPr="00477306">
        <w:rPr>
          <w:rFonts w:ascii="Times New Roman" w:hAnsi="Times New Roman"/>
          <w:sz w:val="28"/>
          <w:szCs w:val="28"/>
        </w:rPr>
        <w:t>4</w:t>
      </w:r>
      <w:r w:rsidR="00E95A92" w:rsidRPr="00477306">
        <w:rPr>
          <w:rFonts w:ascii="Times New Roman" w:hAnsi="Times New Roman"/>
          <w:sz w:val="28"/>
          <w:szCs w:val="28"/>
        </w:rPr>
        <w:t xml:space="preserve"> год </w:t>
      </w:r>
      <w:r w:rsidR="00477306" w:rsidRPr="00477306">
        <w:rPr>
          <w:rFonts w:ascii="Times New Roman" w:hAnsi="Times New Roman"/>
          <w:sz w:val="28"/>
          <w:szCs w:val="28"/>
        </w:rPr>
        <w:t>прогнозируется в сумме 6 232,8 тыс. руб.,</w:t>
      </w:r>
      <w:r w:rsidR="00E95A92" w:rsidRPr="00477306">
        <w:rPr>
          <w:rFonts w:ascii="Times New Roman" w:hAnsi="Times New Roman"/>
          <w:sz w:val="28"/>
          <w:szCs w:val="28"/>
        </w:rPr>
        <w:t xml:space="preserve"> на плановый период 202</w:t>
      </w:r>
      <w:r w:rsidR="00E628DE" w:rsidRPr="00477306">
        <w:rPr>
          <w:rFonts w:ascii="Times New Roman" w:hAnsi="Times New Roman"/>
          <w:sz w:val="28"/>
          <w:szCs w:val="28"/>
        </w:rPr>
        <w:t>5</w:t>
      </w:r>
      <w:r w:rsidR="00E95A92" w:rsidRPr="00477306">
        <w:rPr>
          <w:rFonts w:ascii="Times New Roman" w:hAnsi="Times New Roman"/>
          <w:sz w:val="28"/>
          <w:szCs w:val="28"/>
        </w:rPr>
        <w:t xml:space="preserve"> и 202</w:t>
      </w:r>
      <w:r w:rsidR="00E628DE" w:rsidRPr="00477306">
        <w:rPr>
          <w:rFonts w:ascii="Times New Roman" w:hAnsi="Times New Roman"/>
          <w:sz w:val="28"/>
          <w:szCs w:val="28"/>
        </w:rPr>
        <w:t>6</w:t>
      </w:r>
      <w:r w:rsidR="00E95A92" w:rsidRPr="00477306">
        <w:rPr>
          <w:rFonts w:ascii="Times New Roman" w:hAnsi="Times New Roman"/>
          <w:sz w:val="28"/>
          <w:szCs w:val="28"/>
        </w:rPr>
        <w:t xml:space="preserve"> в</w:t>
      </w:r>
      <w:r w:rsidR="00477306" w:rsidRPr="00477306">
        <w:rPr>
          <w:rFonts w:ascii="Times New Roman" w:hAnsi="Times New Roman"/>
          <w:sz w:val="28"/>
          <w:szCs w:val="28"/>
        </w:rPr>
        <w:t xml:space="preserve"> сумме 6 000,0 тыс. руб.</w:t>
      </w:r>
    </w:p>
    <w:p w:rsidR="00E95A92" w:rsidRPr="00C91E3F" w:rsidRDefault="00E85C2D" w:rsidP="00E95A92">
      <w:pPr>
        <w:widowControl w:val="0"/>
        <w:spacing w:after="0" w:line="240" w:lineRule="auto"/>
        <w:ind w:firstLine="708"/>
        <w:jc w:val="both"/>
        <w:rPr>
          <w:rFonts w:ascii="Times New Roman" w:hAnsi="Times New Roman"/>
          <w:sz w:val="28"/>
          <w:szCs w:val="28"/>
        </w:rPr>
      </w:pPr>
      <w:r w:rsidRPr="00160464">
        <w:rPr>
          <w:rFonts w:ascii="Times New Roman" w:hAnsi="Times New Roman"/>
          <w:i/>
          <w:sz w:val="28"/>
          <w:szCs w:val="28"/>
        </w:rPr>
        <w:t>Прочие поступления от использования имущества</w:t>
      </w:r>
      <w:r w:rsidR="008975C0" w:rsidRPr="00160464">
        <w:rPr>
          <w:rFonts w:ascii="Times New Roman" w:hAnsi="Times New Roman"/>
          <w:i/>
          <w:sz w:val="28"/>
          <w:szCs w:val="28"/>
        </w:rPr>
        <w:t xml:space="preserve">, </w:t>
      </w:r>
      <w:r w:rsidR="008975C0" w:rsidRPr="00160464">
        <w:rPr>
          <w:rFonts w:ascii="Times New Roman" w:hAnsi="Times New Roman"/>
          <w:sz w:val="28"/>
          <w:szCs w:val="28"/>
        </w:rPr>
        <w:t>согласно Пояснительной записке</w:t>
      </w:r>
      <w:r w:rsidR="008975C0" w:rsidRPr="00160464">
        <w:rPr>
          <w:rFonts w:ascii="Times New Roman" w:hAnsi="Times New Roman"/>
          <w:i/>
          <w:sz w:val="28"/>
          <w:szCs w:val="28"/>
        </w:rPr>
        <w:t>,</w:t>
      </w:r>
      <w:r w:rsidRPr="00160464">
        <w:rPr>
          <w:rFonts w:ascii="Times New Roman" w:hAnsi="Times New Roman"/>
          <w:sz w:val="28"/>
          <w:szCs w:val="28"/>
        </w:rPr>
        <w:t xml:space="preserve"> определены исходя из прогнозируемого объема жилых помещений, находящихся в муниципальной собственности</w:t>
      </w:r>
      <w:r w:rsidR="00E95A92" w:rsidRPr="00160464">
        <w:rPr>
          <w:rFonts w:ascii="Times New Roman" w:hAnsi="Times New Roman"/>
          <w:sz w:val="28"/>
          <w:szCs w:val="28"/>
        </w:rPr>
        <w:t xml:space="preserve"> и уровня собираемости доходов по данным ЕРЦ. </w:t>
      </w:r>
      <w:r w:rsidR="00206CA8" w:rsidRPr="00160464">
        <w:rPr>
          <w:rFonts w:ascii="Times New Roman" w:hAnsi="Times New Roman"/>
          <w:sz w:val="28"/>
          <w:szCs w:val="28"/>
        </w:rPr>
        <w:t xml:space="preserve">При прогнозировании показателя </w:t>
      </w:r>
      <w:r w:rsidR="00206CA8" w:rsidRPr="00C91E3F">
        <w:rPr>
          <w:rFonts w:ascii="Times New Roman" w:hAnsi="Times New Roman"/>
          <w:sz w:val="28"/>
          <w:szCs w:val="28"/>
        </w:rPr>
        <w:t xml:space="preserve">учитывались поступления, связанные с заключенными соглашениями по размещению нестационарных торговых объектов на земельных участках, собственность на которые не разграничена, </w:t>
      </w:r>
      <w:r w:rsidR="00E731DD" w:rsidRPr="00C91E3F">
        <w:rPr>
          <w:rFonts w:ascii="Times New Roman" w:hAnsi="Times New Roman"/>
          <w:sz w:val="28"/>
          <w:szCs w:val="28"/>
        </w:rPr>
        <w:t xml:space="preserve">а </w:t>
      </w:r>
      <w:r w:rsidR="00206CA8" w:rsidRPr="00C91E3F">
        <w:rPr>
          <w:rFonts w:ascii="Times New Roman" w:hAnsi="Times New Roman"/>
          <w:sz w:val="28"/>
          <w:szCs w:val="28"/>
        </w:rPr>
        <w:t>также находящих</w:t>
      </w:r>
      <w:r w:rsidR="009B6006" w:rsidRPr="00C91E3F">
        <w:rPr>
          <w:rFonts w:ascii="Times New Roman" w:hAnsi="Times New Roman"/>
          <w:sz w:val="28"/>
          <w:szCs w:val="28"/>
        </w:rPr>
        <w:t xml:space="preserve"> в муниципальной собственности поселения.</w:t>
      </w:r>
      <w:r w:rsidR="008975C0" w:rsidRPr="00C91E3F">
        <w:rPr>
          <w:rFonts w:ascii="Times New Roman" w:hAnsi="Times New Roman"/>
          <w:sz w:val="28"/>
          <w:szCs w:val="28"/>
        </w:rPr>
        <w:t xml:space="preserve"> </w:t>
      </w:r>
      <w:r w:rsidR="00E95A92" w:rsidRPr="00C91E3F">
        <w:rPr>
          <w:rFonts w:ascii="Times New Roman" w:hAnsi="Times New Roman"/>
          <w:sz w:val="28"/>
          <w:szCs w:val="28"/>
        </w:rPr>
        <w:t>Объем прогнозируемых поступлений прочих поступлений от использования имущества на 202</w:t>
      </w:r>
      <w:r w:rsidR="00160464" w:rsidRPr="00C91E3F">
        <w:rPr>
          <w:rFonts w:ascii="Times New Roman" w:hAnsi="Times New Roman"/>
          <w:sz w:val="28"/>
          <w:szCs w:val="28"/>
        </w:rPr>
        <w:t>4</w:t>
      </w:r>
      <w:r w:rsidR="00E95A92" w:rsidRPr="00C91E3F">
        <w:rPr>
          <w:rFonts w:ascii="Times New Roman" w:hAnsi="Times New Roman"/>
          <w:sz w:val="28"/>
          <w:szCs w:val="28"/>
        </w:rPr>
        <w:t xml:space="preserve"> год</w:t>
      </w:r>
      <w:r w:rsidR="00377E54">
        <w:rPr>
          <w:rFonts w:ascii="Times New Roman" w:hAnsi="Times New Roman"/>
          <w:sz w:val="28"/>
          <w:szCs w:val="28"/>
        </w:rPr>
        <w:t xml:space="preserve"> в сумме 6 775,2 тыс. руб.,</w:t>
      </w:r>
      <w:r w:rsidR="00E95A92" w:rsidRPr="00C91E3F">
        <w:rPr>
          <w:rFonts w:ascii="Times New Roman" w:hAnsi="Times New Roman"/>
          <w:sz w:val="28"/>
          <w:szCs w:val="28"/>
        </w:rPr>
        <w:t xml:space="preserve"> на плановый период 202</w:t>
      </w:r>
      <w:r w:rsidR="00C578A8">
        <w:rPr>
          <w:rFonts w:ascii="Times New Roman" w:hAnsi="Times New Roman"/>
          <w:sz w:val="28"/>
          <w:szCs w:val="28"/>
        </w:rPr>
        <w:t>5</w:t>
      </w:r>
      <w:r w:rsidR="00E95A92" w:rsidRPr="00C91E3F">
        <w:rPr>
          <w:rFonts w:ascii="Times New Roman" w:hAnsi="Times New Roman"/>
          <w:sz w:val="28"/>
          <w:szCs w:val="28"/>
        </w:rPr>
        <w:t xml:space="preserve"> и 202</w:t>
      </w:r>
      <w:r w:rsidR="00C578A8">
        <w:rPr>
          <w:rFonts w:ascii="Times New Roman" w:hAnsi="Times New Roman"/>
          <w:sz w:val="28"/>
          <w:szCs w:val="28"/>
        </w:rPr>
        <w:t>6</w:t>
      </w:r>
      <w:r w:rsidR="00E95A92" w:rsidRPr="00C91E3F">
        <w:rPr>
          <w:rFonts w:ascii="Times New Roman" w:hAnsi="Times New Roman"/>
          <w:sz w:val="28"/>
          <w:szCs w:val="28"/>
        </w:rPr>
        <w:t xml:space="preserve"> </w:t>
      </w:r>
      <w:r w:rsidR="00160464" w:rsidRPr="00C91E3F">
        <w:rPr>
          <w:rFonts w:ascii="Times New Roman" w:hAnsi="Times New Roman"/>
          <w:sz w:val="28"/>
          <w:szCs w:val="28"/>
        </w:rPr>
        <w:t xml:space="preserve">прогнозируется в сумме </w:t>
      </w:r>
      <w:r w:rsidR="00377E54">
        <w:rPr>
          <w:rFonts w:ascii="Times New Roman" w:hAnsi="Times New Roman"/>
          <w:sz w:val="28"/>
          <w:szCs w:val="28"/>
        </w:rPr>
        <w:t>6 785,0</w:t>
      </w:r>
      <w:r w:rsidR="00160464" w:rsidRPr="00C91E3F">
        <w:rPr>
          <w:rFonts w:ascii="Times New Roman" w:hAnsi="Times New Roman"/>
          <w:sz w:val="28"/>
          <w:szCs w:val="28"/>
        </w:rPr>
        <w:t xml:space="preserve"> тыс. руб</w:t>
      </w:r>
      <w:r w:rsidR="00E95A92" w:rsidRPr="00C91E3F">
        <w:rPr>
          <w:rFonts w:ascii="Times New Roman" w:hAnsi="Times New Roman"/>
          <w:sz w:val="28"/>
          <w:szCs w:val="28"/>
        </w:rPr>
        <w:t>.</w:t>
      </w:r>
      <w:r w:rsidR="00C91E3F" w:rsidRPr="00C91E3F">
        <w:rPr>
          <w:rFonts w:ascii="Times New Roman" w:hAnsi="Times New Roman"/>
          <w:sz w:val="28"/>
          <w:szCs w:val="28"/>
        </w:rPr>
        <w:t xml:space="preserve"> ежегодно.</w:t>
      </w:r>
    </w:p>
    <w:p w:rsidR="009A07AE" w:rsidRPr="00377E54" w:rsidRDefault="0061085B" w:rsidP="00E95A92">
      <w:pPr>
        <w:widowControl w:val="0"/>
        <w:spacing w:after="0" w:line="240" w:lineRule="auto"/>
        <w:ind w:firstLine="708"/>
        <w:jc w:val="both"/>
        <w:rPr>
          <w:rFonts w:ascii="Times New Roman" w:hAnsi="Times New Roman"/>
          <w:sz w:val="28"/>
          <w:szCs w:val="28"/>
        </w:rPr>
      </w:pPr>
      <w:r w:rsidRPr="00611D31">
        <w:rPr>
          <w:rFonts w:ascii="Times New Roman" w:hAnsi="Times New Roman"/>
          <w:sz w:val="28"/>
          <w:szCs w:val="28"/>
        </w:rPr>
        <w:t>В прогноз</w:t>
      </w:r>
      <w:r w:rsidR="007F0AE4" w:rsidRPr="00611D31">
        <w:rPr>
          <w:rFonts w:ascii="Times New Roman" w:hAnsi="Times New Roman"/>
          <w:sz w:val="28"/>
          <w:szCs w:val="28"/>
        </w:rPr>
        <w:t xml:space="preserve"> социально-экономического развития Сортавальского городского поселения </w:t>
      </w:r>
      <w:r w:rsidRPr="00611D31">
        <w:rPr>
          <w:rFonts w:ascii="Times New Roman" w:hAnsi="Times New Roman"/>
          <w:sz w:val="28"/>
          <w:szCs w:val="28"/>
        </w:rPr>
        <w:t xml:space="preserve">включены </w:t>
      </w:r>
      <w:r w:rsidR="007F0AE4" w:rsidRPr="00611D31">
        <w:rPr>
          <w:rFonts w:ascii="Times New Roman" w:hAnsi="Times New Roman"/>
          <w:sz w:val="28"/>
          <w:szCs w:val="28"/>
        </w:rPr>
        <w:t>показатели на основе которых рассчитывается доходы от использования имущества</w:t>
      </w:r>
      <w:r w:rsidR="002F4201" w:rsidRPr="00611D31">
        <w:rPr>
          <w:rFonts w:ascii="Times New Roman" w:hAnsi="Times New Roman"/>
          <w:sz w:val="28"/>
          <w:szCs w:val="28"/>
        </w:rPr>
        <w:t xml:space="preserve"> на 202</w:t>
      </w:r>
      <w:r w:rsidR="00160464" w:rsidRPr="00611D31">
        <w:rPr>
          <w:rFonts w:ascii="Times New Roman" w:hAnsi="Times New Roman"/>
          <w:sz w:val="28"/>
          <w:szCs w:val="28"/>
        </w:rPr>
        <w:t>4</w:t>
      </w:r>
      <w:r w:rsidR="002F4201" w:rsidRPr="00611D31">
        <w:rPr>
          <w:rFonts w:ascii="Times New Roman" w:hAnsi="Times New Roman"/>
          <w:sz w:val="28"/>
          <w:szCs w:val="28"/>
        </w:rPr>
        <w:t xml:space="preserve"> и 202</w:t>
      </w:r>
      <w:r w:rsidR="00516025" w:rsidRPr="00611D31">
        <w:rPr>
          <w:rFonts w:ascii="Times New Roman" w:hAnsi="Times New Roman"/>
          <w:sz w:val="28"/>
          <w:szCs w:val="28"/>
        </w:rPr>
        <w:t>5</w:t>
      </w:r>
      <w:r w:rsidR="002F4201" w:rsidRPr="00611D31">
        <w:rPr>
          <w:rFonts w:ascii="Times New Roman" w:hAnsi="Times New Roman"/>
          <w:sz w:val="28"/>
          <w:szCs w:val="28"/>
        </w:rPr>
        <w:t xml:space="preserve"> год</w:t>
      </w:r>
      <w:r w:rsidR="007F0AE4" w:rsidRPr="00611D31">
        <w:rPr>
          <w:rFonts w:ascii="Times New Roman" w:hAnsi="Times New Roman"/>
          <w:sz w:val="28"/>
          <w:szCs w:val="28"/>
        </w:rPr>
        <w:t xml:space="preserve"> </w:t>
      </w:r>
      <w:r w:rsidRPr="00611D31">
        <w:rPr>
          <w:rFonts w:ascii="Times New Roman" w:hAnsi="Times New Roman"/>
          <w:sz w:val="28"/>
          <w:szCs w:val="28"/>
        </w:rPr>
        <w:t>(площадь имущества, находящегося в муниципальной собственности</w:t>
      </w:r>
      <w:r w:rsidR="00E95A92" w:rsidRPr="00611D31">
        <w:rPr>
          <w:rFonts w:ascii="Times New Roman" w:hAnsi="Times New Roman"/>
          <w:sz w:val="28"/>
          <w:szCs w:val="28"/>
        </w:rPr>
        <w:t xml:space="preserve"> под арендой</w:t>
      </w:r>
      <w:r w:rsidRPr="00611D31">
        <w:rPr>
          <w:rFonts w:ascii="Times New Roman" w:hAnsi="Times New Roman"/>
          <w:sz w:val="28"/>
          <w:szCs w:val="28"/>
        </w:rPr>
        <w:t>, площадь муниципальных квартир по договорам социального найма</w:t>
      </w:r>
      <w:r w:rsidR="001B3D2B" w:rsidRPr="00611D31">
        <w:rPr>
          <w:rFonts w:ascii="Times New Roman" w:hAnsi="Times New Roman"/>
          <w:sz w:val="28"/>
          <w:szCs w:val="28"/>
        </w:rPr>
        <w:t>, площадь земельных участков, находящихся в муниципальной собственности</w:t>
      </w:r>
      <w:r w:rsidR="006A45FD" w:rsidRPr="00611D31">
        <w:rPr>
          <w:rFonts w:ascii="Times New Roman" w:hAnsi="Times New Roman"/>
          <w:sz w:val="28"/>
          <w:szCs w:val="28"/>
        </w:rPr>
        <w:t>)</w:t>
      </w:r>
      <w:r w:rsidR="001B3D2B" w:rsidRPr="00611D31">
        <w:rPr>
          <w:rFonts w:ascii="Times New Roman" w:hAnsi="Times New Roman"/>
          <w:sz w:val="28"/>
          <w:szCs w:val="28"/>
        </w:rPr>
        <w:t xml:space="preserve">. </w:t>
      </w:r>
      <w:r w:rsidR="00AF7E1F" w:rsidRPr="00611D31">
        <w:rPr>
          <w:rFonts w:ascii="Times New Roman" w:hAnsi="Times New Roman"/>
          <w:sz w:val="28"/>
          <w:szCs w:val="28"/>
        </w:rPr>
        <w:t>В прогноз</w:t>
      </w:r>
      <w:r w:rsidR="00E731DD" w:rsidRPr="00611D31">
        <w:rPr>
          <w:rFonts w:ascii="Times New Roman" w:hAnsi="Times New Roman"/>
          <w:sz w:val="28"/>
          <w:szCs w:val="28"/>
        </w:rPr>
        <w:t>е</w:t>
      </w:r>
      <w:r w:rsidR="00AF7E1F" w:rsidRPr="00611D31">
        <w:rPr>
          <w:rFonts w:ascii="Times New Roman" w:hAnsi="Times New Roman"/>
          <w:sz w:val="28"/>
          <w:szCs w:val="28"/>
        </w:rPr>
        <w:t xml:space="preserve"> социально-экономического развития отсутству</w:t>
      </w:r>
      <w:r w:rsidR="00516025" w:rsidRPr="00611D31">
        <w:rPr>
          <w:rFonts w:ascii="Times New Roman" w:hAnsi="Times New Roman"/>
          <w:sz w:val="28"/>
          <w:szCs w:val="28"/>
        </w:rPr>
        <w:t>ют</w:t>
      </w:r>
      <w:r w:rsidR="00AF7E1F" w:rsidRPr="00611D31">
        <w:rPr>
          <w:rFonts w:ascii="Times New Roman" w:hAnsi="Times New Roman"/>
          <w:sz w:val="28"/>
          <w:szCs w:val="28"/>
        </w:rPr>
        <w:t xml:space="preserve"> показател</w:t>
      </w:r>
      <w:r w:rsidR="00516025" w:rsidRPr="00611D31">
        <w:rPr>
          <w:rFonts w:ascii="Times New Roman" w:hAnsi="Times New Roman"/>
          <w:sz w:val="28"/>
          <w:szCs w:val="28"/>
        </w:rPr>
        <w:t>и</w:t>
      </w:r>
      <w:r w:rsidR="00AF7E1F" w:rsidRPr="00611D31">
        <w:rPr>
          <w:rFonts w:ascii="Times New Roman" w:hAnsi="Times New Roman"/>
          <w:sz w:val="28"/>
          <w:szCs w:val="28"/>
        </w:rPr>
        <w:t xml:space="preserve"> на основе </w:t>
      </w:r>
      <w:r w:rsidR="00C91E3F" w:rsidRPr="00611D31">
        <w:rPr>
          <w:rFonts w:ascii="Times New Roman" w:hAnsi="Times New Roman"/>
          <w:sz w:val="28"/>
          <w:szCs w:val="28"/>
        </w:rPr>
        <w:t>которых</w:t>
      </w:r>
      <w:r w:rsidR="00AF7E1F" w:rsidRPr="00611D31">
        <w:rPr>
          <w:rFonts w:ascii="Times New Roman" w:hAnsi="Times New Roman"/>
          <w:sz w:val="28"/>
          <w:szCs w:val="28"/>
        </w:rPr>
        <w:t xml:space="preserve"> должен производится расчет доходов от </w:t>
      </w:r>
      <w:r w:rsidR="002F4201" w:rsidRPr="00611D31">
        <w:rPr>
          <w:rFonts w:ascii="Times New Roman" w:hAnsi="Times New Roman"/>
          <w:sz w:val="28"/>
          <w:szCs w:val="28"/>
        </w:rPr>
        <w:t>использования имущества на 202</w:t>
      </w:r>
      <w:r w:rsidR="00160464" w:rsidRPr="00611D31">
        <w:rPr>
          <w:rFonts w:ascii="Times New Roman" w:hAnsi="Times New Roman"/>
          <w:sz w:val="28"/>
          <w:szCs w:val="28"/>
        </w:rPr>
        <w:t>6</w:t>
      </w:r>
      <w:r w:rsidR="002F4201" w:rsidRPr="00611D31">
        <w:rPr>
          <w:rFonts w:ascii="Times New Roman" w:hAnsi="Times New Roman"/>
          <w:sz w:val="28"/>
          <w:szCs w:val="28"/>
        </w:rPr>
        <w:t xml:space="preserve"> год</w:t>
      </w:r>
      <w:r w:rsidR="00834014" w:rsidRPr="00611D31">
        <w:rPr>
          <w:rFonts w:ascii="Times New Roman" w:hAnsi="Times New Roman"/>
          <w:sz w:val="28"/>
          <w:szCs w:val="28"/>
        </w:rPr>
        <w:t xml:space="preserve">. В представленных материалах к проекту Решения не </w:t>
      </w:r>
      <w:r w:rsidR="00834014" w:rsidRPr="00377E54">
        <w:rPr>
          <w:rFonts w:ascii="Times New Roman" w:hAnsi="Times New Roman"/>
          <w:sz w:val="28"/>
          <w:szCs w:val="28"/>
        </w:rPr>
        <w:t>представлен расчет по доходам от использования имущества.</w:t>
      </w:r>
    </w:p>
    <w:p w:rsidR="009D347E" w:rsidRPr="00377E54" w:rsidRDefault="009D347E" w:rsidP="00082618">
      <w:pPr>
        <w:spacing w:after="0" w:line="240" w:lineRule="auto"/>
        <w:ind w:firstLine="567"/>
        <w:jc w:val="both"/>
        <w:rPr>
          <w:rFonts w:ascii="Times New Roman" w:hAnsi="Times New Roman"/>
          <w:sz w:val="28"/>
          <w:szCs w:val="28"/>
        </w:rPr>
      </w:pPr>
      <w:r w:rsidRPr="00377E54">
        <w:rPr>
          <w:rFonts w:ascii="Times New Roman" w:hAnsi="Times New Roman"/>
          <w:sz w:val="28"/>
          <w:szCs w:val="28"/>
        </w:rPr>
        <w:t>Поступлени</w:t>
      </w:r>
      <w:r w:rsidR="00AC32CF" w:rsidRPr="00377E54">
        <w:rPr>
          <w:rFonts w:ascii="Times New Roman" w:hAnsi="Times New Roman"/>
          <w:sz w:val="28"/>
          <w:szCs w:val="28"/>
        </w:rPr>
        <w:t>е</w:t>
      </w:r>
      <w:r w:rsidRPr="00377E54">
        <w:rPr>
          <w:rFonts w:ascii="Times New Roman" w:hAnsi="Times New Roman"/>
          <w:sz w:val="28"/>
          <w:szCs w:val="28"/>
        </w:rPr>
        <w:t xml:space="preserve"> доход</w:t>
      </w:r>
      <w:r w:rsidR="00AC32CF" w:rsidRPr="00377E54">
        <w:rPr>
          <w:rFonts w:ascii="Times New Roman" w:hAnsi="Times New Roman"/>
          <w:sz w:val="28"/>
          <w:szCs w:val="28"/>
        </w:rPr>
        <w:t>ов</w:t>
      </w:r>
      <w:r w:rsidRPr="00377E54">
        <w:rPr>
          <w:rFonts w:ascii="Times New Roman" w:hAnsi="Times New Roman"/>
          <w:sz w:val="28"/>
          <w:szCs w:val="28"/>
        </w:rPr>
        <w:t xml:space="preserve"> от использования имущества в бюджет Сортавальского городского поселения на 20</w:t>
      </w:r>
      <w:r w:rsidR="00A05F73" w:rsidRPr="00377E54">
        <w:rPr>
          <w:rFonts w:ascii="Times New Roman" w:hAnsi="Times New Roman"/>
          <w:sz w:val="28"/>
          <w:szCs w:val="28"/>
        </w:rPr>
        <w:t>2</w:t>
      </w:r>
      <w:r w:rsidR="00611D31" w:rsidRPr="00377E54">
        <w:rPr>
          <w:rFonts w:ascii="Times New Roman" w:hAnsi="Times New Roman"/>
          <w:sz w:val="28"/>
          <w:szCs w:val="28"/>
        </w:rPr>
        <w:t>4</w:t>
      </w:r>
      <w:r w:rsidRPr="00377E54">
        <w:rPr>
          <w:rFonts w:ascii="Times New Roman" w:hAnsi="Times New Roman"/>
          <w:sz w:val="28"/>
          <w:szCs w:val="28"/>
        </w:rPr>
        <w:t xml:space="preserve"> год прогнозируются в сумме </w:t>
      </w:r>
      <w:r w:rsidR="00377E54" w:rsidRPr="00377E54">
        <w:rPr>
          <w:rFonts w:ascii="Times New Roman" w:hAnsi="Times New Roman"/>
          <w:sz w:val="28"/>
          <w:szCs w:val="28"/>
        </w:rPr>
        <w:t>34 933,7</w:t>
      </w:r>
      <w:r w:rsidRPr="00377E54">
        <w:rPr>
          <w:rFonts w:ascii="Times New Roman" w:hAnsi="Times New Roman"/>
          <w:sz w:val="28"/>
          <w:szCs w:val="28"/>
        </w:rPr>
        <w:t xml:space="preserve"> тыс. рублей, что на </w:t>
      </w:r>
      <w:r w:rsidR="00377E54" w:rsidRPr="00377E54">
        <w:rPr>
          <w:rFonts w:ascii="Times New Roman" w:hAnsi="Times New Roman"/>
          <w:sz w:val="28"/>
          <w:szCs w:val="28"/>
        </w:rPr>
        <w:t>759,1</w:t>
      </w:r>
      <w:r w:rsidRPr="00377E54">
        <w:rPr>
          <w:rFonts w:ascii="Times New Roman" w:hAnsi="Times New Roman"/>
          <w:sz w:val="28"/>
          <w:szCs w:val="28"/>
        </w:rPr>
        <w:t xml:space="preserve"> тыс. руб. или на </w:t>
      </w:r>
      <w:r w:rsidR="00377E54" w:rsidRPr="00377E54">
        <w:rPr>
          <w:rFonts w:ascii="Times New Roman" w:hAnsi="Times New Roman"/>
          <w:sz w:val="28"/>
          <w:szCs w:val="28"/>
        </w:rPr>
        <w:t>2</w:t>
      </w:r>
      <w:r w:rsidRPr="00377E54">
        <w:rPr>
          <w:rFonts w:ascii="Times New Roman" w:hAnsi="Times New Roman"/>
          <w:sz w:val="28"/>
          <w:szCs w:val="28"/>
        </w:rPr>
        <w:t xml:space="preserve"> процент</w:t>
      </w:r>
      <w:r w:rsidR="00377E54" w:rsidRPr="00377E54">
        <w:rPr>
          <w:rFonts w:ascii="Times New Roman" w:hAnsi="Times New Roman"/>
          <w:sz w:val="28"/>
          <w:szCs w:val="28"/>
        </w:rPr>
        <w:t>а</w:t>
      </w:r>
      <w:r w:rsidRPr="00377E54">
        <w:rPr>
          <w:rFonts w:ascii="Times New Roman" w:hAnsi="Times New Roman"/>
          <w:sz w:val="28"/>
          <w:szCs w:val="28"/>
        </w:rPr>
        <w:t xml:space="preserve"> </w:t>
      </w:r>
      <w:r w:rsidR="00377E54" w:rsidRPr="00377E54">
        <w:rPr>
          <w:rFonts w:ascii="Times New Roman" w:hAnsi="Times New Roman"/>
          <w:sz w:val="28"/>
          <w:szCs w:val="28"/>
        </w:rPr>
        <w:t>мен</w:t>
      </w:r>
      <w:r w:rsidR="007E6F55" w:rsidRPr="00377E54">
        <w:rPr>
          <w:rFonts w:ascii="Times New Roman" w:hAnsi="Times New Roman"/>
          <w:sz w:val="28"/>
          <w:szCs w:val="28"/>
        </w:rPr>
        <w:t>ьше</w:t>
      </w:r>
      <w:r w:rsidRPr="00377E54">
        <w:rPr>
          <w:rFonts w:ascii="Times New Roman" w:hAnsi="Times New Roman"/>
          <w:sz w:val="28"/>
          <w:szCs w:val="28"/>
        </w:rPr>
        <w:t xml:space="preserve"> ожидаемого исполнения за 20</w:t>
      </w:r>
      <w:r w:rsidR="00602EE5" w:rsidRPr="00377E54">
        <w:rPr>
          <w:rFonts w:ascii="Times New Roman" w:hAnsi="Times New Roman"/>
          <w:sz w:val="28"/>
          <w:szCs w:val="28"/>
        </w:rPr>
        <w:t>2</w:t>
      </w:r>
      <w:r w:rsidR="00377E54" w:rsidRPr="00377E54">
        <w:rPr>
          <w:rFonts w:ascii="Times New Roman" w:hAnsi="Times New Roman"/>
          <w:sz w:val="28"/>
          <w:szCs w:val="28"/>
        </w:rPr>
        <w:t>3</w:t>
      </w:r>
      <w:r w:rsidRPr="00377E54">
        <w:rPr>
          <w:rFonts w:ascii="Times New Roman" w:hAnsi="Times New Roman"/>
          <w:sz w:val="28"/>
          <w:szCs w:val="28"/>
        </w:rPr>
        <w:t xml:space="preserve"> год. На плановый период 20</w:t>
      </w:r>
      <w:r w:rsidR="009261BB" w:rsidRPr="00377E54">
        <w:rPr>
          <w:rFonts w:ascii="Times New Roman" w:hAnsi="Times New Roman"/>
          <w:sz w:val="28"/>
          <w:szCs w:val="28"/>
        </w:rPr>
        <w:t>2</w:t>
      </w:r>
      <w:r w:rsidR="00377E54" w:rsidRPr="00377E54">
        <w:rPr>
          <w:rFonts w:ascii="Times New Roman" w:hAnsi="Times New Roman"/>
          <w:sz w:val="28"/>
          <w:szCs w:val="28"/>
        </w:rPr>
        <w:t>5</w:t>
      </w:r>
      <w:r w:rsidR="007E6F55" w:rsidRPr="00377E54">
        <w:rPr>
          <w:rFonts w:ascii="Times New Roman" w:hAnsi="Times New Roman"/>
          <w:sz w:val="28"/>
          <w:szCs w:val="28"/>
        </w:rPr>
        <w:t xml:space="preserve"> и </w:t>
      </w:r>
      <w:r w:rsidR="00AC0A2C" w:rsidRPr="00377E54">
        <w:rPr>
          <w:rFonts w:ascii="Times New Roman" w:hAnsi="Times New Roman"/>
          <w:sz w:val="28"/>
          <w:szCs w:val="28"/>
        </w:rPr>
        <w:t>202</w:t>
      </w:r>
      <w:r w:rsidR="00377E54" w:rsidRPr="00377E54">
        <w:rPr>
          <w:rFonts w:ascii="Times New Roman" w:hAnsi="Times New Roman"/>
          <w:sz w:val="28"/>
          <w:szCs w:val="28"/>
        </w:rPr>
        <w:t>6</w:t>
      </w:r>
      <w:r w:rsidRPr="00377E54">
        <w:rPr>
          <w:rFonts w:ascii="Times New Roman" w:hAnsi="Times New Roman"/>
          <w:sz w:val="28"/>
          <w:szCs w:val="28"/>
        </w:rPr>
        <w:t xml:space="preserve"> годов </w:t>
      </w:r>
      <w:r w:rsidR="00D056B0" w:rsidRPr="00377E54">
        <w:rPr>
          <w:rFonts w:ascii="Times New Roman" w:hAnsi="Times New Roman"/>
          <w:sz w:val="28"/>
          <w:szCs w:val="28"/>
        </w:rPr>
        <w:t xml:space="preserve">по </w:t>
      </w:r>
      <w:r w:rsidR="00377E54" w:rsidRPr="00377E54">
        <w:rPr>
          <w:rFonts w:ascii="Times New Roman" w:hAnsi="Times New Roman"/>
          <w:sz w:val="28"/>
          <w:szCs w:val="28"/>
        </w:rPr>
        <w:t>30 201,0</w:t>
      </w:r>
      <w:r w:rsidRPr="00377E54">
        <w:rPr>
          <w:rFonts w:ascii="Times New Roman" w:hAnsi="Times New Roman"/>
          <w:sz w:val="28"/>
          <w:szCs w:val="28"/>
        </w:rPr>
        <w:t xml:space="preserve"> тыс. руб.</w:t>
      </w:r>
      <w:r w:rsidR="00AC0A2C" w:rsidRPr="00377E54">
        <w:rPr>
          <w:rFonts w:ascii="Times New Roman" w:hAnsi="Times New Roman"/>
          <w:sz w:val="28"/>
          <w:szCs w:val="28"/>
        </w:rPr>
        <w:t xml:space="preserve"> </w:t>
      </w:r>
      <w:r w:rsidR="00D056B0" w:rsidRPr="00377E54">
        <w:rPr>
          <w:rFonts w:ascii="Times New Roman" w:hAnsi="Times New Roman"/>
          <w:sz w:val="28"/>
          <w:szCs w:val="28"/>
        </w:rPr>
        <w:t>ежегодно</w:t>
      </w:r>
      <w:r w:rsidR="00AC0A2C" w:rsidRPr="00377E54">
        <w:rPr>
          <w:rFonts w:ascii="Times New Roman" w:hAnsi="Times New Roman"/>
          <w:sz w:val="28"/>
          <w:szCs w:val="28"/>
        </w:rPr>
        <w:t>.</w:t>
      </w:r>
    </w:p>
    <w:p w:rsidR="009D347E" w:rsidRPr="004E0959" w:rsidRDefault="009D347E" w:rsidP="00082618">
      <w:pPr>
        <w:spacing w:after="0" w:line="240" w:lineRule="auto"/>
        <w:ind w:firstLine="567"/>
        <w:jc w:val="both"/>
        <w:rPr>
          <w:rFonts w:ascii="Times New Roman" w:hAnsi="Times New Roman"/>
          <w:sz w:val="28"/>
          <w:szCs w:val="28"/>
        </w:rPr>
      </w:pPr>
      <w:r w:rsidRPr="00377E54">
        <w:rPr>
          <w:rFonts w:ascii="Times New Roman" w:hAnsi="Times New Roman"/>
          <w:sz w:val="28"/>
          <w:szCs w:val="28"/>
        </w:rPr>
        <w:lastRenderedPageBreak/>
        <w:t xml:space="preserve">Удельный вес данного вида </w:t>
      </w:r>
      <w:r w:rsidR="000C1403" w:rsidRPr="00377E54">
        <w:rPr>
          <w:rFonts w:ascii="Times New Roman" w:hAnsi="Times New Roman"/>
          <w:sz w:val="28"/>
          <w:szCs w:val="28"/>
        </w:rPr>
        <w:t>не</w:t>
      </w:r>
      <w:r w:rsidRPr="00377E54">
        <w:rPr>
          <w:rFonts w:ascii="Times New Roman" w:hAnsi="Times New Roman"/>
          <w:sz w:val="28"/>
          <w:szCs w:val="28"/>
        </w:rPr>
        <w:t>налогового источника в 20</w:t>
      </w:r>
      <w:r w:rsidR="00B3289C" w:rsidRPr="00377E54">
        <w:rPr>
          <w:rFonts w:ascii="Times New Roman" w:hAnsi="Times New Roman"/>
          <w:sz w:val="28"/>
          <w:szCs w:val="28"/>
        </w:rPr>
        <w:t>2</w:t>
      </w:r>
      <w:r w:rsidR="00377E54" w:rsidRPr="00377E54">
        <w:rPr>
          <w:rFonts w:ascii="Times New Roman" w:hAnsi="Times New Roman"/>
          <w:sz w:val="28"/>
          <w:szCs w:val="28"/>
        </w:rPr>
        <w:t>4</w:t>
      </w:r>
      <w:r w:rsidRPr="00377E54">
        <w:rPr>
          <w:rFonts w:ascii="Times New Roman" w:hAnsi="Times New Roman"/>
          <w:sz w:val="28"/>
          <w:szCs w:val="28"/>
        </w:rPr>
        <w:t xml:space="preserve"> году составит </w:t>
      </w:r>
      <w:r w:rsidR="00377E54" w:rsidRPr="00377E54">
        <w:rPr>
          <w:rFonts w:ascii="Times New Roman" w:hAnsi="Times New Roman"/>
          <w:sz w:val="28"/>
          <w:szCs w:val="28"/>
        </w:rPr>
        <w:t>53</w:t>
      </w:r>
      <w:r w:rsidRPr="00377E54">
        <w:rPr>
          <w:rFonts w:ascii="Times New Roman" w:hAnsi="Times New Roman"/>
          <w:sz w:val="28"/>
          <w:szCs w:val="28"/>
        </w:rPr>
        <w:t xml:space="preserve"> процент</w:t>
      </w:r>
      <w:r w:rsidR="00377E54" w:rsidRPr="00377E54">
        <w:rPr>
          <w:rFonts w:ascii="Times New Roman" w:hAnsi="Times New Roman"/>
          <w:sz w:val="28"/>
          <w:szCs w:val="28"/>
        </w:rPr>
        <w:t>а</w:t>
      </w:r>
      <w:r w:rsidRPr="00377E54">
        <w:rPr>
          <w:rFonts w:ascii="Times New Roman" w:hAnsi="Times New Roman"/>
          <w:sz w:val="28"/>
          <w:szCs w:val="28"/>
        </w:rPr>
        <w:t>, в плановом периоде 20</w:t>
      </w:r>
      <w:r w:rsidR="00DC1B9C" w:rsidRPr="00377E54">
        <w:rPr>
          <w:rFonts w:ascii="Times New Roman" w:hAnsi="Times New Roman"/>
          <w:sz w:val="28"/>
          <w:szCs w:val="28"/>
        </w:rPr>
        <w:t>2</w:t>
      </w:r>
      <w:r w:rsidR="00377E54" w:rsidRPr="00377E54">
        <w:rPr>
          <w:rFonts w:ascii="Times New Roman" w:hAnsi="Times New Roman"/>
          <w:sz w:val="28"/>
          <w:szCs w:val="28"/>
        </w:rPr>
        <w:t>5</w:t>
      </w:r>
      <w:r w:rsidR="007E6F55" w:rsidRPr="00377E54">
        <w:rPr>
          <w:rFonts w:ascii="Times New Roman" w:hAnsi="Times New Roman"/>
          <w:sz w:val="28"/>
          <w:szCs w:val="28"/>
        </w:rPr>
        <w:t xml:space="preserve"> и </w:t>
      </w:r>
      <w:r w:rsidRPr="00377E54">
        <w:rPr>
          <w:rFonts w:ascii="Times New Roman" w:hAnsi="Times New Roman"/>
          <w:sz w:val="28"/>
          <w:szCs w:val="28"/>
        </w:rPr>
        <w:t>20</w:t>
      </w:r>
      <w:r w:rsidR="00B662F5" w:rsidRPr="00377E54">
        <w:rPr>
          <w:rFonts w:ascii="Times New Roman" w:hAnsi="Times New Roman"/>
          <w:sz w:val="28"/>
          <w:szCs w:val="28"/>
        </w:rPr>
        <w:t>2</w:t>
      </w:r>
      <w:r w:rsidR="00377E54" w:rsidRPr="00377E54">
        <w:rPr>
          <w:rFonts w:ascii="Times New Roman" w:hAnsi="Times New Roman"/>
          <w:sz w:val="28"/>
          <w:szCs w:val="28"/>
        </w:rPr>
        <w:t>6</w:t>
      </w:r>
      <w:r w:rsidRPr="00377E54">
        <w:rPr>
          <w:rFonts w:ascii="Times New Roman" w:hAnsi="Times New Roman"/>
          <w:sz w:val="28"/>
          <w:szCs w:val="28"/>
        </w:rPr>
        <w:t xml:space="preserve"> годов </w:t>
      </w:r>
      <w:r w:rsidR="00377E54" w:rsidRPr="00377E54">
        <w:rPr>
          <w:rFonts w:ascii="Times New Roman" w:hAnsi="Times New Roman"/>
          <w:sz w:val="28"/>
          <w:szCs w:val="28"/>
        </w:rPr>
        <w:t>73</w:t>
      </w:r>
      <w:r w:rsidR="003040CE" w:rsidRPr="00377E54">
        <w:rPr>
          <w:rFonts w:ascii="Times New Roman" w:hAnsi="Times New Roman"/>
          <w:sz w:val="28"/>
          <w:szCs w:val="28"/>
        </w:rPr>
        <w:t xml:space="preserve"> </w:t>
      </w:r>
      <w:r w:rsidRPr="00377E54">
        <w:rPr>
          <w:rFonts w:ascii="Times New Roman" w:hAnsi="Times New Roman"/>
          <w:sz w:val="28"/>
          <w:szCs w:val="28"/>
        </w:rPr>
        <w:t>процент</w:t>
      </w:r>
      <w:r w:rsidR="00377E54" w:rsidRPr="00377E54">
        <w:rPr>
          <w:rFonts w:ascii="Times New Roman" w:hAnsi="Times New Roman"/>
          <w:sz w:val="28"/>
          <w:szCs w:val="28"/>
        </w:rPr>
        <w:t>а ежегодно</w:t>
      </w:r>
      <w:r w:rsidR="00602EE5" w:rsidRPr="00377E54">
        <w:rPr>
          <w:rFonts w:ascii="Times New Roman" w:hAnsi="Times New Roman"/>
          <w:sz w:val="28"/>
          <w:szCs w:val="28"/>
        </w:rPr>
        <w:t xml:space="preserve"> </w:t>
      </w:r>
      <w:r w:rsidRPr="00377E54">
        <w:rPr>
          <w:rFonts w:ascii="Times New Roman" w:hAnsi="Times New Roman"/>
          <w:sz w:val="28"/>
          <w:szCs w:val="28"/>
        </w:rPr>
        <w:t xml:space="preserve">в </w:t>
      </w:r>
      <w:r w:rsidRPr="004E0959">
        <w:rPr>
          <w:rFonts w:ascii="Times New Roman" w:hAnsi="Times New Roman"/>
          <w:sz w:val="28"/>
          <w:szCs w:val="28"/>
        </w:rPr>
        <w:t xml:space="preserve">объеме </w:t>
      </w:r>
      <w:r w:rsidR="000C1403" w:rsidRPr="004E0959">
        <w:rPr>
          <w:rFonts w:ascii="Times New Roman" w:hAnsi="Times New Roman"/>
          <w:sz w:val="28"/>
          <w:szCs w:val="28"/>
        </w:rPr>
        <w:t>не</w:t>
      </w:r>
      <w:r w:rsidRPr="004E0959">
        <w:rPr>
          <w:rFonts w:ascii="Times New Roman" w:hAnsi="Times New Roman"/>
          <w:sz w:val="28"/>
          <w:szCs w:val="28"/>
        </w:rPr>
        <w:t>налоговых поступлений.</w:t>
      </w:r>
    </w:p>
    <w:p w:rsidR="00E85C2D" w:rsidRPr="004E0959" w:rsidRDefault="00E85C2D" w:rsidP="00082618">
      <w:pPr>
        <w:pStyle w:val="a3"/>
        <w:spacing w:after="0"/>
        <w:ind w:firstLine="540"/>
        <w:jc w:val="both"/>
        <w:rPr>
          <w:rFonts w:ascii="Times New Roman" w:hAnsi="Times New Roman"/>
          <w:color w:val="auto"/>
          <w:sz w:val="28"/>
          <w:szCs w:val="28"/>
        </w:rPr>
      </w:pPr>
    </w:p>
    <w:p w:rsidR="00B96750" w:rsidRDefault="00B96750" w:rsidP="00082618">
      <w:pPr>
        <w:pStyle w:val="a3"/>
        <w:spacing w:after="0"/>
        <w:jc w:val="center"/>
        <w:rPr>
          <w:rFonts w:ascii="Times New Roman" w:hAnsi="Times New Roman"/>
          <w:b/>
          <w:color w:val="auto"/>
          <w:sz w:val="28"/>
          <w:szCs w:val="28"/>
        </w:rPr>
      </w:pPr>
    </w:p>
    <w:p w:rsidR="00E85C2D" w:rsidRPr="00377E54" w:rsidRDefault="00E85C2D" w:rsidP="00082618">
      <w:pPr>
        <w:pStyle w:val="a3"/>
        <w:spacing w:after="0"/>
        <w:jc w:val="center"/>
        <w:rPr>
          <w:rFonts w:ascii="Times New Roman" w:hAnsi="Times New Roman"/>
          <w:b/>
          <w:color w:val="auto"/>
          <w:sz w:val="28"/>
          <w:szCs w:val="28"/>
        </w:rPr>
      </w:pPr>
      <w:r w:rsidRPr="00377E54">
        <w:rPr>
          <w:rFonts w:ascii="Times New Roman" w:hAnsi="Times New Roman"/>
          <w:b/>
          <w:color w:val="auto"/>
          <w:sz w:val="28"/>
          <w:szCs w:val="28"/>
        </w:rPr>
        <w:t>4.</w:t>
      </w:r>
      <w:r w:rsidR="008E32A7" w:rsidRPr="00377E54">
        <w:rPr>
          <w:rFonts w:ascii="Times New Roman" w:hAnsi="Times New Roman"/>
          <w:b/>
          <w:color w:val="auto"/>
          <w:sz w:val="28"/>
          <w:szCs w:val="28"/>
        </w:rPr>
        <w:t>4</w:t>
      </w:r>
      <w:r w:rsidRPr="00377E54">
        <w:rPr>
          <w:rFonts w:ascii="Times New Roman" w:hAnsi="Times New Roman"/>
          <w:b/>
          <w:color w:val="auto"/>
          <w:sz w:val="28"/>
          <w:szCs w:val="28"/>
        </w:rPr>
        <w:t>.2. Доходы от реализации имущества</w:t>
      </w:r>
    </w:p>
    <w:p w:rsidR="00171C31" w:rsidRPr="00377E54" w:rsidRDefault="00171C31" w:rsidP="00082618">
      <w:pPr>
        <w:pStyle w:val="a3"/>
        <w:spacing w:after="0"/>
        <w:jc w:val="center"/>
        <w:rPr>
          <w:rFonts w:ascii="Times New Roman" w:hAnsi="Times New Roman"/>
          <w:b/>
          <w:color w:val="auto"/>
          <w:sz w:val="28"/>
          <w:szCs w:val="28"/>
        </w:rPr>
      </w:pPr>
    </w:p>
    <w:p w:rsidR="00F76148" w:rsidRPr="00377E54" w:rsidRDefault="00171C31" w:rsidP="002F4201">
      <w:pPr>
        <w:autoSpaceDE w:val="0"/>
        <w:autoSpaceDN w:val="0"/>
        <w:adjustRightInd w:val="0"/>
        <w:spacing w:after="0" w:line="240" w:lineRule="auto"/>
        <w:ind w:firstLine="709"/>
        <w:jc w:val="both"/>
        <w:rPr>
          <w:rFonts w:ascii="Times New Roman" w:hAnsi="Times New Roman"/>
          <w:sz w:val="28"/>
          <w:szCs w:val="28"/>
        </w:rPr>
      </w:pPr>
      <w:r w:rsidRPr="00377E54">
        <w:rPr>
          <w:rFonts w:ascii="Times New Roman" w:hAnsi="Times New Roman"/>
          <w:sz w:val="28"/>
          <w:szCs w:val="28"/>
        </w:rPr>
        <w:t xml:space="preserve">Согласно Пояснительной записке к проекту бюджета, доходы от реализации имущества, находящегося в собственности поселения определены исходя из прогнозируемого перечня </w:t>
      </w:r>
      <w:r w:rsidR="0083686A" w:rsidRPr="00377E54">
        <w:rPr>
          <w:rFonts w:ascii="Times New Roman" w:hAnsi="Times New Roman"/>
          <w:sz w:val="28"/>
          <w:szCs w:val="28"/>
        </w:rPr>
        <w:t xml:space="preserve">муниципального </w:t>
      </w:r>
      <w:r w:rsidRPr="00377E54">
        <w:rPr>
          <w:rFonts w:ascii="Times New Roman" w:hAnsi="Times New Roman"/>
          <w:sz w:val="28"/>
          <w:szCs w:val="28"/>
        </w:rPr>
        <w:t xml:space="preserve">имущества, находящегося в собственности </w:t>
      </w:r>
      <w:r w:rsidR="0083686A" w:rsidRPr="00377E54">
        <w:rPr>
          <w:rFonts w:ascii="Times New Roman" w:hAnsi="Times New Roman"/>
          <w:sz w:val="28"/>
          <w:szCs w:val="28"/>
        </w:rPr>
        <w:t xml:space="preserve">поселения </w:t>
      </w:r>
      <w:r w:rsidRPr="00377E54">
        <w:rPr>
          <w:rFonts w:ascii="Times New Roman" w:hAnsi="Times New Roman"/>
          <w:sz w:val="28"/>
          <w:szCs w:val="28"/>
        </w:rPr>
        <w:t>и Программы приватизации муниципального имущества Сортавальского городского поселения</w:t>
      </w:r>
      <w:r w:rsidR="00F76148" w:rsidRPr="00377E54">
        <w:rPr>
          <w:rFonts w:ascii="Times New Roman" w:hAnsi="Times New Roman"/>
          <w:sz w:val="28"/>
          <w:szCs w:val="28"/>
        </w:rPr>
        <w:t xml:space="preserve">, что соответствует </w:t>
      </w:r>
      <w:r w:rsidR="005B035B" w:rsidRPr="00377E54">
        <w:rPr>
          <w:rFonts w:ascii="Times New Roman" w:hAnsi="Times New Roman"/>
          <w:sz w:val="28"/>
          <w:szCs w:val="28"/>
        </w:rPr>
        <w:t xml:space="preserve">требованиям </w:t>
      </w:r>
      <w:r w:rsidR="00F76148" w:rsidRPr="00377E54">
        <w:rPr>
          <w:rFonts w:ascii="Times New Roman" w:hAnsi="Times New Roman"/>
          <w:sz w:val="28"/>
          <w:szCs w:val="28"/>
        </w:rPr>
        <w:t>Методик</w:t>
      </w:r>
      <w:r w:rsidR="005B035B" w:rsidRPr="00377E54">
        <w:rPr>
          <w:rFonts w:ascii="Times New Roman" w:hAnsi="Times New Roman"/>
          <w:sz w:val="28"/>
          <w:szCs w:val="28"/>
        </w:rPr>
        <w:t>и</w:t>
      </w:r>
      <w:r w:rsidR="00F76148" w:rsidRPr="00377E54">
        <w:rPr>
          <w:rFonts w:ascii="Times New Roman" w:hAnsi="Times New Roman"/>
          <w:sz w:val="28"/>
          <w:szCs w:val="28"/>
        </w:rPr>
        <w:t xml:space="preserve"> прогнозирования поступлений доходов в бюджет Сортавальского городского поселения. </w:t>
      </w:r>
    </w:p>
    <w:p w:rsidR="00895E8D" w:rsidRPr="00377E54" w:rsidRDefault="0050067D" w:rsidP="002F4201">
      <w:pPr>
        <w:spacing w:after="0" w:line="240" w:lineRule="auto"/>
        <w:ind w:firstLine="567"/>
        <w:jc w:val="both"/>
        <w:rPr>
          <w:rFonts w:ascii="Times New Roman" w:hAnsi="Times New Roman"/>
          <w:sz w:val="28"/>
          <w:szCs w:val="28"/>
        </w:rPr>
      </w:pPr>
      <w:r w:rsidRPr="00377E54">
        <w:rPr>
          <w:rFonts w:ascii="Times New Roman" w:hAnsi="Times New Roman"/>
          <w:sz w:val="28"/>
          <w:szCs w:val="28"/>
        </w:rPr>
        <w:t>В прогноз</w:t>
      </w:r>
      <w:r w:rsidR="009F1FCD" w:rsidRPr="00377E54">
        <w:rPr>
          <w:rFonts w:ascii="Times New Roman" w:hAnsi="Times New Roman"/>
          <w:sz w:val="28"/>
          <w:szCs w:val="28"/>
        </w:rPr>
        <w:t>е</w:t>
      </w:r>
      <w:r w:rsidR="00895E8D" w:rsidRPr="00377E54">
        <w:rPr>
          <w:rFonts w:ascii="Times New Roman" w:hAnsi="Times New Roman"/>
          <w:sz w:val="28"/>
          <w:szCs w:val="28"/>
        </w:rPr>
        <w:t xml:space="preserve"> социально-экономического развития Сортавальского городского поселения </w:t>
      </w:r>
      <w:r w:rsidR="009F1FCD" w:rsidRPr="00377E54">
        <w:rPr>
          <w:rFonts w:ascii="Times New Roman" w:hAnsi="Times New Roman"/>
          <w:sz w:val="28"/>
          <w:szCs w:val="28"/>
        </w:rPr>
        <w:t>отсутствует</w:t>
      </w:r>
      <w:r w:rsidRPr="00377E54">
        <w:rPr>
          <w:rFonts w:ascii="Times New Roman" w:hAnsi="Times New Roman"/>
          <w:sz w:val="28"/>
          <w:szCs w:val="28"/>
        </w:rPr>
        <w:t xml:space="preserve"> показатель</w:t>
      </w:r>
      <w:r w:rsidR="00895E8D" w:rsidRPr="00377E54">
        <w:rPr>
          <w:rFonts w:ascii="Times New Roman" w:hAnsi="Times New Roman"/>
          <w:sz w:val="28"/>
          <w:szCs w:val="28"/>
        </w:rPr>
        <w:t xml:space="preserve"> на основе котор</w:t>
      </w:r>
      <w:r w:rsidRPr="00377E54">
        <w:rPr>
          <w:rFonts w:ascii="Times New Roman" w:hAnsi="Times New Roman"/>
          <w:sz w:val="28"/>
          <w:szCs w:val="28"/>
        </w:rPr>
        <w:t>ого</w:t>
      </w:r>
      <w:r w:rsidR="00895E8D" w:rsidRPr="00377E54">
        <w:rPr>
          <w:rFonts w:ascii="Times New Roman" w:hAnsi="Times New Roman"/>
          <w:sz w:val="28"/>
          <w:szCs w:val="28"/>
        </w:rPr>
        <w:t xml:space="preserve"> рассчитыва</w:t>
      </w:r>
      <w:r w:rsidRPr="00377E54">
        <w:rPr>
          <w:rFonts w:ascii="Times New Roman" w:hAnsi="Times New Roman"/>
          <w:sz w:val="28"/>
          <w:szCs w:val="28"/>
        </w:rPr>
        <w:t>ю</w:t>
      </w:r>
      <w:r w:rsidR="00895E8D" w:rsidRPr="00377E54">
        <w:rPr>
          <w:rFonts w:ascii="Times New Roman" w:hAnsi="Times New Roman"/>
          <w:sz w:val="28"/>
          <w:szCs w:val="28"/>
        </w:rPr>
        <w:t xml:space="preserve">тся доходы от </w:t>
      </w:r>
      <w:r w:rsidR="004438FD" w:rsidRPr="00377E54">
        <w:rPr>
          <w:rFonts w:ascii="Times New Roman" w:hAnsi="Times New Roman"/>
          <w:sz w:val="28"/>
          <w:szCs w:val="28"/>
        </w:rPr>
        <w:t>реализации имущества</w:t>
      </w:r>
      <w:r w:rsidR="00895E8D" w:rsidRPr="00377E54">
        <w:rPr>
          <w:rFonts w:ascii="Times New Roman" w:hAnsi="Times New Roman"/>
          <w:sz w:val="28"/>
          <w:szCs w:val="28"/>
        </w:rPr>
        <w:t xml:space="preserve"> (</w:t>
      </w:r>
      <w:r w:rsidR="00834014" w:rsidRPr="00377E54">
        <w:rPr>
          <w:rFonts w:ascii="Times New Roman" w:hAnsi="Times New Roman"/>
          <w:sz w:val="28"/>
          <w:szCs w:val="28"/>
        </w:rPr>
        <w:t>количество объектов муниципальной собственности,</w:t>
      </w:r>
      <w:r w:rsidRPr="00377E54">
        <w:rPr>
          <w:rFonts w:ascii="Times New Roman" w:hAnsi="Times New Roman"/>
          <w:sz w:val="28"/>
          <w:szCs w:val="28"/>
        </w:rPr>
        <w:t xml:space="preserve"> включенн</w:t>
      </w:r>
      <w:r w:rsidR="00834014" w:rsidRPr="00377E54">
        <w:rPr>
          <w:rFonts w:ascii="Times New Roman" w:hAnsi="Times New Roman"/>
          <w:sz w:val="28"/>
          <w:szCs w:val="28"/>
        </w:rPr>
        <w:t>ых</w:t>
      </w:r>
      <w:r w:rsidRPr="00377E54">
        <w:rPr>
          <w:rFonts w:ascii="Times New Roman" w:hAnsi="Times New Roman"/>
          <w:sz w:val="28"/>
          <w:szCs w:val="28"/>
        </w:rPr>
        <w:t xml:space="preserve"> в программу приватизации</w:t>
      </w:r>
      <w:r w:rsidR="00895E8D" w:rsidRPr="00377E54">
        <w:rPr>
          <w:rFonts w:ascii="Times New Roman" w:hAnsi="Times New Roman"/>
          <w:sz w:val="28"/>
          <w:szCs w:val="28"/>
        </w:rPr>
        <w:t>). В представленных материалах к проекту Решения не представлен расчет по данному виду налогового дохода.</w:t>
      </w:r>
      <w:r w:rsidR="00834014" w:rsidRPr="00377E54">
        <w:rPr>
          <w:rFonts w:ascii="Times New Roman" w:hAnsi="Times New Roman"/>
          <w:sz w:val="28"/>
          <w:szCs w:val="28"/>
        </w:rPr>
        <w:t xml:space="preserve"> </w:t>
      </w:r>
    </w:p>
    <w:p w:rsidR="00895E8D" w:rsidRPr="0072063F" w:rsidRDefault="00895E8D" w:rsidP="002F4201">
      <w:pPr>
        <w:spacing w:after="0" w:line="240" w:lineRule="auto"/>
        <w:ind w:firstLine="567"/>
        <w:jc w:val="both"/>
        <w:rPr>
          <w:rFonts w:ascii="Times New Roman" w:hAnsi="Times New Roman"/>
          <w:sz w:val="28"/>
          <w:szCs w:val="28"/>
        </w:rPr>
      </w:pPr>
      <w:r w:rsidRPr="0072063F">
        <w:rPr>
          <w:rFonts w:ascii="Times New Roman" w:hAnsi="Times New Roman"/>
          <w:sz w:val="28"/>
          <w:szCs w:val="28"/>
        </w:rPr>
        <w:t>Поступлени</w:t>
      </w:r>
      <w:r w:rsidR="003510D5" w:rsidRPr="0072063F">
        <w:rPr>
          <w:rFonts w:ascii="Times New Roman" w:hAnsi="Times New Roman"/>
          <w:sz w:val="28"/>
          <w:szCs w:val="28"/>
        </w:rPr>
        <w:t>е</w:t>
      </w:r>
      <w:r w:rsidRPr="0072063F">
        <w:rPr>
          <w:rFonts w:ascii="Times New Roman" w:hAnsi="Times New Roman"/>
          <w:sz w:val="28"/>
          <w:szCs w:val="28"/>
        </w:rPr>
        <w:t xml:space="preserve"> доход</w:t>
      </w:r>
      <w:r w:rsidR="003510D5" w:rsidRPr="0072063F">
        <w:rPr>
          <w:rFonts w:ascii="Times New Roman" w:hAnsi="Times New Roman"/>
          <w:sz w:val="28"/>
          <w:szCs w:val="28"/>
        </w:rPr>
        <w:t>ов</w:t>
      </w:r>
      <w:r w:rsidRPr="0072063F">
        <w:rPr>
          <w:rFonts w:ascii="Times New Roman" w:hAnsi="Times New Roman"/>
          <w:sz w:val="28"/>
          <w:szCs w:val="28"/>
        </w:rPr>
        <w:t xml:space="preserve"> от </w:t>
      </w:r>
      <w:r w:rsidR="004438FD" w:rsidRPr="0072063F">
        <w:rPr>
          <w:rFonts w:ascii="Times New Roman" w:hAnsi="Times New Roman"/>
          <w:sz w:val="28"/>
          <w:szCs w:val="28"/>
        </w:rPr>
        <w:t>реализации</w:t>
      </w:r>
      <w:r w:rsidRPr="0072063F">
        <w:rPr>
          <w:rFonts w:ascii="Times New Roman" w:hAnsi="Times New Roman"/>
          <w:sz w:val="28"/>
          <w:szCs w:val="28"/>
        </w:rPr>
        <w:t xml:space="preserve"> имущества в бюджет Сортавальского городского поселения на 20</w:t>
      </w:r>
      <w:r w:rsidR="00192AF8" w:rsidRPr="0072063F">
        <w:rPr>
          <w:rFonts w:ascii="Times New Roman" w:hAnsi="Times New Roman"/>
          <w:sz w:val="28"/>
          <w:szCs w:val="28"/>
        </w:rPr>
        <w:t>2</w:t>
      </w:r>
      <w:r w:rsidR="00377E54" w:rsidRPr="0072063F">
        <w:rPr>
          <w:rFonts w:ascii="Times New Roman" w:hAnsi="Times New Roman"/>
          <w:sz w:val="28"/>
          <w:szCs w:val="28"/>
        </w:rPr>
        <w:t>4</w:t>
      </w:r>
      <w:r w:rsidRPr="0072063F">
        <w:rPr>
          <w:rFonts w:ascii="Times New Roman" w:hAnsi="Times New Roman"/>
          <w:sz w:val="28"/>
          <w:szCs w:val="28"/>
        </w:rPr>
        <w:t xml:space="preserve"> год прогнозируются в сумме </w:t>
      </w:r>
      <w:r w:rsidR="0072063F">
        <w:rPr>
          <w:rFonts w:ascii="Times New Roman" w:hAnsi="Times New Roman"/>
          <w:sz w:val="28"/>
          <w:szCs w:val="28"/>
        </w:rPr>
        <w:t>27 731,0</w:t>
      </w:r>
      <w:r w:rsidRPr="0072063F">
        <w:rPr>
          <w:rFonts w:ascii="Times New Roman" w:hAnsi="Times New Roman"/>
          <w:sz w:val="28"/>
          <w:szCs w:val="28"/>
        </w:rPr>
        <w:t xml:space="preserve"> тыс. рублей</w:t>
      </w:r>
      <w:r w:rsidR="00DC40DD" w:rsidRPr="0072063F">
        <w:rPr>
          <w:rFonts w:ascii="Times New Roman" w:hAnsi="Times New Roman"/>
          <w:sz w:val="28"/>
          <w:szCs w:val="28"/>
        </w:rPr>
        <w:t xml:space="preserve">, что на </w:t>
      </w:r>
      <w:r w:rsidR="0072063F">
        <w:rPr>
          <w:rFonts w:ascii="Times New Roman" w:hAnsi="Times New Roman"/>
          <w:sz w:val="28"/>
          <w:szCs w:val="28"/>
        </w:rPr>
        <w:t>3 546,3</w:t>
      </w:r>
      <w:r w:rsidR="00DC40DD" w:rsidRPr="0072063F">
        <w:rPr>
          <w:rFonts w:ascii="Times New Roman" w:hAnsi="Times New Roman"/>
          <w:sz w:val="28"/>
          <w:szCs w:val="28"/>
        </w:rPr>
        <w:t xml:space="preserve"> тыс. руб. </w:t>
      </w:r>
      <w:r w:rsidR="0072063F">
        <w:rPr>
          <w:rFonts w:ascii="Times New Roman" w:hAnsi="Times New Roman"/>
          <w:sz w:val="28"/>
          <w:szCs w:val="28"/>
        </w:rPr>
        <w:t>больше</w:t>
      </w:r>
      <w:r w:rsidR="007D0A21" w:rsidRPr="0072063F">
        <w:rPr>
          <w:rFonts w:ascii="Times New Roman" w:hAnsi="Times New Roman"/>
          <w:sz w:val="28"/>
          <w:szCs w:val="28"/>
        </w:rPr>
        <w:t xml:space="preserve"> оценк</w:t>
      </w:r>
      <w:r w:rsidR="007F7144" w:rsidRPr="0072063F">
        <w:rPr>
          <w:rFonts w:ascii="Times New Roman" w:hAnsi="Times New Roman"/>
          <w:sz w:val="28"/>
          <w:szCs w:val="28"/>
        </w:rPr>
        <w:t>и</w:t>
      </w:r>
      <w:r w:rsidR="007D0A21" w:rsidRPr="0072063F">
        <w:rPr>
          <w:rFonts w:ascii="Times New Roman" w:hAnsi="Times New Roman"/>
          <w:sz w:val="28"/>
          <w:szCs w:val="28"/>
        </w:rPr>
        <w:t xml:space="preserve"> 20</w:t>
      </w:r>
      <w:r w:rsidR="00DC40DD" w:rsidRPr="0072063F">
        <w:rPr>
          <w:rFonts w:ascii="Times New Roman" w:hAnsi="Times New Roman"/>
          <w:sz w:val="28"/>
          <w:szCs w:val="28"/>
        </w:rPr>
        <w:t>2</w:t>
      </w:r>
      <w:r w:rsidR="005C0486" w:rsidRPr="0072063F">
        <w:rPr>
          <w:rFonts w:ascii="Times New Roman" w:hAnsi="Times New Roman"/>
          <w:sz w:val="28"/>
          <w:szCs w:val="28"/>
        </w:rPr>
        <w:t>3</w:t>
      </w:r>
      <w:r w:rsidR="007D0A21" w:rsidRPr="0072063F">
        <w:rPr>
          <w:rFonts w:ascii="Times New Roman" w:hAnsi="Times New Roman"/>
          <w:sz w:val="28"/>
          <w:szCs w:val="28"/>
        </w:rPr>
        <w:t xml:space="preserve"> год</w:t>
      </w:r>
      <w:r w:rsidR="00B87A18" w:rsidRPr="0072063F">
        <w:rPr>
          <w:rFonts w:ascii="Times New Roman" w:hAnsi="Times New Roman"/>
          <w:sz w:val="28"/>
          <w:szCs w:val="28"/>
        </w:rPr>
        <w:t>а</w:t>
      </w:r>
      <w:r w:rsidR="00DC40DD" w:rsidRPr="0072063F">
        <w:rPr>
          <w:rFonts w:ascii="Times New Roman" w:hAnsi="Times New Roman"/>
          <w:sz w:val="28"/>
          <w:szCs w:val="28"/>
        </w:rPr>
        <w:t xml:space="preserve"> (</w:t>
      </w:r>
      <w:r w:rsidR="0072063F">
        <w:rPr>
          <w:rFonts w:ascii="Times New Roman" w:hAnsi="Times New Roman"/>
          <w:sz w:val="28"/>
          <w:szCs w:val="28"/>
        </w:rPr>
        <w:t>24 184,7</w:t>
      </w:r>
      <w:r w:rsidR="00DC40DD" w:rsidRPr="0072063F">
        <w:rPr>
          <w:rFonts w:ascii="Times New Roman" w:hAnsi="Times New Roman"/>
          <w:sz w:val="28"/>
          <w:szCs w:val="28"/>
        </w:rPr>
        <w:t xml:space="preserve"> тыс. руб.)</w:t>
      </w:r>
      <w:r w:rsidR="00192AF8" w:rsidRPr="0072063F">
        <w:rPr>
          <w:rFonts w:ascii="Times New Roman" w:hAnsi="Times New Roman"/>
          <w:sz w:val="28"/>
          <w:szCs w:val="28"/>
        </w:rPr>
        <w:t xml:space="preserve">. </w:t>
      </w:r>
      <w:r w:rsidRPr="0072063F">
        <w:rPr>
          <w:rFonts w:ascii="Times New Roman" w:hAnsi="Times New Roman"/>
          <w:sz w:val="28"/>
          <w:szCs w:val="28"/>
        </w:rPr>
        <w:t>На плановый период 20</w:t>
      </w:r>
      <w:r w:rsidR="0050067D" w:rsidRPr="0072063F">
        <w:rPr>
          <w:rFonts w:ascii="Times New Roman" w:hAnsi="Times New Roman"/>
          <w:sz w:val="28"/>
          <w:szCs w:val="28"/>
        </w:rPr>
        <w:t>2</w:t>
      </w:r>
      <w:r w:rsidR="005C0486" w:rsidRPr="0072063F">
        <w:rPr>
          <w:rFonts w:ascii="Times New Roman" w:hAnsi="Times New Roman"/>
          <w:sz w:val="28"/>
          <w:szCs w:val="28"/>
        </w:rPr>
        <w:t xml:space="preserve">5 </w:t>
      </w:r>
      <w:r w:rsidR="00DC40DD" w:rsidRPr="0072063F">
        <w:rPr>
          <w:rFonts w:ascii="Times New Roman" w:hAnsi="Times New Roman"/>
          <w:sz w:val="28"/>
          <w:szCs w:val="28"/>
        </w:rPr>
        <w:t>и 202</w:t>
      </w:r>
      <w:r w:rsidR="005C0486" w:rsidRPr="0072063F">
        <w:rPr>
          <w:rFonts w:ascii="Times New Roman" w:hAnsi="Times New Roman"/>
          <w:sz w:val="28"/>
          <w:szCs w:val="28"/>
        </w:rPr>
        <w:t>6</w:t>
      </w:r>
      <w:r w:rsidR="006E7132" w:rsidRPr="0072063F">
        <w:rPr>
          <w:rFonts w:ascii="Times New Roman" w:hAnsi="Times New Roman"/>
          <w:sz w:val="28"/>
          <w:szCs w:val="28"/>
        </w:rPr>
        <w:t xml:space="preserve"> </w:t>
      </w:r>
      <w:r w:rsidRPr="0072063F">
        <w:rPr>
          <w:rFonts w:ascii="Times New Roman" w:hAnsi="Times New Roman"/>
          <w:sz w:val="28"/>
          <w:szCs w:val="28"/>
        </w:rPr>
        <w:t>год</w:t>
      </w:r>
      <w:r w:rsidR="00DC40DD" w:rsidRPr="0072063F">
        <w:rPr>
          <w:rFonts w:ascii="Times New Roman" w:hAnsi="Times New Roman"/>
          <w:sz w:val="28"/>
          <w:szCs w:val="28"/>
        </w:rPr>
        <w:t>ов</w:t>
      </w:r>
      <w:r w:rsidRPr="0072063F">
        <w:rPr>
          <w:rFonts w:ascii="Times New Roman" w:hAnsi="Times New Roman"/>
          <w:sz w:val="28"/>
          <w:szCs w:val="28"/>
        </w:rPr>
        <w:t xml:space="preserve"> </w:t>
      </w:r>
      <w:r w:rsidR="00DC40DD" w:rsidRPr="0072063F">
        <w:rPr>
          <w:rFonts w:ascii="Times New Roman" w:hAnsi="Times New Roman"/>
          <w:sz w:val="28"/>
          <w:szCs w:val="28"/>
        </w:rPr>
        <w:t xml:space="preserve">доходы от продажи </w:t>
      </w:r>
      <w:r w:rsidR="0072063F">
        <w:rPr>
          <w:rFonts w:ascii="Times New Roman" w:hAnsi="Times New Roman"/>
          <w:sz w:val="28"/>
          <w:szCs w:val="28"/>
        </w:rPr>
        <w:t>7 702,0</w:t>
      </w:r>
      <w:r w:rsidR="00834014" w:rsidRPr="0072063F">
        <w:rPr>
          <w:rFonts w:ascii="Times New Roman" w:hAnsi="Times New Roman"/>
          <w:sz w:val="28"/>
          <w:szCs w:val="28"/>
        </w:rPr>
        <w:t xml:space="preserve"> тыс. руб. </w:t>
      </w:r>
      <w:r w:rsidR="0072063F" w:rsidRPr="0072063F">
        <w:rPr>
          <w:rFonts w:ascii="Times New Roman" w:hAnsi="Times New Roman"/>
          <w:sz w:val="28"/>
          <w:szCs w:val="28"/>
        </w:rPr>
        <w:t>ежегодн</w:t>
      </w:r>
      <w:r w:rsidR="00834014" w:rsidRPr="0072063F">
        <w:rPr>
          <w:rFonts w:ascii="Times New Roman" w:hAnsi="Times New Roman"/>
          <w:sz w:val="28"/>
          <w:szCs w:val="28"/>
        </w:rPr>
        <w:t>о</w:t>
      </w:r>
      <w:r w:rsidR="006E7132" w:rsidRPr="0072063F">
        <w:rPr>
          <w:rFonts w:ascii="Times New Roman" w:hAnsi="Times New Roman"/>
          <w:sz w:val="28"/>
          <w:szCs w:val="28"/>
        </w:rPr>
        <w:t>.</w:t>
      </w:r>
    </w:p>
    <w:p w:rsidR="0083686A" w:rsidRPr="008E129B" w:rsidRDefault="0083686A" w:rsidP="00082618">
      <w:pPr>
        <w:spacing w:after="0" w:line="240" w:lineRule="auto"/>
        <w:ind w:firstLine="567"/>
        <w:jc w:val="both"/>
        <w:rPr>
          <w:rFonts w:ascii="Times New Roman" w:hAnsi="Times New Roman"/>
          <w:sz w:val="28"/>
          <w:szCs w:val="28"/>
        </w:rPr>
      </w:pPr>
      <w:r w:rsidRPr="0072063F">
        <w:rPr>
          <w:rFonts w:ascii="Times New Roman" w:hAnsi="Times New Roman"/>
          <w:sz w:val="28"/>
          <w:szCs w:val="28"/>
        </w:rPr>
        <w:t>Поступление доходов от реализации земельных участков</w:t>
      </w:r>
      <w:r w:rsidR="0072063F" w:rsidRPr="0072063F">
        <w:rPr>
          <w:rFonts w:ascii="Times New Roman" w:hAnsi="Times New Roman"/>
          <w:sz w:val="28"/>
          <w:szCs w:val="28"/>
        </w:rPr>
        <w:t xml:space="preserve"> на 2024 год и плановый </w:t>
      </w:r>
      <w:r w:rsidR="0072063F" w:rsidRPr="008E129B">
        <w:rPr>
          <w:rFonts w:ascii="Times New Roman" w:hAnsi="Times New Roman"/>
          <w:sz w:val="28"/>
          <w:szCs w:val="28"/>
        </w:rPr>
        <w:t>период 2025 и 2026 годов</w:t>
      </w:r>
      <w:r w:rsidRPr="008E129B">
        <w:rPr>
          <w:rFonts w:ascii="Times New Roman" w:hAnsi="Times New Roman"/>
          <w:sz w:val="28"/>
          <w:szCs w:val="28"/>
        </w:rPr>
        <w:t xml:space="preserve"> прогнозируется в объеме </w:t>
      </w:r>
      <w:r w:rsidR="0072063F" w:rsidRPr="008E129B">
        <w:rPr>
          <w:rFonts w:ascii="Times New Roman" w:hAnsi="Times New Roman"/>
          <w:sz w:val="28"/>
          <w:szCs w:val="28"/>
        </w:rPr>
        <w:t>2 160,0</w:t>
      </w:r>
      <w:r w:rsidRPr="008E129B">
        <w:rPr>
          <w:rFonts w:ascii="Times New Roman" w:hAnsi="Times New Roman"/>
          <w:sz w:val="28"/>
          <w:szCs w:val="28"/>
        </w:rPr>
        <w:t xml:space="preserve"> тыс. </w:t>
      </w:r>
      <w:r w:rsidR="0072063F" w:rsidRPr="008E129B">
        <w:rPr>
          <w:rFonts w:ascii="Times New Roman" w:hAnsi="Times New Roman"/>
          <w:sz w:val="28"/>
          <w:szCs w:val="28"/>
        </w:rPr>
        <w:t xml:space="preserve">ежегодно, </w:t>
      </w:r>
      <w:r w:rsidRPr="008E129B">
        <w:rPr>
          <w:rFonts w:ascii="Times New Roman" w:hAnsi="Times New Roman"/>
          <w:sz w:val="28"/>
          <w:szCs w:val="28"/>
        </w:rPr>
        <w:t xml:space="preserve">что на </w:t>
      </w:r>
      <w:r w:rsidR="0072063F" w:rsidRPr="008E129B">
        <w:rPr>
          <w:rFonts w:ascii="Times New Roman" w:hAnsi="Times New Roman"/>
          <w:sz w:val="28"/>
          <w:szCs w:val="28"/>
        </w:rPr>
        <w:t>8 315,5</w:t>
      </w:r>
      <w:r w:rsidRPr="008E129B">
        <w:rPr>
          <w:rFonts w:ascii="Times New Roman" w:hAnsi="Times New Roman"/>
          <w:sz w:val="28"/>
          <w:szCs w:val="28"/>
        </w:rPr>
        <w:t xml:space="preserve"> тыс. руб. </w:t>
      </w:r>
      <w:r w:rsidR="0072063F" w:rsidRPr="008E129B">
        <w:rPr>
          <w:rFonts w:ascii="Times New Roman" w:hAnsi="Times New Roman"/>
          <w:sz w:val="28"/>
          <w:szCs w:val="28"/>
        </w:rPr>
        <w:t>мен</w:t>
      </w:r>
      <w:r w:rsidR="007F7144" w:rsidRPr="008E129B">
        <w:rPr>
          <w:rFonts w:ascii="Times New Roman" w:hAnsi="Times New Roman"/>
          <w:sz w:val="28"/>
          <w:szCs w:val="28"/>
        </w:rPr>
        <w:t>ьше оценки 202</w:t>
      </w:r>
      <w:r w:rsidR="0072063F" w:rsidRPr="008E129B">
        <w:rPr>
          <w:rFonts w:ascii="Times New Roman" w:hAnsi="Times New Roman"/>
          <w:sz w:val="28"/>
          <w:szCs w:val="28"/>
        </w:rPr>
        <w:t>3</w:t>
      </w:r>
      <w:r w:rsidR="00C36804" w:rsidRPr="008E129B">
        <w:rPr>
          <w:rFonts w:ascii="Times New Roman" w:hAnsi="Times New Roman"/>
          <w:sz w:val="28"/>
          <w:szCs w:val="28"/>
        </w:rPr>
        <w:t xml:space="preserve"> </w:t>
      </w:r>
      <w:r w:rsidR="007F7144" w:rsidRPr="008E129B">
        <w:rPr>
          <w:rFonts w:ascii="Times New Roman" w:hAnsi="Times New Roman"/>
          <w:sz w:val="28"/>
          <w:szCs w:val="28"/>
        </w:rPr>
        <w:t xml:space="preserve">года. </w:t>
      </w:r>
    </w:p>
    <w:p w:rsidR="005B035B" w:rsidRPr="008E129B" w:rsidRDefault="005B035B" w:rsidP="005B035B">
      <w:pPr>
        <w:spacing w:after="0" w:line="240" w:lineRule="auto"/>
        <w:ind w:firstLine="567"/>
        <w:jc w:val="both"/>
        <w:rPr>
          <w:rFonts w:ascii="Times New Roman" w:hAnsi="Times New Roman"/>
          <w:sz w:val="28"/>
          <w:szCs w:val="28"/>
        </w:rPr>
      </w:pPr>
      <w:r w:rsidRPr="008E129B">
        <w:rPr>
          <w:rFonts w:ascii="Times New Roman" w:hAnsi="Times New Roman"/>
          <w:sz w:val="28"/>
          <w:szCs w:val="28"/>
        </w:rPr>
        <w:t>Удельный вес данного вида неналогового источника в 202</w:t>
      </w:r>
      <w:r w:rsidR="008E129B" w:rsidRPr="008E129B">
        <w:rPr>
          <w:rFonts w:ascii="Times New Roman" w:hAnsi="Times New Roman"/>
          <w:sz w:val="28"/>
          <w:szCs w:val="28"/>
        </w:rPr>
        <w:t>4</w:t>
      </w:r>
      <w:r w:rsidRPr="008E129B">
        <w:rPr>
          <w:rFonts w:ascii="Times New Roman" w:hAnsi="Times New Roman"/>
          <w:sz w:val="28"/>
          <w:szCs w:val="28"/>
        </w:rPr>
        <w:t xml:space="preserve"> году составят </w:t>
      </w:r>
      <w:r w:rsidR="008E129B" w:rsidRPr="008E129B">
        <w:rPr>
          <w:rFonts w:ascii="Times New Roman" w:hAnsi="Times New Roman"/>
          <w:sz w:val="28"/>
          <w:szCs w:val="28"/>
        </w:rPr>
        <w:t>45</w:t>
      </w:r>
      <w:r w:rsidRPr="008E129B">
        <w:rPr>
          <w:rFonts w:ascii="Times New Roman" w:hAnsi="Times New Roman"/>
          <w:sz w:val="28"/>
          <w:szCs w:val="28"/>
        </w:rPr>
        <w:t xml:space="preserve"> процентов, а в плановом периоде 202</w:t>
      </w:r>
      <w:r w:rsidR="008E129B" w:rsidRPr="008E129B">
        <w:rPr>
          <w:rFonts w:ascii="Times New Roman" w:hAnsi="Times New Roman"/>
          <w:sz w:val="28"/>
          <w:szCs w:val="28"/>
        </w:rPr>
        <w:t>5</w:t>
      </w:r>
      <w:r w:rsidRPr="008E129B">
        <w:rPr>
          <w:rFonts w:ascii="Times New Roman" w:hAnsi="Times New Roman"/>
          <w:sz w:val="28"/>
          <w:szCs w:val="28"/>
        </w:rPr>
        <w:t xml:space="preserve"> и 202</w:t>
      </w:r>
      <w:r w:rsidR="008E129B" w:rsidRPr="008E129B">
        <w:rPr>
          <w:rFonts w:ascii="Times New Roman" w:hAnsi="Times New Roman"/>
          <w:sz w:val="28"/>
          <w:szCs w:val="28"/>
        </w:rPr>
        <w:t>6</w:t>
      </w:r>
      <w:r w:rsidRPr="008E129B">
        <w:rPr>
          <w:rFonts w:ascii="Times New Roman" w:hAnsi="Times New Roman"/>
          <w:sz w:val="28"/>
          <w:szCs w:val="28"/>
        </w:rPr>
        <w:t xml:space="preserve"> годов </w:t>
      </w:r>
      <w:r w:rsidR="008E129B" w:rsidRPr="008E129B">
        <w:rPr>
          <w:rFonts w:ascii="Times New Roman" w:hAnsi="Times New Roman"/>
          <w:sz w:val="28"/>
          <w:szCs w:val="28"/>
        </w:rPr>
        <w:t>24</w:t>
      </w:r>
      <w:r w:rsidRPr="008E129B">
        <w:rPr>
          <w:rFonts w:ascii="Times New Roman" w:hAnsi="Times New Roman"/>
          <w:sz w:val="28"/>
          <w:szCs w:val="28"/>
        </w:rPr>
        <w:t xml:space="preserve"> процент</w:t>
      </w:r>
      <w:r w:rsidR="008E129B" w:rsidRPr="008E129B">
        <w:rPr>
          <w:rFonts w:ascii="Times New Roman" w:hAnsi="Times New Roman"/>
          <w:sz w:val="28"/>
          <w:szCs w:val="28"/>
        </w:rPr>
        <w:t>а</w:t>
      </w:r>
      <w:r w:rsidRPr="008E129B">
        <w:rPr>
          <w:rFonts w:ascii="Times New Roman" w:hAnsi="Times New Roman"/>
          <w:sz w:val="28"/>
          <w:szCs w:val="28"/>
        </w:rPr>
        <w:t xml:space="preserve"> </w:t>
      </w:r>
      <w:r w:rsidR="008E129B" w:rsidRPr="008E129B">
        <w:rPr>
          <w:rFonts w:ascii="Times New Roman" w:hAnsi="Times New Roman"/>
          <w:sz w:val="28"/>
          <w:szCs w:val="28"/>
        </w:rPr>
        <w:t>ежегодно</w:t>
      </w:r>
      <w:r w:rsidRPr="008E129B">
        <w:rPr>
          <w:rFonts w:ascii="Times New Roman" w:hAnsi="Times New Roman"/>
          <w:sz w:val="28"/>
          <w:szCs w:val="28"/>
        </w:rPr>
        <w:t>.</w:t>
      </w:r>
    </w:p>
    <w:p w:rsidR="003A6C09" w:rsidRPr="008E129B" w:rsidRDefault="003A6C09" w:rsidP="00082618">
      <w:pPr>
        <w:spacing w:after="0" w:line="240" w:lineRule="auto"/>
        <w:ind w:firstLine="567"/>
        <w:jc w:val="both"/>
        <w:rPr>
          <w:rFonts w:ascii="Times New Roman" w:hAnsi="Times New Roman"/>
          <w:sz w:val="28"/>
          <w:szCs w:val="28"/>
        </w:rPr>
      </w:pPr>
    </w:p>
    <w:p w:rsidR="00E85C2D" w:rsidRPr="008E129B" w:rsidRDefault="00E85C2D" w:rsidP="00082618">
      <w:pPr>
        <w:pStyle w:val="a3"/>
        <w:spacing w:after="0"/>
        <w:ind w:firstLine="540"/>
        <w:jc w:val="center"/>
        <w:rPr>
          <w:rFonts w:ascii="Times New Roman" w:hAnsi="Times New Roman"/>
          <w:b/>
          <w:color w:val="auto"/>
          <w:sz w:val="28"/>
          <w:szCs w:val="28"/>
        </w:rPr>
      </w:pPr>
      <w:r w:rsidRPr="008E129B">
        <w:rPr>
          <w:rFonts w:ascii="Times New Roman" w:hAnsi="Times New Roman"/>
          <w:b/>
          <w:color w:val="auto"/>
          <w:sz w:val="28"/>
          <w:szCs w:val="28"/>
        </w:rPr>
        <w:t>4.</w:t>
      </w:r>
      <w:r w:rsidR="005B5C04" w:rsidRPr="008E129B">
        <w:rPr>
          <w:rFonts w:ascii="Times New Roman" w:hAnsi="Times New Roman"/>
          <w:b/>
          <w:color w:val="auto"/>
          <w:sz w:val="28"/>
          <w:szCs w:val="28"/>
        </w:rPr>
        <w:t>4</w:t>
      </w:r>
      <w:r w:rsidRPr="008E129B">
        <w:rPr>
          <w:rFonts w:ascii="Times New Roman" w:hAnsi="Times New Roman"/>
          <w:b/>
          <w:color w:val="auto"/>
          <w:sz w:val="28"/>
          <w:szCs w:val="28"/>
        </w:rPr>
        <w:t xml:space="preserve">.3 </w:t>
      </w:r>
      <w:r w:rsidR="008E4DD0" w:rsidRPr="008E129B">
        <w:rPr>
          <w:rFonts w:ascii="Times New Roman" w:hAnsi="Times New Roman"/>
          <w:b/>
          <w:color w:val="auto"/>
          <w:sz w:val="28"/>
          <w:szCs w:val="28"/>
        </w:rPr>
        <w:t>Д</w:t>
      </w:r>
      <w:r w:rsidRPr="008E129B">
        <w:rPr>
          <w:rFonts w:ascii="Times New Roman" w:hAnsi="Times New Roman"/>
          <w:b/>
          <w:color w:val="auto"/>
          <w:sz w:val="28"/>
          <w:szCs w:val="28"/>
        </w:rPr>
        <w:t>оходы от оказания платных услуг</w:t>
      </w:r>
      <w:r w:rsidR="00463CD9">
        <w:rPr>
          <w:rFonts w:ascii="Times New Roman" w:hAnsi="Times New Roman"/>
          <w:b/>
          <w:color w:val="auto"/>
          <w:sz w:val="28"/>
          <w:szCs w:val="28"/>
        </w:rPr>
        <w:t xml:space="preserve"> и компенсации затрат государства</w:t>
      </w:r>
    </w:p>
    <w:p w:rsidR="006F071E" w:rsidRPr="006F071E" w:rsidRDefault="006F071E" w:rsidP="006F071E">
      <w:pPr>
        <w:spacing w:after="0" w:line="240" w:lineRule="auto"/>
        <w:ind w:firstLine="567"/>
        <w:jc w:val="both"/>
        <w:rPr>
          <w:rFonts w:ascii="Times New Roman" w:hAnsi="Times New Roman"/>
          <w:sz w:val="28"/>
          <w:szCs w:val="28"/>
        </w:rPr>
      </w:pPr>
      <w:r w:rsidRPr="00463CD9">
        <w:rPr>
          <w:rFonts w:ascii="Times New Roman" w:hAnsi="Times New Roman"/>
          <w:sz w:val="28"/>
          <w:szCs w:val="28"/>
        </w:rPr>
        <w:t xml:space="preserve">Поступления доходов от оказания платных услуг и компенсации затрат </w:t>
      </w:r>
      <w:r w:rsidRPr="006F071E">
        <w:rPr>
          <w:rFonts w:ascii="Times New Roman" w:hAnsi="Times New Roman"/>
          <w:sz w:val="28"/>
          <w:szCs w:val="28"/>
        </w:rPr>
        <w:t>государства в бюджет Сортавальского городского поселения на 2024 год и плановый период 2025 и 2026 годов прогнозируются в сумме 1 150,0 тыс. руб. ежегодно, что на 1 041,0 тыс. руб. меньше ожидаемого исполнения за 2023 год. Удельный вес данного вида неналогового источника в 2024 году составит 2 процента к объему ежегодных неналоговых поступлений, в плановом периоде 2025 и 2026 годов составит 3 процентов ежегодно.</w:t>
      </w:r>
    </w:p>
    <w:p w:rsidR="00463CD9" w:rsidRPr="006F071E" w:rsidRDefault="00463CD9" w:rsidP="00463CD9">
      <w:pPr>
        <w:pStyle w:val="a3"/>
        <w:spacing w:after="0"/>
        <w:ind w:firstLine="540"/>
        <w:jc w:val="both"/>
        <w:rPr>
          <w:rFonts w:ascii="Times New Roman" w:hAnsi="Times New Roman"/>
          <w:color w:val="auto"/>
          <w:sz w:val="28"/>
          <w:szCs w:val="28"/>
        </w:rPr>
      </w:pPr>
      <w:r w:rsidRPr="006F071E">
        <w:rPr>
          <w:rFonts w:ascii="Times New Roman" w:hAnsi="Times New Roman"/>
          <w:color w:val="auto"/>
          <w:sz w:val="28"/>
          <w:szCs w:val="28"/>
        </w:rPr>
        <w:t>В</w:t>
      </w:r>
      <w:r w:rsidR="003D3B0B" w:rsidRPr="006F071E">
        <w:rPr>
          <w:rFonts w:ascii="Times New Roman" w:hAnsi="Times New Roman"/>
          <w:color w:val="auto"/>
          <w:sz w:val="28"/>
          <w:szCs w:val="28"/>
        </w:rPr>
        <w:t xml:space="preserve"> Пояснительной записке к проекту бюджета, </w:t>
      </w:r>
      <w:r w:rsidRPr="006F071E">
        <w:rPr>
          <w:rFonts w:ascii="Times New Roman" w:hAnsi="Times New Roman"/>
          <w:color w:val="auto"/>
          <w:sz w:val="28"/>
          <w:szCs w:val="28"/>
        </w:rPr>
        <w:t xml:space="preserve">отсутствует информация, каким образом произведено прогнозирование </w:t>
      </w:r>
      <w:r w:rsidR="00B50874" w:rsidRPr="006F071E">
        <w:rPr>
          <w:rFonts w:ascii="Times New Roman" w:hAnsi="Times New Roman"/>
          <w:color w:val="auto"/>
          <w:sz w:val="28"/>
          <w:szCs w:val="28"/>
        </w:rPr>
        <w:t>доход</w:t>
      </w:r>
      <w:r w:rsidRPr="006F071E">
        <w:rPr>
          <w:rFonts w:ascii="Times New Roman" w:hAnsi="Times New Roman"/>
          <w:color w:val="auto"/>
          <w:sz w:val="28"/>
          <w:szCs w:val="28"/>
        </w:rPr>
        <w:t>ов</w:t>
      </w:r>
      <w:r w:rsidR="00B50874" w:rsidRPr="006F071E">
        <w:rPr>
          <w:rFonts w:ascii="Times New Roman" w:hAnsi="Times New Roman"/>
          <w:color w:val="auto"/>
          <w:sz w:val="28"/>
          <w:szCs w:val="28"/>
        </w:rPr>
        <w:t xml:space="preserve"> </w:t>
      </w:r>
      <w:r w:rsidR="00E85C2D" w:rsidRPr="006F071E">
        <w:rPr>
          <w:rFonts w:ascii="Times New Roman" w:hAnsi="Times New Roman"/>
          <w:color w:val="auto"/>
          <w:sz w:val="28"/>
          <w:szCs w:val="28"/>
        </w:rPr>
        <w:t>от оказания платных услуг</w:t>
      </w:r>
      <w:r w:rsidR="00E85632" w:rsidRPr="006F071E">
        <w:rPr>
          <w:rFonts w:ascii="Times New Roman" w:hAnsi="Times New Roman"/>
          <w:color w:val="auto"/>
          <w:sz w:val="28"/>
          <w:szCs w:val="28"/>
        </w:rPr>
        <w:t xml:space="preserve"> </w:t>
      </w:r>
      <w:r w:rsidRPr="006F071E">
        <w:rPr>
          <w:rFonts w:ascii="Times New Roman" w:hAnsi="Times New Roman"/>
          <w:color w:val="auto"/>
          <w:sz w:val="28"/>
          <w:szCs w:val="28"/>
        </w:rPr>
        <w:t>и компенсации затрат государства</w:t>
      </w:r>
    </w:p>
    <w:p w:rsidR="002A7B76" w:rsidRPr="006F071E" w:rsidRDefault="002A7B76" w:rsidP="00082618">
      <w:pPr>
        <w:pStyle w:val="a3"/>
        <w:spacing w:after="0"/>
        <w:ind w:firstLine="540"/>
        <w:jc w:val="both"/>
        <w:rPr>
          <w:rFonts w:ascii="Times New Roman" w:hAnsi="Times New Roman"/>
          <w:color w:val="auto"/>
          <w:sz w:val="28"/>
          <w:szCs w:val="28"/>
        </w:rPr>
      </w:pPr>
      <w:r w:rsidRPr="006F071E">
        <w:rPr>
          <w:rFonts w:ascii="Times New Roman" w:hAnsi="Times New Roman"/>
          <w:color w:val="auto"/>
          <w:sz w:val="28"/>
          <w:szCs w:val="28"/>
        </w:rPr>
        <w:lastRenderedPageBreak/>
        <w:t>В прогнозе социально-экономического развития Сортавальского городского поселения показатели</w:t>
      </w:r>
      <w:r w:rsidR="008171A3" w:rsidRPr="006F071E">
        <w:rPr>
          <w:rFonts w:ascii="Times New Roman" w:hAnsi="Times New Roman"/>
          <w:color w:val="auto"/>
          <w:sz w:val="28"/>
          <w:szCs w:val="28"/>
        </w:rPr>
        <w:t>,</w:t>
      </w:r>
      <w:r w:rsidRPr="006F071E">
        <w:rPr>
          <w:rFonts w:ascii="Times New Roman" w:hAnsi="Times New Roman"/>
          <w:color w:val="auto"/>
          <w:sz w:val="28"/>
          <w:szCs w:val="28"/>
        </w:rPr>
        <w:t xml:space="preserve"> на основе которых рассчитыва</w:t>
      </w:r>
      <w:r w:rsidR="00E85632" w:rsidRPr="006F071E">
        <w:rPr>
          <w:rFonts w:ascii="Times New Roman" w:hAnsi="Times New Roman"/>
          <w:color w:val="auto"/>
          <w:sz w:val="28"/>
          <w:szCs w:val="28"/>
        </w:rPr>
        <w:t>ю</w:t>
      </w:r>
      <w:r w:rsidRPr="006F071E">
        <w:rPr>
          <w:rFonts w:ascii="Times New Roman" w:hAnsi="Times New Roman"/>
          <w:color w:val="auto"/>
          <w:sz w:val="28"/>
          <w:szCs w:val="28"/>
        </w:rPr>
        <w:t xml:space="preserve">тся </w:t>
      </w:r>
      <w:r w:rsidR="007820FB" w:rsidRPr="006F071E">
        <w:rPr>
          <w:rFonts w:ascii="Times New Roman" w:hAnsi="Times New Roman"/>
          <w:color w:val="auto"/>
          <w:sz w:val="28"/>
          <w:szCs w:val="28"/>
        </w:rPr>
        <w:t xml:space="preserve">доходы </w:t>
      </w:r>
      <w:r w:rsidR="00B87A18" w:rsidRPr="006F071E">
        <w:rPr>
          <w:rFonts w:ascii="Times New Roman" w:hAnsi="Times New Roman"/>
          <w:color w:val="auto"/>
          <w:sz w:val="28"/>
          <w:szCs w:val="28"/>
        </w:rPr>
        <w:t>от оказания платных услуг</w:t>
      </w:r>
      <w:r w:rsidR="008171A3" w:rsidRPr="006F071E">
        <w:rPr>
          <w:rFonts w:ascii="Times New Roman" w:hAnsi="Times New Roman"/>
          <w:color w:val="auto"/>
          <w:sz w:val="28"/>
          <w:szCs w:val="28"/>
        </w:rPr>
        <w:t>,</w:t>
      </w:r>
      <w:r w:rsidR="00B87A18" w:rsidRPr="006F071E">
        <w:rPr>
          <w:rFonts w:ascii="Times New Roman" w:hAnsi="Times New Roman"/>
          <w:color w:val="auto"/>
          <w:sz w:val="28"/>
          <w:szCs w:val="28"/>
        </w:rPr>
        <w:t xml:space="preserve"> </w:t>
      </w:r>
      <w:r w:rsidRPr="006F071E">
        <w:rPr>
          <w:rFonts w:ascii="Times New Roman" w:hAnsi="Times New Roman"/>
          <w:color w:val="auto"/>
          <w:sz w:val="28"/>
          <w:szCs w:val="28"/>
        </w:rPr>
        <w:t>отсутству</w:t>
      </w:r>
      <w:r w:rsidR="00E85632" w:rsidRPr="006F071E">
        <w:rPr>
          <w:rFonts w:ascii="Times New Roman" w:hAnsi="Times New Roman"/>
          <w:color w:val="auto"/>
          <w:sz w:val="28"/>
          <w:szCs w:val="28"/>
        </w:rPr>
        <w:t>ю</w:t>
      </w:r>
      <w:r w:rsidRPr="006F071E">
        <w:rPr>
          <w:rFonts w:ascii="Times New Roman" w:hAnsi="Times New Roman"/>
          <w:color w:val="auto"/>
          <w:sz w:val="28"/>
          <w:szCs w:val="28"/>
        </w:rPr>
        <w:t xml:space="preserve">т. В представленных материалах к проекту Решения не представлен расчет по данному виду </w:t>
      </w:r>
      <w:r w:rsidR="008171A3" w:rsidRPr="006F071E">
        <w:rPr>
          <w:rFonts w:ascii="Times New Roman" w:hAnsi="Times New Roman"/>
          <w:color w:val="auto"/>
          <w:sz w:val="28"/>
          <w:szCs w:val="28"/>
        </w:rPr>
        <w:t>не</w:t>
      </w:r>
      <w:r w:rsidRPr="006F071E">
        <w:rPr>
          <w:rFonts w:ascii="Times New Roman" w:hAnsi="Times New Roman"/>
          <w:color w:val="auto"/>
          <w:sz w:val="28"/>
          <w:szCs w:val="28"/>
        </w:rPr>
        <w:t>налогового дохода.</w:t>
      </w:r>
    </w:p>
    <w:p w:rsidR="00E85C2D" w:rsidRPr="006F071E" w:rsidRDefault="00E85C2D" w:rsidP="00082618">
      <w:pPr>
        <w:pStyle w:val="a3"/>
        <w:spacing w:after="0"/>
        <w:ind w:firstLine="540"/>
        <w:jc w:val="center"/>
        <w:rPr>
          <w:rFonts w:ascii="Times New Roman" w:hAnsi="Times New Roman"/>
          <w:b/>
          <w:color w:val="auto"/>
          <w:sz w:val="28"/>
          <w:szCs w:val="28"/>
        </w:rPr>
      </w:pPr>
      <w:r w:rsidRPr="006F071E">
        <w:rPr>
          <w:rFonts w:ascii="Times New Roman" w:hAnsi="Times New Roman"/>
          <w:b/>
          <w:color w:val="auto"/>
          <w:sz w:val="28"/>
          <w:szCs w:val="28"/>
        </w:rPr>
        <w:t>4.</w:t>
      </w:r>
      <w:r w:rsidR="006F7B65" w:rsidRPr="006F071E">
        <w:rPr>
          <w:rFonts w:ascii="Times New Roman" w:hAnsi="Times New Roman"/>
          <w:b/>
          <w:color w:val="auto"/>
          <w:sz w:val="28"/>
          <w:szCs w:val="28"/>
        </w:rPr>
        <w:t>4</w:t>
      </w:r>
      <w:r w:rsidRPr="006F071E">
        <w:rPr>
          <w:rFonts w:ascii="Times New Roman" w:hAnsi="Times New Roman"/>
          <w:b/>
          <w:color w:val="auto"/>
          <w:sz w:val="28"/>
          <w:szCs w:val="28"/>
        </w:rPr>
        <w:t>.4. Штрафы, санкции, возмещение ущерба.</w:t>
      </w:r>
    </w:p>
    <w:p w:rsidR="00E85C2D" w:rsidRPr="006F071E" w:rsidRDefault="00E85C2D" w:rsidP="00082618">
      <w:pPr>
        <w:pStyle w:val="a3"/>
        <w:spacing w:after="0"/>
        <w:ind w:firstLine="540"/>
        <w:jc w:val="center"/>
        <w:rPr>
          <w:rFonts w:ascii="Times New Roman" w:hAnsi="Times New Roman"/>
          <w:b/>
          <w:color w:val="auto"/>
          <w:sz w:val="28"/>
          <w:szCs w:val="28"/>
        </w:rPr>
      </w:pPr>
    </w:p>
    <w:p w:rsidR="007C13D6" w:rsidRPr="006F071E" w:rsidRDefault="00E85C2D" w:rsidP="00082618">
      <w:pPr>
        <w:spacing w:after="0" w:line="240" w:lineRule="auto"/>
        <w:ind w:firstLine="567"/>
        <w:jc w:val="both"/>
        <w:rPr>
          <w:rFonts w:ascii="Times New Roman" w:hAnsi="Times New Roman"/>
          <w:sz w:val="28"/>
          <w:szCs w:val="28"/>
        </w:rPr>
      </w:pPr>
      <w:r w:rsidRPr="006F071E">
        <w:rPr>
          <w:rFonts w:ascii="Times New Roman" w:hAnsi="Times New Roman"/>
          <w:sz w:val="28"/>
          <w:szCs w:val="28"/>
        </w:rPr>
        <w:t>Поступление денежных взысканий в бюджет Сортавальского городского поселения на 20</w:t>
      </w:r>
      <w:r w:rsidR="00C26C45" w:rsidRPr="006F071E">
        <w:rPr>
          <w:rFonts w:ascii="Times New Roman" w:hAnsi="Times New Roman"/>
          <w:sz w:val="28"/>
          <w:szCs w:val="28"/>
        </w:rPr>
        <w:t>2</w:t>
      </w:r>
      <w:r w:rsidR="006F071E" w:rsidRPr="006F071E">
        <w:rPr>
          <w:rFonts w:ascii="Times New Roman" w:hAnsi="Times New Roman"/>
          <w:sz w:val="28"/>
          <w:szCs w:val="28"/>
        </w:rPr>
        <w:t>4</w:t>
      </w:r>
      <w:r w:rsidRPr="006F071E">
        <w:rPr>
          <w:rFonts w:ascii="Times New Roman" w:hAnsi="Times New Roman"/>
          <w:sz w:val="28"/>
          <w:szCs w:val="28"/>
        </w:rPr>
        <w:t xml:space="preserve"> год</w:t>
      </w:r>
      <w:r w:rsidR="00CE61C9" w:rsidRPr="006F071E">
        <w:rPr>
          <w:rFonts w:ascii="Times New Roman" w:hAnsi="Times New Roman"/>
          <w:sz w:val="28"/>
          <w:szCs w:val="28"/>
        </w:rPr>
        <w:t xml:space="preserve"> </w:t>
      </w:r>
      <w:r w:rsidR="000917D1" w:rsidRPr="006F071E">
        <w:rPr>
          <w:rFonts w:ascii="Times New Roman" w:hAnsi="Times New Roman"/>
          <w:sz w:val="28"/>
          <w:szCs w:val="28"/>
        </w:rPr>
        <w:t>и на плановый период 202</w:t>
      </w:r>
      <w:r w:rsidR="006F071E" w:rsidRPr="006F071E">
        <w:rPr>
          <w:rFonts w:ascii="Times New Roman" w:hAnsi="Times New Roman"/>
          <w:sz w:val="28"/>
          <w:szCs w:val="28"/>
        </w:rPr>
        <w:t>5</w:t>
      </w:r>
      <w:r w:rsidR="000917D1" w:rsidRPr="006F071E">
        <w:rPr>
          <w:rFonts w:ascii="Times New Roman" w:hAnsi="Times New Roman"/>
          <w:sz w:val="28"/>
          <w:szCs w:val="28"/>
        </w:rPr>
        <w:t xml:space="preserve"> и 202</w:t>
      </w:r>
      <w:r w:rsidR="006F071E" w:rsidRPr="006F071E">
        <w:rPr>
          <w:rFonts w:ascii="Times New Roman" w:hAnsi="Times New Roman"/>
          <w:sz w:val="28"/>
          <w:szCs w:val="28"/>
        </w:rPr>
        <w:t>6</w:t>
      </w:r>
      <w:r w:rsidR="000917D1" w:rsidRPr="006F071E">
        <w:rPr>
          <w:rFonts w:ascii="Times New Roman" w:hAnsi="Times New Roman"/>
          <w:sz w:val="28"/>
          <w:szCs w:val="28"/>
        </w:rPr>
        <w:t xml:space="preserve"> годов </w:t>
      </w:r>
      <w:r w:rsidRPr="006F071E">
        <w:rPr>
          <w:rFonts w:ascii="Times New Roman" w:hAnsi="Times New Roman"/>
          <w:sz w:val="28"/>
          <w:szCs w:val="28"/>
        </w:rPr>
        <w:t xml:space="preserve">запланировано в сумме </w:t>
      </w:r>
      <w:r w:rsidR="006F071E" w:rsidRPr="006F071E">
        <w:rPr>
          <w:rFonts w:ascii="Times New Roman" w:hAnsi="Times New Roman"/>
          <w:sz w:val="28"/>
          <w:szCs w:val="28"/>
        </w:rPr>
        <w:t>60</w:t>
      </w:r>
      <w:r w:rsidR="00CE61C9" w:rsidRPr="006F071E">
        <w:rPr>
          <w:rFonts w:ascii="Times New Roman" w:hAnsi="Times New Roman"/>
          <w:sz w:val="28"/>
          <w:szCs w:val="28"/>
        </w:rPr>
        <w:t>,0</w:t>
      </w:r>
      <w:r w:rsidR="00C26C45" w:rsidRPr="006F071E">
        <w:rPr>
          <w:rFonts w:ascii="Times New Roman" w:hAnsi="Times New Roman"/>
          <w:sz w:val="28"/>
          <w:szCs w:val="28"/>
        </w:rPr>
        <w:t xml:space="preserve"> тыс. рублей</w:t>
      </w:r>
      <w:r w:rsidR="008171A3" w:rsidRPr="006F071E">
        <w:rPr>
          <w:rFonts w:ascii="Times New Roman" w:hAnsi="Times New Roman"/>
          <w:sz w:val="28"/>
          <w:szCs w:val="28"/>
        </w:rPr>
        <w:t xml:space="preserve"> ежегодно</w:t>
      </w:r>
      <w:r w:rsidR="00C26C45" w:rsidRPr="006F071E">
        <w:rPr>
          <w:rFonts w:ascii="Times New Roman" w:hAnsi="Times New Roman"/>
          <w:sz w:val="28"/>
          <w:szCs w:val="28"/>
        </w:rPr>
        <w:t>.</w:t>
      </w:r>
      <w:r w:rsidR="004D23B9" w:rsidRPr="006F071E">
        <w:rPr>
          <w:rFonts w:ascii="Times New Roman" w:hAnsi="Times New Roman"/>
          <w:sz w:val="28"/>
          <w:szCs w:val="28"/>
        </w:rPr>
        <w:t xml:space="preserve"> </w:t>
      </w:r>
      <w:r w:rsidR="007C13D6" w:rsidRPr="006F071E">
        <w:rPr>
          <w:rFonts w:ascii="Times New Roman" w:hAnsi="Times New Roman"/>
          <w:sz w:val="28"/>
          <w:szCs w:val="28"/>
        </w:rPr>
        <w:t xml:space="preserve">Удельный вес данного вида неналогового источника </w:t>
      </w:r>
      <w:r w:rsidR="000917D1" w:rsidRPr="006F071E">
        <w:rPr>
          <w:rFonts w:ascii="Times New Roman" w:hAnsi="Times New Roman"/>
          <w:sz w:val="28"/>
          <w:szCs w:val="28"/>
        </w:rPr>
        <w:t>на 202</w:t>
      </w:r>
      <w:r w:rsidR="006F071E" w:rsidRPr="006F071E">
        <w:rPr>
          <w:rFonts w:ascii="Times New Roman" w:hAnsi="Times New Roman"/>
          <w:sz w:val="28"/>
          <w:szCs w:val="28"/>
        </w:rPr>
        <w:t>4</w:t>
      </w:r>
      <w:r w:rsidR="000917D1" w:rsidRPr="006F071E">
        <w:rPr>
          <w:rFonts w:ascii="Times New Roman" w:hAnsi="Times New Roman"/>
          <w:sz w:val="28"/>
          <w:szCs w:val="28"/>
        </w:rPr>
        <w:t xml:space="preserve"> год и на планов</w:t>
      </w:r>
      <w:r w:rsidR="005244FB">
        <w:rPr>
          <w:rFonts w:ascii="Times New Roman" w:hAnsi="Times New Roman"/>
          <w:sz w:val="28"/>
          <w:szCs w:val="28"/>
        </w:rPr>
        <w:t>ый</w:t>
      </w:r>
      <w:r w:rsidR="000917D1" w:rsidRPr="006F071E">
        <w:rPr>
          <w:rFonts w:ascii="Times New Roman" w:hAnsi="Times New Roman"/>
          <w:sz w:val="28"/>
          <w:szCs w:val="28"/>
        </w:rPr>
        <w:t xml:space="preserve"> период 202</w:t>
      </w:r>
      <w:r w:rsidR="006F071E" w:rsidRPr="006F071E">
        <w:rPr>
          <w:rFonts w:ascii="Times New Roman" w:hAnsi="Times New Roman"/>
          <w:sz w:val="28"/>
          <w:szCs w:val="28"/>
        </w:rPr>
        <w:t>5</w:t>
      </w:r>
      <w:r w:rsidR="000917D1" w:rsidRPr="006F071E">
        <w:rPr>
          <w:rFonts w:ascii="Times New Roman" w:hAnsi="Times New Roman"/>
          <w:sz w:val="28"/>
          <w:szCs w:val="28"/>
        </w:rPr>
        <w:t xml:space="preserve"> и 202</w:t>
      </w:r>
      <w:r w:rsidR="006F071E" w:rsidRPr="006F071E">
        <w:rPr>
          <w:rFonts w:ascii="Times New Roman" w:hAnsi="Times New Roman"/>
          <w:sz w:val="28"/>
          <w:szCs w:val="28"/>
        </w:rPr>
        <w:t>6</w:t>
      </w:r>
      <w:r w:rsidR="000917D1" w:rsidRPr="006F071E">
        <w:rPr>
          <w:rFonts w:ascii="Times New Roman" w:hAnsi="Times New Roman"/>
          <w:sz w:val="28"/>
          <w:szCs w:val="28"/>
        </w:rPr>
        <w:t xml:space="preserve"> годов </w:t>
      </w:r>
      <w:r w:rsidR="00C26C45" w:rsidRPr="006F071E">
        <w:rPr>
          <w:rFonts w:ascii="Times New Roman" w:hAnsi="Times New Roman"/>
          <w:sz w:val="28"/>
          <w:szCs w:val="28"/>
        </w:rPr>
        <w:t>составляет менее 1</w:t>
      </w:r>
      <w:r w:rsidR="0068042F" w:rsidRPr="006F071E">
        <w:rPr>
          <w:rFonts w:ascii="Times New Roman" w:hAnsi="Times New Roman"/>
          <w:sz w:val="28"/>
          <w:szCs w:val="28"/>
        </w:rPr>
        <w:t xml:space="preserve"> процент</w:t>
      </w:r>
      <w:r w:rsidR="00C26C45" w:rsidRPr="006F071E">
        <w:rPr>
          <w:rFonts w:ascii="Times New Roman" w:hAnsi="Times New Roman"/>
          <w:sz w:val="28"/>
          <w:szCs w:val="28"/>
        </w:rPr>
        <w:t>а</w:t>
      </w:r>
      <w:r w:rsidR="0068042F" w:rsidRPr="006F071E">
        <w:rPr>
          <w:rFonts w:ascii="Times New Roman" w:hAnsi="Times New Roman"/>
          <w:sz w:val="28"/>
          <w:szCs w:val="28"/>
        </w:rPr>
        <w:t xml:space="preserve"> </w:t>
      </w:r>
      <w:r w:rsidR="007C13D6" w:rsidRPr="006F071E">
        <w:rPr>
          <w:rFonts w:ascii="Times New Roman" w:hAnsi="Times New Roman"/>
          <w:sz w:val="28"/>
          <w:szCs w:val="28"/>
        </w:rPr>
        <w:t>в объеме неналоговых поступлений</w:t>
      </w:r>
      <w:r w:rsidR="004D23B9" w:rsidRPr="006F071E">
        <w:rPr>
          <w:rFonts w:ascii="Times New Roman" w:hAnsi="Times New Roman"/>
          <w:sz w:val="28"/>
          <w:szCs w:val="28"/>
        </w:rPr>
        <w:t>.</w:t>
      </w:r>
    </w:p>
    <w:p w:rsidR="00E85C2D" w:rsidRPr="006F071E" w:rsidRDefault="00E85C2D" w:rsidP="00082618">
      <w:pPr>
        <w:pStyle w:val="a3"/>
        <w:spacing w:after="0"/>
        <w:ind w:firstLine="539"/>
        <w:jc w:val="both"/>
        <w:rPr>
          <w:rFonts w:ascii="Times New Roman" w:hAnsi="Times New Roman"/>
          <w:color w:val="auto"/>
          <w:sz w:val="28"/>
          <w:szCs w:val="28"/>
        </w:rPr>
      </w:pPr>
      <w:r w:rsidRPr="006F071E">
        <w:rPr>
          <w:rFonts w:ascii="Times New Roman" w:hAnsi="Times New Roman"/>
          <w:color w:val="auto"/>
          <w:sz w:val="28"/>
          <w:szCs w:val="28"/>
        </w:rPr>
        <w:t xml:space="preserve">В пояснительной записке к Проекту бюджета поселения отсутствует </w:t>
      </w:r>
      <w:r w:rsidR="000917D1" w:rsidRPr="006F071E">
        <w:rPr>
          <w:rFonts w:ascii="Times New Roman" w:hAnsi="Times New Roman"/>
          <w:color w:val="auto"/>
          <w:sz w:val="28"/>
          <w:szCs w:val="28"/>
        </w:rPr>
        <w:t xml:space="preserve">экономическое </w:t>
      </w:r>
      <w:r w:rsidRPr="006F071E">
        <w:rPr>
          <w:rFonts w:ascii="Times New Roman" w:hAnsi="Times New Roman"/>
          <w:color w:val="auto"/>
          <w:sz w:val="28"/>
          <w:szCs w:val="28"/>
        </w:rPr>
        <w:t>обоснование расчетов планируемых сумм поступления</w:t>
      </w:r>
      <w:r w:rsidR="008171A3" w:rsidRPr="006F071E">
        <w:rPr>
          <w:rFonts w:ascii="Times New Roman" w:hAnsi="Times New Roman"/>
          <w:color w:val="auto"/>
          <w:sz w:val="28"/>
          <w:szCs w:val="28"/>
        </w:rPr>
        <w:t xml:space="preserve"> от</w:t>
      </w:r>
      <w:r w:rsidRPr="006F071E">
        <w:rPr>
          <w:rFonts w:ascii="Times New Roman" w:hAnsi="Times New Roman"/>
          <w:color w:val="auto"/>
          <w:sz w:val="28"/>
          <w:szCs w:val="28"/>
        </w:rPr>
        <w:t xml:space="preserve"> денежных взысканий. </w:t>
      </w:r>
    </w:p>
    <w:p w:rsidR="005B38C0" w:rsidRPr="006F071E" w:rsidRDefault="005B38C0" w:rsidP="00082618">
      <w:pPr>
        <w:pStyle w:val="a4"/>
        <w:tabs>
          <w:tab w:val="left" w:pos="567"/>
        </w:tabs>
        <w:ind w:firstLine="567"/>
        <w:rPr>
          <w:b/>
          <w:sz w:val="28"/>
          <w:szCs w:val="28"/>
        </w:rPr>
      </w:pPr>
    </w:p>
    <w:p w:rsidR="005B38C0" w:rsidRPr="006F071E" w:rsidRDefault="005B38C0" w:rsidP="00082618">
      <w:pPr>
        <w:spacing w:after="0" w:line="240" w:lineRule="auto"/>
        <w:ind w:firstLine="567"/>
        <w:jc w:val="both"/>
        <w:rPr>
          <w:rFonts w:ascii="Times New Roman" w:hAnsi="Times New Roman"/>
          <w:sz w:val="28"/>
          <w:szCs w:val="28"/>
        </w:rPr>
      </w:pPr>
      <w:r w:rsidRPr="006F071E">
        <w:rPr>
          <w:rFonts w:ascii="Times New Roman" w:hAnsi="Times New Roman"/>
          <w:sz w:val="28"/>
          <w:szCs w:val="28"/>
        </w:rPr>
        <w:t>Как видно из результатов проверки и анализа прогноза налоговых и неналоговых доходов проекта Решения</w:t>
      </w:r>
      <w:r w:rsidR="008171A3" w:rsidRPr="006F071E">
        <w:rPr>
          <w:rFonts w:ascii="Times New Roman" w:hAnsi="Times New Roman"/>
          <w:sz w:val="28"/>
          <w:szCs w:val="28"/>
        </w:rPr>
        <w:t>,</w:t>
      </w:r>
      <w:r w:rsidRPr="006F071E">
        <w:rPr>
          <w:rFonts w:ascii="Times New Roman" w:hAnsi="Times New Roman"/>
          <w:sz w:val="28"/>
          <w:szCs w:val="28"/>
        </w:rPr>
        <w:t xml:space="preserve"> в составе материалов к проекту</w:t>
      </w:r>
      <w:r w:rsidR="004D23B9" w:rsidRPr="006F071E">
        <w:rPr>
          <w:rFonts w:ascii="Times New Roman" w:hAnsi="Times New Roman"/>
          <w:sz w:val="28"/>
          <w:szCs w:val="28"/>
        </w:rPr>
        <w:t xml:space="preserve"> по ряду налоговых и неналоговых доходов </w:t>
      </w:r>
      <w:r w:rsidRPr="006F071E">
        <w:rPr>
          <w:rFonts w:ascii="Times New Roman" w:hAnsi="Times New Roman"/>
          <w:sz w:val="28"/>
          <w:szCs w:val="28"/>
        </w:rPr>
        <w:t>не пр</w:t>
      </w:r>
      <w:r w:rsidR="009A1DD1" w:rsidRPr="006F071E">
        <w:rPr>
          <w:rFonts w:ascii="Times New Roman" w:hAnsi="Times New Roman"/>
          <w:sz w:val="28"/>
          <w:szCs w:val="28"/>
        </w:rPr>
        <w:t xml:space="preserve">едставлены расчеты, что </w:t>
      </w:r>
      <w:r w:rsidRPr="006F071E">
        <w:rPr>
          <w:rFonts w:ascii="Times New Roman" w:hAnsi="Times New Roman"/>
          <w:sz w:val="28"/>
          <w:szCs w:val="28"/>
        </w:rPr>
        <w:t xml:space="preserve">свидетельствует о недостаточной прозрачности формирования доходной базы бюджета </w:t>
      </w:r>
      <w:r w:rsidR="002D72EC" w:rsidRPr="006F071E">
        <w:rPr>
          <w:rFonts w:ascii="Times New Roman" w:hAnsi="Times New Roman"/>
          <w:sz w:val="28"/>
          <w:szCs w:val="28"/>
        </w:rPr>
        <w:t>городского поселения</w:t>
      </w:r>
      <w:r w:rsidRPr="006F071E">
        <w:rPr>
          <w:rFonts w:ascii="Times New Roman" w:hAnsi="Times New Roman"/>
          <w:sz w:val="28"/>
          <w:szCs w:val="28"/>
        </w:rPr>
        <w:t>.</w:t>
      </w:r>
      <w:r w:rsidR="009F1FCD" w:rsidRPr="006F071E">
        <w:rPr>
          <w:rFonts w:ascii="Times New Roman" w:hAnsi="Times New Roman"/>
          <w:sz w:val="28"/>
          <w:szCs w:val="28"/>
        </w:rPr>
        <w:t xml:space="preserve"> </w:t>
      </w:r>
      <w:r w:rsidRPr="006F071E">
        <w:rPr>
          <w:rFonts w:ascii="Times New Roman" w:hAnsi="Times New Roman"/>
          <w:sz w:val="28"/>
          <w:szCs w:val="28"/>
        </w:rPr>
        <w:t xml:space="preserve">Прогнозирование доходов бюджета </w:t>
      </w:r>
      <w:r w:rsidR="00185F12" w:rsidRPr="006F071E">
        <w:rPr>
          <w:rFonts w:ascii="Times New Roman" w:hAnsi="Times New Roman"/>
          <w:sz w:val="28"/>
          <w:szCs w:val="28"/>
        </w:rPr>
        <w:t xml:space="preserve">Сортавальского городского поселения </w:t>
      </w:r>
      <w:r w:rsidR="00C620DC" w:rsidRPr="006F071E">
        <w:rPr>
          <w:rFonts w:ascii="Times New Roman" w:hAnsi="Times New Roman"/>
          <w:sz w:val="28"/>
          <w:szCs w:val="28"/>
        </w:rPr>
        <w:t xml:space="preserve">не </w:t>
      </w:r>
      <w:r w:rsidR="00424228" w:rsidRPr="006F071E">
        <w:rPr>
          <w:rFonts w:ascii="Times New Roman" w:hAnsi="Times New Roman"/>
          <w:sz w:val="28"/>
          <w:szCs w:val="28"/>
        </w:rPr>
        <w:t>по всем собственным доходным источникам</w:t>
      </w:r>
      <w:r w:rsidR="004D23B9" w:rsidRPr="006F071E">
        <w:rPr>
          <w:rFonts w:ascii="Times New Roman" w:hAnsi="Times New Roman"/>
          <w:sz w:val="28"/>
          <w:szCs w:val="28"/>
        </w:rPr>
        <w:t xml:space="preserve"> соответствует</w:t>
      </w:r>
      <w:r w:rsidR="00424228" w:rsidRPr="006F071E">
        <w:rPr>
          <w:rFonts w:ascii="Times New Roman" w:hAnsi="Times New Roman"/>
          <w:sz w:val="28"/>
          <w:szCs w:val="28"/>
        </w:rPr>
        <w:t xml:space="preserve"> требованиям</w:t>
      </w:r>
      <w:r w:rsidRPr="006F071E">
        <w:rPr>
          <w:rFonts w:ascii="Times New Roman" w:hAnsi="Times New Roman"/>
          <w:sz w:val="28"/>
          <w:szCs w:val="28"/>
        </w:rPr>
        <w:t xml:space="preserve">, установленными статьей </w:t>
      </w:r>
      <w:r w:rsidR="001579ED" w:rsidRPr="006F071E">
        <w:rPr>
          <w:rFonts w:ascii="Times New Roman" w:hAnsi="Times New Roman"/>
          <w:sz w:val="28"/>
          <w:szCs w:val="28"/>
        </w:rPr>
        <w:t>172</w:t>
      </w:r>
      <w:r w:rsidRPr="006F071E">
        <w:rPr>
          <w:rFonts w:ascii="Times New Roman" w:hAnsi="Times New Roman"/>
          <w:sz w:val="28"/>
          <w:szCs w:val="28"/>
        </w:rPr>
        <w:t xml:space="preserve"> Бюджетного кодекса Российской Федерации</w:t>
      </w:r>
      <w:r w:rsidR="00367D11" w:rsidRPr="006F071E">
        <w:rPr>
          <w:rFonts w:ascii="Times New Roman" w:hAnsi="Times New Roman"/>
          <w:sz w:val="28"/>
          <w:szCs w:val="28"/>
        </w:rPr>
        <w:t xml:space="preserve"> </w:t>
      </w:r>
      <w:r w:rsidR="008171A3" w:rsidRPr="006F071E">
        <w:rPr>
          <w:rFonts w:ascii="Times New Roman" w:hAnsi="Times New Roman"/>
          <w:sz w:val="28"/>
          <w:szCs w:val="28"/>
        </w:rPr>
        <w:t>, так как</w:t>
      </w:r>
      <w:r w:rsidR="00367D11" w:rsidRPr="006F071E">
        <w:rPr>
          <w:rFonts w:ascii="Times New Roman" w:hAnsi="Times New Roman"/>
          <w:sz w:val="28"/>
          <w:szCs w:val="28"/>
        </w:rPr>
        <w:t xml:space="preserve"> в прогнозе социально-экономического развития Сортавальского городского поселения утверждены не все показатели на основе</w:t>
      </w:r>
      <w:r w:rsidR="008171A3" w:rsidRPr="006F071E">
        <w:rPr>
          <w:rFonts w:ascii="Times New Roman" w:hAnsi="Times New Roman"/>
          <w:sz w:val="28"/>
          <w:szCs w:val="28"/>
        </w:rPr>
        <w:t>,</w:t>
      </w:r>
      <w:r w:rsidR="00367D11" w:rsidRPr="006F071E">
        <w:rPr>
          <w:rFonts w:ascii="Times New Roman" w:hAnsi="Times New Roman"/>
          <w:sz w:val="28"/>
          <w:szCs w:val="28"/>
        </w:rPr>
        <w:t xml:space="preserve"> которы</w:t>
      </w:r>
      <w:r w:rsidR="008171A3" w:rsidRPr="006F071E">
        <w:rPr>
          <w:rFonts w:ascii="Times New Roman" w:hAnsi="Times New Roman"/>
          <w:sz w:val="28"/>
          <w:szCs w:val="28"/>
        </w:rPr>
        <w:t>х</w:t>
      </w:r>
      <w:r w:rsidR="00367D11" w:rsidRPr="006F071E">
        <w:rPr>
          <w:rFonts w:ascii="Times New Roman" w:hAnsi="Times New Roman"/>
          <w:sz w:val="28"/>
          <w:szCs w:val="28"/>
        </w:rPr>
        <w:t xml:space="preserve"> необходим</w:t>
      </w:r>
      <w:r w:rsidR="008171A3" w:rsidRPr="006F071E">
        <w:rPr>
          <w:rFonts w:ascii="Times New Roman" w:hAnsi="Times New Roman"/>
          <w:sz w:val="28"/>
          <w:szCs w:val="28"/>
        </w:rPr>
        <w:t>о</w:t>
      </w:r>
      <w:r w:rsidR="00367D11" w:rsidRPr="006F071E">
        <w:rPr>
          <w:rFonts w:ascii="Times New Roman" w:hAnsi="Times New Roman"/>
          <w:sz w:val="28"/>
          <w:szCs w:val="28"/>
        </w:rPr>
        <w:t xml:space="preserve"> прогнозирова</w:t>
      </w:r>
      <w:r w:rsidR="008171A3" w:rsidRPr="006F071E">
        <w:rPr>
          <w:rFonts w:ascii="Times New Roman" w:hAnsi="Times New Roman"/>
          <w:sz w:val="28"/>
          <w:szCs w:val="28"/>
        </w:rPr>
        <w:t>ть</w:t>
      </w:r>
      <w:r w:rsidR="00367D11" w:rsidRPr="006F071E">
        <w:rPr>
          <w:rFonts w:ascii="Times New Roman" w:hAnsi="Times New Roman"/>
          <w:sz w:val="28"/>
          <w:szCs w:val="28"/>
        </w:rPr>
        <w:t xml:space="preserve"> доход</w:t>
      </w:r>
      <w:r w:rsidR="008171A3" w:rsidRPr="006F071E">
        <w:rPr>
          <w:rFonts w:ascii="Times New Roman" w:hAnsi="Times New Roman"/>
          <w:sz w:val="28"/>
          <w:szCs w:val="28"/>
        </w:rPr>
        <w:t>ы</w:t>
      </w:r>
      <w:r w:rsidR="00367D11" w:rsidRPr="006F071E">
        <w:rPr>
          <w:rFonts w:ascii="Times New Roman" w:hAnsi="Times New Roman"/>
          <w:sz w:val="28"/>
          <w:szCs w:val="28"/>
        </w:rPr>
        <w:t>, (</w:t>
      </w:r>
      <w:r w:rsidR="008171A3" w:rsidRPr="006F071E">
        <w:rPr>
          <w:rFonts w:ascii="Times New Roman" w:hAnsi="Times New Roman"/>
          <w:sz w:val="28"/>
          <w:szCs w:val="28"/>
        </w:rPr>
        <w:t xml:space="preserve">например, отсутствует показатель - </w:t>
      </w:r>
      <w:r w:rsidR="00367D11" w:rsidRPr="006F071E">
        <w:rPr>
          <w:rFonts w:ascii="Times New Roman" w:hAnsi="Times New Roman"/>
          <w:sz w:val="28"/>
          <w:szCs w:val="28"/>
        </w:rPr>
        <w:t xml:space="preserve">количество объектов муниципальной собственности, включенных в программу приватизации), </w:t>
      </w:r>
      <w:r w:rsidR="008171A3" w:rsidRPr="006F071E">
        <w:rPr>
          <w:rFonts w:ascii="Times New Roman" w:hAnsi="Times New Roman"/>
          <w:sz w:val="28"/>
          <w:szCs w:val="28"/>
        </w:rPr>
        <w:t xml:space="preserve">вообще </w:t>
      </w:r>
      <w:r w:rsidR="00367D11" w:rsidRPr="006F071E">
        <w:rPr>
          <w:rFonts w:ascii="Times New Roman" w:hAnsi="Times New Roman"/>
          <w:sz w:val="28"/>
          <w:szCs w:val="28"/>
        </w:rPr>
        <w:t>отсутствуют показатели на 202</w:t>
      </w:r>
      <w:r w:rsidR="006F071E" w:rsidRPr="006F071E">
        <w:rPr>
          <w:rFonts w:ascii="Times New Roman" w:hAnsi="Times New Roman"/>
          <w:sz w:val="28"/>
          <w:szCs w:val="28"/>
        </w:rPr>
        <w:t>6</w:t>
      </w:r>
      <w:r w:rsidR="00367D11" w:rsidRPr="006F071E">
        <w:rPr>
          <w:rFonts w:ascii="Times New Roman" w:hAnsi="Times New Roman"/>
          <w:sz w:val="28"/>
          <w:szCs w:val="28"/>
        </w:rPr>
        <w:t xml:space="preserve"> год.</w:t>
      </w:r>
    </w:p>
    <w:p w:rsidR="005B38C0" w:rsidRPr="006F071E" w:rsidRDefault="005B38C0" w:rsidP="00082618">
      <w:pPr>
        <w:spacing w:after="0" w:line="240" w:lineRule="auto"/>
        <w:ind w:firstLine="567"/>
        <w:jc w:val="both"/>
        <w:rPr>
          <w:rFonts w:ascii="Times New Roman" w:hAnsi="Times New Roman"/>
          <w:sz w:val="28"/>
          <w:szCs w:val="28"/>
          <w:u w:val="single"/>
        </w:rPr>
      </w:pPr>
    </w:p>
    <w:p w:rsidR="005B38C0" w:rsidRDefault="005B38C0" w:rsidP="00082618">
      <w:pPr>
        <w:spacing w:after="0" w:line="240" w:lineRule="auto"/>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ED0491" w:rsidRPr="0034748D" w:rsidRDefault="00ED0491" w:rsidP="00082618">
      <w:pPr>
        <w:spacing w:after="0" w:line="240" w:lineRule="auto"/>
        <w:ind w:firstLine="567"/>
        <w:jc w:val="center"/>
        <w:rPr>
          <w:rFonts w:ascii="Times New Roman" w:hAnsi="Times New Roman"/>
          <w:b/>
          <w:sz w:val="28"/>
          <w:szCs w:val="28"/>
        </w:rPr>
      </w:pPr>
    </w:p>
    <w:p w:rsidR="005B38C0" w:rsidRPr="0034748D" w:rsidRDefault="005B38C0" w:rsidP="00082618">
      <w:pPr>
        <w:spacing w:after="0" w:line="240" w:lineRule="auto"/>
        <w:ind w:firstLine="567"/>
        <w:jc w:val="both"/>
        <w:rPr>
          <w:rFonts w:ascii="Times New Roman" w:hAnsi="Times New Roman"/>
          <w:sz w:val="28"/>
          <w:szCs w:val="28"/>
        </w:rPr>
      </w:pPr>
      <w:r w:rsidRPr="0034748D">
        <w:rPr>
          <w:rFonts w:ascii="Times New Roman" w:hAnsi="Times New Roman"/>
          <w:sz w:val="28"/>
          <w:szCs w:val="28"/>
        </w:rPr>
        <w:t xml:space="preserve">Согласно </w:t>
      </w:r>
      <w:r w:rsidR="00ED0491">
        <w:rPr>
          <w:rFonts w:ascii="Times New Roman" w:hAnsi="Times New Roman"/>
          <w:sz w:val="28"/>
          <w:szCs w:val="28"/>
        </w:rPr>
        <w:t>П</w:t>
      </w:r>
      <w:r w:rsidRPr="0034748D">
        <w:rPr>
          <w:rFonts w:ascii="Times New Roman" w:hAnsi="Times New Roman"/>
          <w:sz w:val="28"/>
          <w:szCs w:val="28"/>
        </w:rPr>
        <w:t xml:space="preserve">ояснительной записке к проекту бюджета, безвозмездные поступления в доходах бюджета </w:t>
      </w:r>
      <w:r w:rsidR="00185F12">
        <w:rPr>
          <w:rFonts w:ascii="Times New Roman" w:hAnsi="Times New Roman"/>
          <w:sz w:val="28"/>
          <w:szCs w:val="28"/>
        </w:rPr>
        <w:t xml:space="preserve">Сортавальского городского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w:t>
      </w:r>
      <w:r w:rsidR="000840D5" w:rsidRPr="000840D5">
        <w:rPr>
          <w:rFonts w:ascii="Times New Roman" w:hAnsi="Times New Roman"/>
          <w:sz w:val="28"/>
          <w:szCs w:val="28"/>
        </w:rPr>
        <w:t xml:space="preserve"> </w:t>
      </w:r>
      <w:r w:rsidR="00424228">
        <w:rPr>
          <w:rFonts w:ascii="Times New Roman" w:hAnsi="Times New Roman"/>
          <w:sz w:val="28"/>
          <w:szCs w:val="28"/>
        </w:rPr>
        <w:t xml:space="preserve">проектом </w:t>
      </w:r>
      <w:r w:rsidR="000840D5" w:rsidRPr="0034748D">
        <w:rPr>
          <w:rFonts w:ascii="Times New Roman" w:hAnsi="Times New Roman"/>
          <w:sz w:val="28"/>
          <w:szCs w:val="28"/>
        </w:rPr>
        <w:t>Закон</w:t>
      </w:r>
      <w:r w:rsidR="00D07833">
        <w:rPr>
          <w:rFonts w:ascii="Times New Roman" w:hAnsi="Times New Roman"/>
          <w:sz w:val="28"/>
          <w:szCs w:val="28"/>
        </w:rPr>
        <w:t>а</w:t>
      </w:r>
      <w:r w:rsidR="000840D5" w:rsidRPr="0034748D">
        <w:rPr>
          <w:rFonts w:ascii="Times New Roman" w:hAnsi="Times New Roman"/>
          <w:sz w:val="28"/>
          <w:szCs w:val="28"/>
        </w:rPr>
        <w:t xml:space="preserve"> Республики Карелия «О бюджете Республике Карелия на 20</w:t>
      </w:r>
      <w:r w:rsidR="000840D5">
        <w:rPr>
          <w:rFonts w:ascii="Times New Roman" w:hAnsi="Times New Roman"/>
          <w:sz w:val="28"/>
          <w:szCs w:val="28"/>
        </w:rPr>
        <w:t>2</w:t>
      </w:r>
      <w:r w:rsidR="00D839CD">
        <w:rPr>
          <w:rFonts w:ascii="Times New Roman" w:hAnsi="Times New Roman"/>
          <w:sz w:val="28"/>
          <w:szCs w:val="28"/>
        </w:rPr>
        <w:t>4</w:t>
      </w:r>
      <w:r w:rsidR="000840D5" w:rsidRPr="0034748D">
        <w:rPr>
          <w:rFonts w:ascii="Times New Roman" w:hAnsi="Times New Roman"/>
          <w:sz w:val="28"/>
          <w:szCs w:val="28"/>
        </w:rPr>
        <w:t xml:space="preserve"> год</w:t>
      </w:r>
      <w:r w:rsidR="000840D5">
        <w:rPr>
          <w:rFonts w:ascii="Times New Roman" w:hAnsi="Times New Roman"/>
          <w:sz w:val="28"/>
          <w:szCs w:val="28"/>
        </w:rPr>
        <w:t xml:space="preserve"> и </w:t>
      </w:r>
      <w:r w:rsidR="00424228">
        <w:rPr>
          <w:rFonts w:ascii="Times New Roman" w:hAnsi="Times New Roman"/>
          <w:sz w:val="28"/>
          <w:szCs w:val="28"/>
        </w:rPr>
        <w:t xml:space="preserve">на </w:t>
      </w:r>
      <w:r w:rsidR="000840D5">
        <w:rPr>
          <w:rFonts w:ascii="Times New Roman" w:hAnsi="Times New Roman"/>
          <w:sz w:val="28"/>
          <w:szCs w:val="28"/>
        </w:rPr>
        <w:t>плановый период 202</w:t>
      </w:r>
      <w:r w:rsidR="00D839CD">
        <w:rPr>
          <w:rFonts w:ascii="Times New Roman" w:hAnsi="Times New Roman"/>
          <w:sz w:val="28"/>
          <w:szCs w:val="28"/>
        </w:rPr>
        <w:t>5</w:t>
      </w:r>
      <w:r w:rsidR="000840D5">
        <w:rPr>
          <w:rFonts w:ascii="Times New Roman" w:hAnsi="Times New Roman"/>
          <w:sz w:val="28"/>
          <w:szCs w:val="28"/>
        </w:rPr>
        <w:t xml:space="preserve"> и 202</w:t>
      </w:r>
      <w:r w:rsidR="00D839CD">
        <w:rPr>
          <w:rFonts w:ascii="Times New Roman" w:hAnsi="Times New Roman"/>
          <w:sz w:val="28"/>
          <w:szCs w:val="28"/>
        </w:rPr>
        <w:t>6</w:t>
      </w:r>
      <w:r w:rsidR="00424228">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082618">
      <w:pPr>
        <w:spacing w:after="0" w:line="240" w:lineRule="auto"/>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бюджета </w:t>
      </w:r>
      <w:r w:rsidR="00ED0491">
        <w:rPr>
          <w:rFonts w:ascii="Times New Roman" w:hAnsi="Times New Roman"/>
          <w:sz w:val="28"/>
          <w:szCs w:val="28"/>
        </w:rPr>
        <w:t xml:space="preserve">другого уровня </w:t>
      </w:r>
      <w:r w:rsidRPr="00F80AA9">
        <w:rPr>
          <w:rFonts w:ascii="Times New Roman" w:hAnsi="Times New Roman"/>
          <w:sz w:val="28"/>
          <w:szCs w:val="28"/>
        </w:rPr>
        <w:t xml:space="preserve">в бюджет </w:t>
      </w:r>
      <w:r w:rsidR="00EF58E1">
        <w:rPr>
          <w:rFonts w:ascii="Times New Roman" w:hAnsi="Times New Roman"/>
          <w:sz w:val="28"/>
          <w:szCs w:val="28"/>
        </w:rPr>
        <w:t xml:space="preserve">Сортавальского городского поселения </w:t>
      </w:r>
      <w:r w:rsidRPr="00F80AA9">
        <w:rPr>
          <w:rFonts w:ascii="Times New Roman" w:hAnsi="Times New Roman"/>
          <w:sz w:val="28"/>
          <w:szCs w:val="28"/>
        </w:rPr>
        <w:t>прогнозируются:</w:t>
      </w:r>
    </w:p>
    <w:p w:rsidR="008D57DD" w:rsidRPr="00F80AA9" w:rsidRDefault="00234E27" w:rsidP="00082618">
      <w:pPr>
        <w:spacing w:after="0" w:line="240" w:lineRule="auto"/>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w:t>
      </w:r>
      <w:r w:rsidR="00697C04">
        <w:rPr>
          <w:rFonts w:ascii="Times New Roman" w:hAnsi="Times New Roman"/>
          <w:sz w:val="28"/>
          <w:szCs w:val="28"/>
        </w:rPr>
        <w:t>2</w:t>
      </w:r>
      <w:r w:rsidR="00D839CD">
        <w:rPr>
          <w:rFonts w:ascii="Times New Roman" w:hAnsi="Times New Roman"/>
          <w:sz w:val="28"/>
          <w:szCs w:val="28"/>
        </w:rPr>
        <w:t>4</w:t>
      </w:r>
      <w:r w:rsidR="005B38C0" w:rsidRPr="00F80AA9">
        <w:rPr>
          <w:rFonts w:ascii="Times New Roman" w:hAnsi="Times New Roman"/>
          <w:sz w:val="28"/>
          <w:szCs w:val="28"/>
        </w:rPr>
        <w:t xml:space="preserve"> год в объеме </w:t>
      </w:r>
      <w:r w:rsidR="00D839CD">
        <w:rPr>
          <w:rFonts w:ascii="Times New Roman" w:hAnsi="Times New Roman"/>
          <w:sz w:val="28"/>
          <w:szCs w:val="28"/>
        </w:rPr>
        <w:t>14 440,2</w:t>
      </w:r>
      <w:r w:rsidR="005B38C0" w:rsidRPr="00F80AA9">
        <w:rPr>
          <w:rFonts w:ascii="Times New Roman" w:hAnsi="Times New Roman"/>
          <w:sz w:val="28"/>
          <w:szCs w:val="28"/>
        </w:rPr>
        <w:t xml:space="preserve"> тыс. рублей, что на </w:t>
      </w:r>
      <w:r w:rsidR="00D839CD">
        <w:rPr>
          <w:rFonts w:ascii="Times New Roman" w:hAnsi="Times New Roman"/>
          <w:sz w:val="28"/>
          <w:szCs w:val="28"/>
        </w:rPr>
        <w:t>92 324,9</w:t>
      </w:r>
      <w:r w:rsidR="005B38C0" w:rsidRPr="00F80AA9">
        <w:rPr>
          <w:rFonts w:ascii="Times New Roman" w:hAnsi="Times New Roman"/>
          <w:sz w:val="28"/>
          <w:szCs w:val="28"/>
        </w:rPr>
        <w:t xml:space="preserve"> тыс. рублей, </w:t>
      </w:r>
      <w:r w:rsidR="001F06AA">
        <w:rPr>
          <w:rFonts w:ascii="Times New Roman" w:hAnsi="Times New Roman"/>
          <w:sz w:val="28"/>
          <w:szCs w:val="28"/>
        </w:rPr>
        <w:t>меньше</w:t>
      </w:r>
      <w:r w:rsidR="00AC2F1D">
        <w:rPr>
          <w:rFonts w:ascii="Times New Roman" w:hAnsi="Times New Roman"/>
          <w:sz w:val="28"/>
          <w:szCs w:val="28"/>
        </w:rPr>
        <w:t xml:space="preserve"> </w:t>
      </w:r>
      <w:r w:rsidR="005B38C0" w:rsidRPr="00F80AA9">
        <w:rPr>
          <w:rFonts w:ascii="Times New Roman" w:hAnsi="Times New Roman"/>
          <w:sz w:val="28"/>
          <w:szCs w:val="28"/>
        </w:rPr>
        <w:t>ожидаем</w:t>
      </w:r>
      <w:r w:rsidR="00424228">
        <w:rPr>
          <w:rFonts w:ascii="Times New Roman" w:hAnsi="Times New Roman"/>
          <w:sz w:val="28"/>
          <w:szCs w:val="28"/>
        </w:rPr>
        <w:t>ого</w:t>
      </w:r>
      <w:r w:rsidR="005B38C0" w:rsidRPr="00F80AA9">
        <w:rPr>
          <w:rFonts w:ascii="Times New Roman" w:hAnsi="Times New Roman"/>
          <w:sz w:val="28"/>
          <w:szCs w:val="28"/>
        </w:rPr>
        <w:t xml:space="preserve"> поступлени</w:t>
      </w:r>
      <w:r w:rsidR="00424228">
        <w:rPr>
          <w:rFonts w:ascii="Times New Roman" w:hAnsi="Times New Roman"/>
          <w:sz w:val="28"/>
          <w:szCs w:val="28"/>
        </w:rPr>
        <w:t>я</w:t>
      </w:r>
      <w:r w:rsidR="005B38C0" w:rsidRPr="00F80AA9">
        <w:rPr>
          <w:rFonts w:ascii="Times New Roman" w:hAnsi="Times New Roman"/>
          <w:sz w:val="28"/>
          <w:szCs w:val="28"/>
        </w:rPr>
        <w:t xml:space="preserve"> на 20</w:t>
      </w:r>
      <w:r w:rsidR="000840D5">
        <w:rPr>
          <w:rFonts w:ascii="Times New Roman" w:hAnsi="Times New Roman"/>
          <w:sz w:val="28"/>
          <w:szCs w:val="28"/>
        </w:rPr>
        <w:t>2</w:t>
      </w:r>
      <w:r w:rsidR="001B61F8">
        <w:rPr>
          <w:rFonts w:ascii="Times New Roman" w:hAnsi="Times New Roman"/>
          <w:sz w:val="28"/>
          <w:szCs w:val="28"/>
        </w:rPr>
        <w:t>3</w:t>
      </w:r>
      <w:r w:rsidR="00F66102">
        <w:rPr>
          <w:rFonts w:ascii="Times New Roman" w:hAnsi="Times New Roman"/>
          <w:sz w:val="28"/>
          <w:szCs w:val="28"/>
        </w:rPr>
        <w:t xml:space="preserve"> </w:t>
      </w:r>
      <w:r w:rsidR="005B38C0" w:rsidRPr="00F80AA9">
        <w:rPr>
          <w:rFonts w:ascii="Times New Roman" w:hAnsi="Times New Roman"/>
          <w:sz w:val="28"/>
          <w:szCs w:val="28"/>
        </w:rPr>
        <w:t>год (</w:t>
      </w:r>
      <w:r w:rsidR="001B61F8">
        <w:rPr>
          <w:rFonts w:ascii="Times New Roman" w:hAnsi="Times New Roman"/>
          <w:sz w:val="28"/>
          <w:szCs w:val="28"/>
        </w:rPr>
        <w:t>106 765,1</w:t>
      </w:r>
      <w:r w:rsidR="005B38C0" w:rsidRPr="00F80AA9">
        <w:rPr>
          <w:rFonts w:ascii="Times New Roman" w:hAnsi="Times New Roman"/>
          <w:sz w:val="28"/>
          <w:szCs w:val="28"/>
        </w:rPr>
        <w:t xml:space="preserve"> тыс. рублей)</w:t>
      </w:r>
      <w:r w:rsidR="008171A3">
        <w:rPr>
          <w:rFonts w:ascii="Times New Roman" w:hAnsi="Times New Roman"/>
          <w:sz w:val="28"/>
          <w:szCs w:val="28"/>
        </w:rPr>
        <w:t>,</w:t>
      </w:r>
      <w:r w:rsidR="008D57DD" w:rsidRPr="008D57DD">
        <w:rPr>
          <w:rFonts w:ascii="Times New Roman" w:hAnsi="Times New Roman"/>
          <w:sz w:val="28"/>
          <w:szCs w:val="28"/>
        </w:rPr>
        <w:t xml:space="preserve"> </w:t>
      </w:r>
      <w:r w:rsidR="000A3ED9">
        <w:rPr>
          <w:rFonts w:ascii="Times New Roman" w:hAnsi="Times New Roman"/>
          <w:sz w:val="28"/>
          <w:szCs w:val="28"/>
        </w:rPr>
        <w:t xml:space="preserve">на </w:t>
      </w:r>
      <w:r w:rsidR="001F06AA">
        <w:rPr>
          <w:rFonts w:ascii="Times New Roman" w:hAnsi="Times New Roman"/>
          <w:sz w:val="28"/>
          <w:szCs w:val="28"/>
        </w:rPr>
        <w:t>плановый период</w:t>
      </w:r>
      <w:r w:rsidR="00DE52DB">
        <w:rPr>
          <w:rFonts w:ascii="Times New Roman" w:hAnsi="Times New Roman"/>
          <w:sz w:val="28"/>
          <w:szCs w:val="28"/>
        </w:rPr>
        <w:t xml:space="preserve"> 202</w:t>
      </w:r>
      <w:r w:rsidR="001B61F8">
        <w:rPr>
          <w:rFonts w:ascii="Times New Roman" w:hAnsi="Times New Roman"/>
          <w:sz w:val="28"/>
          <w:szCs w:val="28"/>
        </w:rPr>
        <w:t>5 и 2026</w:t>
      </w:r>
      <w:r w:rsidR="008D57DD">
        <w:rPr>
          <w:rFonts w:ascii="Times New Roman" w:hAnsi="Times New Roman"/>
          <w:sz w:val="28"/>
          <w:szCs w:val="28"/>
        </w:rPr>
        <w:t xml:space="preserve"> год</w:t>
      </w:r>
      <w:r w:rsidR="001D3EA4">
        <w:rPr>
          <w:rFonts w:ascii="Times New Roman" w:hAnsi="Times New Roman"/>
          <w:sz w:val="28"/>
          <w:szCs w:val="28"/>
        </w:rPr>
        <w:t>ов</w:t>
      </w:r>
      <w:r w:rsidR="008D57DD" w:rsidRPr="008D57DD">
        <w:rPr>
          <w:rFonts w:ascii="Times New Roman" w:hAnsi="Times New Roman"/>
          <w:sz w:val="28"/>
          <w:szCs w:val="28"/>
        </w:rPr>
        <w:t xml:space="preserve"> </w:t>
      </w:r>
      <w:r w:rsidR="008D57DD">
        <w:rPr>
          <w:rFonts w:ascii="Times New Roman" w:hAnsi="Times New Roman"/>
          <w:sz w:val="28"/>
          <w:szCs w:val="28"/>
        </w:rPr>
        <w:t xml:space="preserve">в </w:t>
      </w:r>
      <w:r w:rsidR="008D57DD" w:rsidRPr="00F80AA9">
        <w:rPr>
          <w:rFonts w:ascii="Times New Roman" w:hAnsi="Times New Roman"/>
          <w:sz w:val="28"/>
          <w:szCs w:val="28"/>
        </w:rPr>
        <w:t xml:space="preserve">объеме </w:t>
      </w:r>
      <w:r w:rsidR="001D3EA4">
        <w:rPr>
          <w:rFonts w:ascii="Times New Roman" w:hAnsi="Times New Roman"/>
          <w:sz w:val="28"/>
          <w:szCs w:val="28"/>
        </w:rPr>
        <w:t>2,0</w:t>
      </w:r>
      <w:r w:rsidR="00DE52DB">
        <w:rPr>
          <w:rFonts w:ascii="Times New Roman" w:hAnsi="Times New Roman"/>
          <w:sz w:val="28"/>
          <w:szCs w:val="28"/>
        </w:rPr>
        <w:t xml:space="preserve"> тыс. руб. </w:t>
      </w:r>
      <w:r w:rsidR="001B61F8">
        <w:rPr>
          <w:rFonts w:ascii="Times New Roman" w:hAnsi="Times New Roman"/>
          <w:sz w:val="28"/>
          <w:szCs w:val="28"/>
        </w:rPr>
        <w:t>ежегодно</w:t>
      </w:r>
      <w:r>
        <w:rPr>
          <w:rFonts w:ascii="Times New Roman" w:hAnsi="Times New Roman"/>
          <w:sz w:val="28"/>
          <w:szCs w:val="28"/>
        </w:rPr>
        <w:t xml:space="preserve">, что </w:t>
      </w:r>
      <w:r w:rsidR="000840D5">
        <w:rPr>
          <w:rFonts w:ascii="Times New Roman" w:hAnsi="Times New Roman"/>
          <w:sz w:val="28"/>
          <w:szCs w:val="28"/>
        </w:rPr>
        <w:t xml:space="preserve">на </w:t>
      </w:r>
      <w:r w:rsidR="00DE52DB">
        <w:rPr>
          <w:rFonts w:ascii="Times New Roman" w:hAnsi="Times New Roman"/>
          <w:sz w:val="28"/>
          <w:szCs w:val="28"/>
        </w:rPr>
        <w:t xml:space="preserve">составляет </w:t>
      </w:r>
      <w:r w:rsidR="00B96173">
        <w:rPr>
          <w:rFonts w:ascii="Times New Roman" w:hAnsi="Times New Roman"/>
          <w:sz w:val="28"/>
          <w:szCs w:val="28"/>
        </w:rPr>
        <w:t>99,99</w:t>
      </w:r>
      <w:r w:rsidR="00DE52DB">
        <w:rPr>
          <w:rFonts w:ascii="Times New Roman" w:hAnsi="Times New Roman"/>
          <w:sz w:val="28"/>
          <w:szCs w:val="28"/>
        </w:rPr>
        <w:t xml:space="preserve"> процент</w:t>
      </w:r>
      <w:r w:rsidR="00B96173">
        <w:rPr>
          <w:rFonts w:ascii="Times New Roman" w:hAnsi="Times New Roman"/>
          <w:sz w:val="28"/>
          <w:szCs w:val="28"/>
        </w:rPr>
        <w:t>а меньше чем на 2024 год.</w:t>
      </w:r>
      <w:r w:rsidR="00DE52DB">
        <w:rPr>
          <w:rFonts w:ascii="Times New Roman" w:hAnsi="Times New Roman"/>
          <w:sz w:val="28"/>
          <w:szCs w:val="28"/>
        </w:rPr>
        <w:t xml:space="preserve"> </w:t>
      </w:r>
    </w:p>
    <w:p w:rsidR="005B38C0" w:rsidRDefault="005B38C0" w:rsidP="00082618">
      <w:pPr>
        <w:spacing w:after="0" w:line="240" w:lineRule="auto"/>
        <w:ind w:firstLine="720"/>
        <w:jc w:val="both"/>
        <w:rPr>
          <w:rFonts w:ascii="Times New Roman" w:hAnsi="Times New Roman"/>
          <w:sz w:val="28"/>
          <w:szCs w:val="28"/>
        </w:rPr>
      </w:pPr>
      <w:r w:rsidRPr="00F80AA9">
        <w:rPr>
          <w:rFonts w:ascii="Times New Roman" w:hAnsi="Times New Roman"/>
          <w:sz w:val="28"/>
          <w:szCs w:val="28"/>
        </w:rPr>
        <w:lastRenderedPageBreak/>
        <w:t xml:space="preserve">Структура безвозмездных поступлений из </w:t>
      </w:r>
      <w:r w:rsidR="002116E6">
        <w:rPr>
          <w:rFonts w:ascii="Times New Roman" w:hAnsi="Times New Roman"/>
          <w:sz w:val="28"/>
          <w:szCs w:val="28"/>
        </w:rPr>
        <w:t>бюджет</w:t>
      </w:r>
      <w:r w:rsidR="009F1FCD">
        <w:rPr>
          <w:rFonts w:ascii="Times New Roman" w:hAnsi="Times New Roman"/>
          <w:sz w:val="28"/>
          <w:szCs w:val="28"/>
        </w:rPr>
        <w:t>ов другого уровня</w:t>
      </w:r>
      <w:r w:rsidR="002116E6">
        <w:rPr>
          <w:rFonts w:ascii="Times New Roman" w:hAnsi="Times New Roman"/>
          <w:sz w:val="28"/>
          <w:szCs w:val="28"/>
        </w:rPr>
        <w:t xml:space="preserve"> за период 20</w:t>
      </w:r>
      <w:r w:rsidR="00DE52DB">
        <w:rPr>
          <w:rFonts w:ascii="Times New Roman" w:hAnsi="Times New Roman"/>
          <w:sz w:val="28"/>
          <w:szCs w:val="28"/>
        </w:rPr>
        <w:t>2</w:t>
      </w:r>
      <w:r w:rsidR="00B96173">
        <w:rPr>
          <w:rFonts w:ascii="Times New Roman" w:hAnsi="Times New Roman"/>
          <w:sz w:val="28"/>
          <w:szCs w:val="28"/>
        </w:rPr>
        <w:t>3</w:t>
      </w:r>
      <w:r w:rsidRPr="00F80AA9">
        <w:rPr>
          <w:rFonts w:ascii="Times New Roman" w:hAnsi="Times New Roman"/>
          <w:sz w:val="28"/>
          <w:szCs w:val="28"/>
        </w:rPr>
        <w:t xml:space="preserve"> </w:t>
      </w:r>
      <w:r w:rsidR="009D20E1">
        <w:rPr>
          <w:rFonts w:ascii="Times New Roman" w:hAnsi="Times New Roman"/>
          <w:sz w:val="28"/>
          <w:szCs w:val="28"/>
        </w:rPr>
        <w:t>-202</w:t>
      </w:r>
      <w:r w:rsidR="00B96173">
        <w:rPr>
          <w:rFonts w:ascii="Times New Roman" w:hAnsi="Times New Roman"/>
          <w:sz w:val="28"/>
          <w:szCs w:val="28"/>
        </w:rPr>
        <w:t>6</w:t>
      </w:r>
      <w:r w:rsidR="002116E6">
        <w:rPr>
          <w:rFonts w:ascii="Times New Roman" w:hAnsi="Times New Roman"/>
          <w:sz w:val="28"/>
          <w:szCs w:val="28"/>
        </w:rPr>
        <w:t xml:space="preserve"> </w:t>
      </w:r>
      <w:r w:rsidRPr="00F80AA9">
        <w:rPr>
          <w:rFonts w:ascii="Times New Roman" w:hAnsi="Times New Roman"/>
          <w:sz w:val="28"/>
          <w:szCs w:val="28"/>
        </w:rPr>
        <w:t>год</w:t>
      </w:r>
      <w:r w:rsidR="00DE52DB">
        <w:rPr>
          <w:rFonts w:ascii="Times New Roman" w:hAnsi="Times New Roman"/>
          <w:sz w:val="28"/>
          <w:szCs w:val="28"/>
        </w:rPr>
        <w:t>ов</w:t>
      </w:r>
      <w:r w:rsidRPr="00F80AA9">
        <w:rPr>
          <w:rFonts w:ascii="Times New Roman" w:hAnsi="Times New Roman"/>
          <w:sz w:val="28"/>
          <w:szCs w:val="28"/>
        </w:rPr>
        <w:t xml:space="preserve"> представлена в следующей таблице. </w:t>
      </w:r>
    </w:p>
    <w:p w:rsidR="00897FF4"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p w:rsidR="00B96173" w:rsidRDefault="00B96173" w:rsidP="00234E27">
      <w:pPr>
        <w:spacing w:after="0"/>
        <w:ind w:left="7776"/>
        <w:jc w:val="both"/>
        <w:rPr>
          <w:rFonts w:ascii="Times New Roman" w:hAnsi="Times New Roman"/>
          <w:sz w:val="24"/>
          <w:szCs w:val="24"/>
        </w:rPr>
      </w:pPr>
      <w:r w:rsidRPr="00B128F9">
        <w:rPr>
          <w:rFonts w:ascii="Times New Roman" w:hAnsi="Times New Roman"/>
          <w:spacing w:val="-8"/>
          <w:sz w:val="16"/>
          <w:szCs w:val="16"/>
        </w:rPr>
        <w:t>Менее 1 %</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851"/>
        <w:gridCol w:w="850"/>
        <w:gridCol w:w="1276"/>
        <w:gridCol w:w="709"/>
        <w:gridCol w:w="1417"/>
        <w:gridCol w:w="851"/>
        <w:gridCol w:w="1417"/>
        <w:gridCol w:w="709"/>
      </w:tblGrid>
      <w:tr w:rsidR="001D3EA4" w:rsidRPr="0076457D" w:rsidTr="00511701">
        <w:trPr>
          <w:trHeight w:val="429"/>
        </w:trPr>
        <w:tc>
          <w:tcPr>
            <w:tcW w:w="1523" w:type="dxa"/>
            <w:vMerge w:val="restart"/>
            <w:tcBorders>
              <w:bottom w:val="single" w:sz="4" w:space="0" w:color="auto"/>
            </w:tcBorders>
          </w:tcPr>
          <w:p w:rsidR="001D3EA4" w:rsidRPr="00B128F9" w:rsidRDefault="001D3EA4" w:rsidP="00B128F9">
            <w:pPr>
              <w:widowControl w:val="0"/>
              <w:ind w:left="-57"/>
              <w:jc w:val="center"/>
              <w:rPr>
                <w:rFonts w:ascii="Times New Roman" w:hAnsi="Times New Roman"/>
                <w:sz w:val="16"/>
                <w:szCs w:val="16"/>
              </w:rPr>
            </w:pPr>
            <w:r w:rsidRPr="00B128F9">
              <w:rPr>
                <w:rFonts w:ascii="Times New Roman" w:hAnsi="Times New Roman"/>
                <w:sz w:val="16"/>
                <w:szCs w:val="16"/>
              </w:rPr>
              <w:t>Наименование показателя</w:t>
            </w:r>
          </w:p>
        </w:tc>
        <w:tc>
          <w:tcPr>
            <w:tcW w:w="1701" w:type="dxa"/>
            <w:gridSpan w:val="2"/>
            <w:tcBorders>
              <w:bottom w:val="single" w:sz="4" w:space="0" w:color="auto"/>
            </w:tcBorders>
          </w:tcPr>
          <w:p w:rsidR="001D3EA4" w:rsidRPr="00B128F9" w:rsidRDefault="001D3EA4" w:rsidP="00B96173">
            <w:pPr>
              <w:widowControl w:val="0"/>
              <w:spacing w:after="0"/>
              <w:ind w:left="-57" w:right="-127"/>
              <w:jc w:val="center"/>
              <w:rPr>
                <w:rFonts w:ascii="Times New Roman" w:hAnsi="Times New Roman"/>
                <w:b/>
                <w:sz w:val="16"/>
                <w:szCs w:val="16"/>
              </w:rPr>
            </w:pPr>
            <w:r w:rsidRPr="00B128F9">
              <w:rPr>
                <w:rFonts w:ascii="Times New Roman" w:hAnsi="Times New Roman"/>
                <w:b/>
                <w:sz w:val="16"/>
                <w:szCs w:val="16"/>
              </w:rPr>
              <w:t>202</w:t>
            </w:r>
            <w:r w:rsidR="00B96173">
              <w:rPr>
                <w:rFonts w:ascii="Times New Roman" w:hAnsi="Times New Roman"/>
                <w:b/>
                <w:sz w:val="16"/>
                <w:szCs w:val="16"/>
              </w:rPr>
              <w:t>3</w:t>
            </w:r>
            <w:r w:rsidRPr="00B128F9">
              <w:rPr>
                <w:rFonts w:ascii="Times New Roman" w:hAnsi="Times New Roman"/>
                <w:b/>
                <w:sz w:val="16"/>
                <w:szCs w:val="16"/>
              </w:rPr>
              <w:t xml:space="preserve"> год (оценка)</w:t>
            </w:r>
          </w:p>
        </w:tc>
        <w:tc>
          <w:tcPr>
            <w:tcW w:w="1985" w:type="dxa"/>
            <w:gridSpan w:val="2"/>
            <w:tcBorders>
              <w:bottom w:val="single" w:sz="4" w:space="0" w:color="auto"/>
            </w:tcBorders>
          </w:tcPr>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202</w:t>
            </w:r>
            <w:r w:rsidR="00B96173">
              <w:rPr>
                <w:rFonts w:ascii="Times New Roman" w:hAnsi="Times New Roman"/>
                <w:b/>
                <w:sz w:val="16"/>
                <w:szCs w:val="16"/>
              </w:rPr>
              <w:t>4</w:t>
            </w:r>
            <w:r w:rsidRPr="00B128F9">
              <w:rPr>
                <w:rFonts w:ascii="Times New Roman" w:hAnsi="Times New Roman"/>
                <w:b/>
                <w:sz w:val="16"/>
                <w:szCs w:val="16"/>
              </w:rPr>
              <w:t xml:space="preserve"> год</w:t>
            </w:r>
          </w:p>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(прогноз)</w:t>
            </w:r>
          </w:p>
        </w:tc>
        <w:tc>
          <w:tcPr>
            <w:tcW w:w="2268" w:type="dxa"/>
            <w:gridSpan w:val="2"/>
            <w:tcBorders>
              <w:bottom w:val="single" w:sz="4" w:space="0" w:color="auto"/>
            </w:tcBorders>
          </w:tcPr>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202</w:t>
            </w:r>
            <w:r w:rsidR="00B96173">
              <w:rPr>
                <w:rFonts w:ascii="Times New Roman" w:hAnsi="Times New Roman"/>
                <w:b/>
                <w:sz w:val="16"/>
                <w:szCs w:val="16"/>
              </w:rPr>
              <w:t>5</w:t>
            </w:r>
            <w:r w:rsidRPr="00B128F9">
              <w:rPr>
                <w:rFonts w:ascii="Times New Roman" w:hAnsi="Times New Roman"/>
                <w:b/>
                <w:sz w:val="16"/>
                <w:szCs w:val="16"/>
              </w:rPr>
              <w:t xml:space="preserve"> год</w:t>
            </w:r>
          </w:p>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(прогноз)</w:t>
            </w:r>
          </w:p>
        </w:tc>
        <w:tc>
          <w:tcPr>
            <w:tcW w:w="2126" w:type="dxa"/>
            <w:gridSpan w:val="2"/>
            <w:tcBorders>
              <w:bottom w:val="single" w:sz="4" w:space="0" w:color="auto"/>
            </w:tcBorders>
          </w:tcPr>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202</w:t>
            </w:r>
            <w:r w:rsidR="00B96173">
              <w:rPr>
                <w:rFonts w:ascii="Times New Roman" w:hAnsi="Times New Roman"/>
                <w:b/>
                <w:sz w:val="16"/>
                <w:szCs w:val="16"/>
              </w:rPr>
              <w:t>6</w:t>
            </w:r>
            <w:r w:rsidRPr="00B128F9">
              <w:rPr>
                <w:rFonts w:ascii="Times New Roman" w:hAnsi="Times New Roman"/>
                <w:b/>
                <w:sz w:val="16"/>
                <w:szCs w:val="16"/>
              </w:rPr>
              <w:t xml:space="preserve"> год</w:t>
            </w:r>
          </w:p>
          <w:p w:rsidR="001D3EA4" w:rsidRPr="00B128F9" w:rsidRDefault="001D3EA4" w:rsidP="00B128F9">
            <w:pPr>
              <w:widowControl w:val="0"/>
              <w:spacing w:after="0"/>
              <w:ind w:left="-57"/>
              <w:jc w:val="center"/>
              <w:rPr>
                <w:rFonts w:ascii="Times New Roman" w:hAnsi="Times New Roman"/>
                <w:b/>
                <w:sz w:val="16"/>
                <w:szCs w:val="16"/>
              </w:rPr>
            </w:pPr>
            <w:r w:rsidRPr="00B128F9">
              <w:rPr>
                <w:rFonts w:ascii="Times New Roman" w:hAnsi="Times New Roman"/>
                <w:b/>
                <w:sz w:val="16"/>
                <w:szCs w:val="16"/>
              </w:rPr>
              <w:t>(прогноз)</w:t>
            </w:r>
          </w:p>
        </w:tc>
      </w:tr>
      <w:tr w:rsidR="001D3EA4" w:rsidRPr="0076457D" w:rsidTr="00511701">
        <w:trPr>
          <w:cantSplit/>
          <w:trHeight w:val="939"/>
        </w:trPr>
        <w:tc>
          <w:tcPr>
            <w:tcW w:w="1523" w:type="dxa"/>
            <w:vMerge/>
            <w:tcBorders>
              <w:top w:val="single" w:sz="4" w:space="0" w:color="auto"/>
              <w:bottom w:val="single" w:sz="4" w:space="0" w:color="auto"/>
              <w:right w:val="single" w:sz="4" w:space="0" w:color="auto"/>
            </w:tcBorders>
            <w:vAlign w:val="center"/>
          </w:tcPr>
          <w:p w:rsidR="001D3EA4" w:rsidRPr="00B128F9" w:rsidRDefault="001D3EA4" w:rsidP="00B128F9">
            <w:pPr>
              <w:ind w:left="-57"/>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D3EA4" w:rsidRPr="00B128F9" w:rsidRDefault="001D3EA4" w:rsidP="00B128F9">
            <w:pPr>
              <w:widowControl w:val="0"/>
              <w:tabs>
                <w:tab w:val="left" w:pos="567"/>
              </w:tabs>
              <w:spacing w:after="0"/>
              <w:ind w:left="-57"/>
              <w:jc w:val="center"/>
              <w:rPr>
                <w:rFonts w:ascii="Times New Roman" w:hAnsi="Times New Roman"/>
                <w:sz w:val="16"/>
                <w:szCs w:val="16"/>
              </w:rPr>
            </w:pPr>
            <w:r w:rsidRPr="00B128F9">
              <w:rPr>
                <w:rFonts w:ascii="Times New Roman" w:hAnsi="Times New Roman"/>
                <w:sz w:val="16"/>
                <w:szCs w:val="16"/>
              </w:rPr>
              <w:t>Сумма, тыс. рублей</w:t>
            </w:r>
          </w:p>
        </w:tc>
        <w:tc>
          <w:tcPr>
            <w:tcW w:w="850" w:type="dxa"/>
            <w:tcBorders>
              <w:top w:val="single" w:sz="4" w:space="0" w:color="auto"/>
              <w:left w:val="single" w:sz="4" w:space="0" w:color="auto"/>
              <w:bottom w:val="single" w:sz="4" w:space="0" w:color="auto"/>
              <w:right w:val="single" w:sz="4" w:space="0" w:color="auto"/>
            </w:tcBorders>
            <w:textDirection w:val="btLr"/>
          </w:tcPr>
          <w:p w:rsidR="001D3EA4" w:rsidRPr="00B128F9" w:rsidRDefault="001D3EA4" w:rsidP="00B128F9">
            <w:pPr>
              <w:widowControl w:val="0"/>
              <w:tabs>
                <w:tab w:val="left" w:pos="567"/>
              </w:tabs>
              <w:spacing w:after="0"/>
              <w:ind w:left="-57" w:right="113"/>
              <w:jc w:val="center"/>
              <w:rPr>
                <w:rFonts w:ascii="Times New Roman" w:hAnsi="Times New Roman"/>
                <w:sz w:val="16"/>
                <w:szCs w:val="16"/>
              </w:rPr>
            </w:pPr>
            <w:r w:rsidRPr="00B128F9">
              <w:rPr>
                <w:rFonts w:ascii="Times New Roman" w:hAnsi="Times New Roman"/>
                <w:sz w:val="16"/>
                <w:szCs w:val="16"/>
              </w:rPr>
              <w:t>Структура, %</w:t>
            </w:r>
          </w:p>
        </w:tc>
        <w:tc>
          <w:tcPr>
            <w:tcW w:w="1276" w:type="dxa"/>
            <w:tcBorders>
              <w:top w:val="single" w:sz="4" w:space="0" w:color="auto"/>
              <w:left w:val="single" w:sz="4" w:space="0" w:color="auto"/>
              <w:bottom w:val="single" w:sz="4" w:space="0" w:color="auto"/>
              <w:right w:val="single" w:sz="4" w:space="0" w:color="auto"/>
            </w:tcBorders>
          </w:tcPr>
          <w:p w:rsidR="001D3EA4" w:rsidRPr="00B128F9" w:rsidRDefault="001D3EA4" w:rsidP="00B128F9">
            <w:pPr>
              <w:widowControl w:val="0"/>
              <w:tabs>
                <w:tab w:val="left" w:pos="567"/>
              </w:tabs>
              <w:spacing w:after="0"/>
              <w:ind w:left="-57"/>
              <w:jc w:val="center"/>
              <w:rPr>
                <w:rFonts w:ascii="Times New Roman" w:hAnsi="Times New Roman"/>
                <w:sz w:val="16"/>
                <w:szCs w:val="16"/>
              </w:rPr>
            </w:pPr>
            <w:r w:rsidRPr="00B128F9">
              <w:rPr>
                <w:rFonts w:ascii="Times New Roman" w:hAnsi="Times New Roman"/>
                <w:sz w:val="16"/>
                <w:szCs w:val="16"/>
              </w:rPr>
              <w:t>Сумма, тыс. рублей</w:t>
            </w:r>
          </w:p>
        </w:tc>
        <w:tc>
          <w:tcPr>
            <w:tcW w:w="709" w:type="dxa"/>
            <w:tcBorders>
              <w:top w:val="single" w:sz="4" w:space="0" w:color="auto"/>
              <w:left w:val="single" w:sz="4" w:space="0" w:color="auto"/>
              <w:bottom w:val="single" w:sz="4" w:space="0" w:color="auto"/>
              <w:right w:val="single" w:sz="4" w:space="0" w:color="auto"/>
            </w:tcBorders>
            <w:textDirection w:val="btLr"/>
          </w:tcPr>
          <w:p w:rsidR="001D3EA4" w:rsidRPr="00B128F9" w:rsidRDefault="001D3EA4" w:rsidP="00B128F9">
            <w:pPr>
              <w:widowControl w:val="0"/>
              <w:tabs>
                <w:tab w:val="left" w:pos="567"/>
              </w:tabs>
              <w:spacing w:after="0"/>
              <w:ind w:left="-57" w:right="113"/>
              <w:jc w:val="center"/>
              <w:rPr>
                <w:rFonts w:ascii="Times New Roman" w:hAnsi="Times New Roman"/>
                <w:sz w:val="16"/>
                <w:szCs w:val="16"/>
              </w:rPr>
            </w:pPr>
            <w:r w:rsidRPr="00B128F9">
              <w:rPr>
                <w:rFonts w:ascii="Times New Roman" w:hAnsi="Times New Roman"/>
                <w:sz w:val="16"/>
                <w:szCs w:val="16"/>
              </w:rPr>
              <w:t>Структура, %</w:t>
            </w:r>
          </w:p>
        </w:tc>
        <w:tc>
          <w:tcPr>
            <w:tcW w:w="1417" w:type="dxa"/>
            <w:tcBorders>
              <w:top w:val="single" w:sz="4" w:space="0" w:color="auto"/>
              <w:left w:val="single" w:sz="4" w:space="0" w:color="auto"/>
              <w:bottom w:val="single" w:sz="4" w:space="0" w:color="auto"/>
              <w:right w:val="single" w:sz="4" w:space="0" w:color="auto"/>
            </w:tcBorders>
          </w:tcPr>
          <w:p w:rsidR="001D3EA4" w:rsidRPr="00B128F9" w:rsidRDefault="001D3EA4" w:rsidP="00B128F9">
            <w:pPr>
              <w:widowControl w:val="0"/>
              <w:tabs>
                <w:tab w:val="left" w:pos="567"/>
              </w:tabs>
              <w:spacing w:after="0"/>
              <w:ind w:left="-57"/>
              <w:jc w:val="center"/>
              <w:rPr>
                <w:rFonts w:ascii="Times New Roman" w:hAnsi="Times New Roman"/>
                <w:sz w:val="16"/>
                <w:szCs w:val="16"/>
              </w:rPr>
            </w:pPr>
            <w:r w:rsidRPr="00B128F9">
              <w:rPr>
                <w:rFonts w:ascii="Times New Roman" w:hAnsi="Times New Roman"/>
                <w:sz w:val="16"/>
                <w:szCs w:val="16"/>
              </w:rPr>
              <w:t>Сумма, тыс. рублей</w:t>
            </w:r>
          </w:p>
        </w:tc>
        <w:tc>
          <w:tcPr>
            <w:tcW w:w="851" w:type="dxa"/>
            <w:tcBorders>
              <w:top w:val="single" w:sz="4" w:space="0" w:color="auto"/>
              <w:left w:val="single" w:sz="4" w:space="0" w:color="auto"/>
              <w:bottom w:val="single" w:sz="4" w:space="0" w:color="auto"/>
              <w:right w:val="single" w:sz="4" w:space="0" w:color="auto"/>
            </w:tcBorders>
            <w:textDirection w:val="btLr"/>
          </w:tcPr>
          <w:p w:rsidR="001D3EA4" w:rsidRPr="00B128F9" w:rsidRDefault="001D3EA4" w:rsidP="00B128F9">
            <w:pPr>
              <w:widowControl w:val="0"/>
              <w:tabs>
                <w:tab w:val="left" w:pos="567"/>
              </w:tabs>
              <w:spacing w:after="0"/>
              <w:ind w:left="-57" w:right="113" w:firstLine="30"/>
              <w:jc w:val="center"/>
              <w:rPr>
                <w:rFonts w:ascii="Times New Roman" w:hAnsi="Times New Roman"/>
                <w:sz w:val="16"/>
                <w:szCs w:val="16"/>
              </w:rPr>
            </w:pPr>
            <w:r w:rsidRPr="00B128F9">
              <w:rPr>
                <w:rFonts w:ascii="Times New Roman" w:hAnsi="Times New Roman"/>
                <w:sz w:val="16"/>
                <w:szCs w:val="16"/>
              </w:rPr>
              <w:t>Структура, %</w:t>
            </w:r>
          </w:p>
        </w:tc>
        <w:tc>
          <w:tcPr>
            <w:tcW w:w="1417" w:type="dxa"/>
            <w:tcBorders>
              <w:top w:val="single" w:sz="4" w:space="0" w:color="auto"/>
              <w:left w:val="single" w:sz="4" w:space="0" w:color="auto"/>
              <w:bottom w:val="single" w:sz="4" w:space="0" w:color="auto"/>
              <w:right w:val="single" w:sz="4" w:space="0" w:color="auto"/>
            </w:tcBorders>
          </w:tcPr>
          <w:p w:rsidR="001D3EA4" w:rsidRPr="00B128F9" w:rsidRDefault="001D3EA4" w:rsidP="00B128F9">
            <w:pPr>
              <w:widowControl w:val="0"/>
              <w:tabs>
                <w:tab w:val="left" w:pos="567"/>
              </w:tabs>
              <w:spacing w:after="0"/>
              <w:ind w:left="-57"/>
              <w:jc w:val="center"/>
              <w:rPr>
                <w:rFonts w:ascii="Times New Roman" w:hAnsi="Times New Roman"/>
                <w:sz w:val="16"/>
                <w:szCs w:val="16"/>
              </w:rPr>
            </w:pPr>
            <w:r w:rsidRPr="00B128F9">
              <w:rPr>
                <w:rFonts w:ascii="Times New Roman" w:hAnsi="Times New Roman"/>
                <w:sz w:val="16"/>
                <w:szCs w:val="16"/>
              </w:rPr>
              <w:t>Сумма, тыс. рублей</w:t>
            </w:r>
          </w:p>
        </w:tc>
        <w:tc>
          <w:tcPr>
            <w:tcW w:w="709" w:type="dxa"/>
            <w:tcBorders>
              <w:top w:val="single" w:sz="4" w:space="0" w:color="auto"/>
              <w:left w:val="single" w:sz="4" w:space="0" w:color="auto"/>
              <w:bottom w:val="single" w:sz="4" w:space="0" w:color="auto"/>
              <w:right w:val="single" w:sz="4" w:space="0" w:color="auto"/>
            </w:tcBorders>
            <w:textDirection w:val="btLr"/>
          </w:tcPr>
          <w:p w:rsidR="001D3EA4" w:rsidRPr="00B128F9" w:rsidRDefault="001D3EA4" w:rsidP="00B128F9">
            <w:pPr>
              <w:widowControl w:val="0"/>
              <w:tabs>
                <w:tab w:val="left" w:pos="567"/>
              </w:tabs>
              <w:spacing w:after="0"/>
              <w:ind w:left="-57" w:right="113"/>
              <w:jc w:val="center"/>
              <w:rPr>
                <w:rFonts w:ascii="Times New Roman" w:hAnsi="Times New Roman"/>
                <w:sz w:val="16"/>
                <w:szCs w:val="16"/>
              </w:rPr>
            </w:pPr>
            <w:r w:rsidRPr="00B128F9">
              <w:rPr>
                <w:rFonts w:ascii="Times New Roman" w:hAnsi="Times New Roman"/>
                <w:sz w:val="16"/>
                <w:szCs w:val="16"/>
              </w:rPr>
              <w:t>Структура, %</w:t>
            </w:r>
          </w:p>
        </w:tc>
      </w:tr>
      <w:tr w:rsidR="001D3EA4" w:rsidRPr="005C7003" w:rsidTr="00511701">
        <w:trPr>
          <w:trHeight w:val="278"/>
        </w:trPr>
        <w:tc>
          <w:tcPr>
            <w:tcW w:w="1523" w:type="dxa"/>
            <w:tcBorders>
              <w:top w:val="single" w:sz="4" w:space="0" w:color="auto"/>
            </w:tcBorders>
            <w:vAlign w:val="center"/>
          </w:tcPr>
          <w:p w:rsidR="001D3EA4" w:rsidRPr="00B128F9" w:rsidRDefault="001D3EA4" w:rsidP="00B128F9">
            <w:pPr>
              <w:widowControl w:val="0"/>
              <w:spacing w:after="0"/>
              <w:ind w:left="33" w:right="-131"/>
              <w:rPr>
                <w:rFonts w:ascii="Times New Roman" w:hAnsi="Times New Roman"/>
                <w:b/>
                <w:sz w:val="16"/>
                <w:szCs w:val="16"/>
              </w:rPr>
            </w:pPr>
            <w:r w:rsidRPr="00B128F9">
              <w:rPr>
                <w:rFonts w:ascii="Times New Roman" w:hAnsi="Times New Roman"/>
                <w:b/>
                <w:sz w:val="16"/>
                <w:szCs w:val="16"/>
              </w:rPr>
              <w:t>Доходы всего,</w:t>
            </w:r>
          </w:p>
          <w:p w:rsidR="001D3EA4" w:rsidRPr="00B128F9" w:rsidRDefault="001D3EA4" w:rsidP="00B128F9">
            <w:pPr>
              <w:widowControl w:val="0"/>
              <w:spacing w:after="0"/>
              <w:ind w:left="33" w:right="-131"/>
              <w:rPr>
                <w:rFonts w:ascii="Times New Roman" w:hAnsi="Times New Roman"/>
                <w:b/>
                <w:sz w:val="16"/>
                <w:szCs w:val="16"/>
              </w:rPr>
            </w:pPr>
            <w:r w:rsidRPr="00B128F9">
              <w:rPr>
                <w:rFonts w:ascii="Times New Roman" w:hAnsi="Times New Roman"/>
                <w:b/>
                <w:sz w:val="16"/>
                <w:szCs w:val="16"/>
              </w:rPr>
              <w:t>в т.ч.:</w:t>
            </w:r>
          </w:p>
        </w:tc>
        <w:tc>
          <w:tcPr>
            <w:tcW w:w="851" w:type="dxa"/>
            <w:tcBorders>
              <w:top w:val="single" w:sz="4" w:space="0" w:color="auto"/>
            </w:tcBorders>
          </w:tcPr>
          <w:p w:rsidR="001D3EA4" w:rsidRPr="00B128F9" w:rsidRDefault="00B96173" w:rsidP="00107A85">
            <w:pPr>
              <w:jc w:val="right"/>
              <w:rPr>
                <w:rFonts w:ascii="Times New Roman" w:hAnsi="Times New Roman"/>
                <w:b/>
                <w:spacing w:val="-8"/>
                <w:sz w:val="16"/>
                <w:szCs w:val="16"/>
              </w:rPr>
            </w:pPr>
            <w:r>
              <w:rPr>
                <w:rFonts w:ascii="Times New Roman" w:hAnsi="Times New Roman"/>
                <w:b/>
                <w:spacing w:val="-8"/>
                <w:sz w:val="16"/>
                <w:szCs w:val="16"/>
              </w:rPr>
              <w:t>268 720,0</w:t>
            </w:r>
          </w:p>
        </w:tc>
        <w:tc>
          <w:tcPr>
            <w:tcW w:w="850" w:type="dxa"/>
            <w:tcBorders>
              <w:top w:val="single" w:sz="4" w:space="0" w:color="auto"/>
            </w:tcBorders>
          </w:tcPr>
          <w:p w:rsidR="001D3EA4" w:rsidRPr="00B128F9" w:rsidRDefault="007515F3" w:rsidP="004C3F0A">
            <w:pPr>
              <w:jc w:val="center"/>
              <w:rPr>
                <w:rFonts w:ascii="Times New Roman" w:hAnsi="Times New Roman"/>
                <w:b/>
                <w:spacing w:val="-8"/>
                <w:sz w:val="16"/>
                <w:szCs w:val="16"/>
              </w:rPr>
            </w:pPr>
            <w:r>
              <w:rPr>
                <w:rFonts w:ascii="Times New Roman" w:hAnsi="Times New Roman"/>
                <w:b/>
                <w:spacing w:val="-8"/>
                <w:sz w:val="16"/>
                <w:szCs w:val="16"/>
              </w:rPr>
              <w:t>х</w:t>
            </w:r>
          </w:p>
        </w:tc>
        <w:tc>
          <w:tcPr>
            <w:tcW w:w="1276" w:type="dxa"/>
            <w:tcBorders>
              <w:top w:val="single" w:sz="4" w:space="0" w:color="auto"/>
            </w:tcBorders>
          </w:tcPr>
          <w:p w:rsidR="001D3EA4" w:rsidRPr="00B128F9" w:rsidRDefault="00B96173" w:rsidP="00DC7015">
            <w:pPr>
              <w:widowControl w:val="0"/>
              <w:jc w:val="center"/>
              <w:rPr>
                <w:rFonts w:ascii="Times New Roman" w:hAnsi="Times New Roman"/>
                <w:b/>
                <w:spacing w:val="-12"/>
                <w:sz w:val="16"/>
                <w:szCs w:val="16"/>
              </w:rPr>
            </w:pPr>
            <w:r>
              <w:rPr>
                <w:rFonts w:ascii="Times New Roman" w:hAnsi="Times New Roman"/>
                <w:b/>
                <w:spacing w:val="-12"/>
                <w:sz w:val="16"/>
                <w:szCs w:val="16"/>
              </w:rPr>
              <w:t>178</w:t>
            </w:r>
            <w:r w:rsidR="00CB1ACE">
              <w:rPr>
                <w:rFonts w:ascii="Times New Roman" w:hAnsi="Times New Roman"/>
                <w:b/>
                <w:spacing w:val="-12"/>
                <w:sz w:val="16"/>
                <w:szCs w:val="16"/>
              </w:rPr>
              <w:t xml:space="preserve"> </w:t>
            </w:r>
            <w:r>
              <w:rPr>
                <w:rFonts w:ascii="Times New Roman" w:hAnsi="Times New Roman"/>
                <w:b/>
                <w:spacing w:val="-12"/>
                <w:sz w:val="16"/>
                <w:szCs w:val="16"/>
              </w:rPr>
              <w:t>325,2</w:t>
            </w:r>
          </w:p>
        </w:tc>
        <w:tc>
          <w:tcPr>
            <w:tcW w:w="709" w:type="dxa"/>
            <w:tcBorders>
              <w:top w:val="single" w:sz="4" w:space="0" w:color="auto"/>
            </w:tcBorders>
          </w:tcPr>
          <w:p w:rsidR="001D3EA4" w:rsidRPr="00B128F9" w:rsidRDefault="007515F3" w:rsidP="004C3F0A">
            <w:pPr>
              <w:widowControl w:val="0"/>
              <w:jc w:val="center"/>
              <w:rPr>
                <w:rFonts w:ascii="Times New Roman" w:hAnsi="Times New Roman"/>
                <w:b/>
                <w:sz w:val="16"/>
                <w:szCs w:val="16"/>
              </w:rPr>
            </w:pPr>
            <w:r>
              <w:rPr>
                <w:rFonts w:ascii="Times New Roman" w:hAnsi="Times New Roman"/>
                <w:b/>
                <w:sz w:val="16"/>
                <w:szCs w:val="16"/>
              </w:rPr>
              <w:t>х</w:t>
            </w:r>
          </w:p>
        </w:tc>
        <w:tc>
          <w:tcPr>
            <w:tcW w:w="1417" w:type="dxa"/>
            <w:tcBorders>
              <w:top w:val="single" w:sz="4" w:space="0" w:color="auto"/>
            </w:tcBorders>
          </w:tcPr>
          <w:p w:rsidR="001D3EA4" w:rsidRPr="00B128F9" w:rsidRDefault="00EA7C99" w:rsidP="00EA7C99">
            <w:pPr>
              <w:widowControl w:val="0"/>
              <w:tabs>
                <w:tab w:val="left" w:pos="567"/>
              </w:tabs>
              <w:jc w:val="center"/>
              <w:rPr>
                <w:rFonts w:ascii="Times New Roman" w:hAnsi="Times New Roman"/>
                <w:b/>
                <w:spacing w:val="-12"/>
                <w:sz w:val="16"/>
                <w:szCs w:val="16"/>
              </w:rPr>
            </w:pPr>
            <w:r>
              <w:rPr>
                <w:rFonts w:ascii="Times New Roman" w:hAnsi="Times New Roman"/>
                <w:b/>
                <w:spacing w:val="-12"/>
                <w:sz w:val="16"/>
                <w:szCs w:val="16"/>
              </w:rPr>
              <w:t>144 344,3</w:t>
            </w:r>
          </w:p>
        </w:tc>
        <w:tc>
          <w:tcPr>
            <w:tcW w:w="851" w:type="dxa"/>
            <w:tcBorders>
              <w:top w:val="single" w:sz="4" w:space="0" w:color="auto"/>
            </w:tcBorders>
          </w:tcPr>
          <w:p w:rsidR="001D3EA4" w:rsidRPr="00B128F9" w:rsidRDefault="007515F3" w:rsidP="004C3F0A">
            <w:pPr>
              <w:widowControl w:val="0"/>
              <w:tabs>
                <w:tab w:val="left" w:pos="567"/>
              </w:tabs>
              <w:jc w:val="center"/>
              <w:rPr>
                <w:rFonts w:ascii="Times New Roman" w:hAnsi="Times New Roman"/>
                <w:b/>
                <w:sz w:val="16"/>
                <w:szCs w:val="16"/>
              </w:rPr>
            </w:pPr>
            <w:r>
              <w:rPr>
                <w:rFonts w:ascii="Times New Roman" w:hAnsi="Times New Roman"/>
                <w:b/>
                <w:sz w:val="16"/>
                <w:szCs w:val="16"/>
              </w:rPr>
              <w:t>х</w:t>
            </w:r>
          </w:p>
        </w:tc>
        <w:tc>
          <w:tcPr>
            <w:tcW w:w="1417" w:type="dxa"/>
            <w:tcBorders>
              <w:top w:val="single" w:sz="4" w:space="0" w:color="auto"/>
            </w:tcBorders>
          </w:tcPr>
          <w:p w:rsidR="001D3EA4" w:rsidRPr="00B128F9" w:rsidRDefault="003C0ACA" w:rsidP="004C3F0A">
            <w:pPr>
              <w:widowControl w:val="0"/>
              <w:tabs>
                <w:tab w:val="left" w:pos="567"/>
              </w:tabs>
              <w:jc w:val="center"/>
              <w:rPr>
                <w:rFonts w:ascii="Times New Roman" w:hAnsi="Times New Roman"/>
                <w:b/>
                <w:sz w:val="16"/>
                <w:szCs w:val="16"/>
              </w:rPr>
            </w:pPr>
            <w:r>
              <w:rPr>
                <w:rFonts w:ascii="Times New Roman" w:hAnsi="Times New Roman"/>
                <w:b/>
                <w:sz w:val="16"/>
                <w:szCs w:val="16"/>
              </w:rPr>
              <w:t>149 530,2</w:t>
            </w:r>
          </w:p>
        </w:tc>
        <w:tc>
          <w:tcPr>
            <w:tcW w:w="709" w:type="dxa"/>
            <w:tcBorders>
              <w:top w:val="single" w:sz="4" w:space="0" w:color="auto"/>
            </w:tcBorders>
          </w:tcPr>
          <w:p w:rsidR="001D3EA4" w:rsidRPr="00B128F9" w:rsidRDefault="007515F3" w:rsidP="004C3F0A">
            <w:pPr>
              <w:widowControl w:val="0"/>
              <w:tabs>
                <w:tab w:val="left" w:pos="567"/>
              </w:tabs>
              <w:jc w:val="center"/>
              <w:rPr>
                <w:rFonts w:ascii="Times New Roman" w:hAnsi="Times New Roman"/>
                <w:b/>
                <w:sz w:val="16"/>
                <w:szCs w:val="16"/>
              </w:rPr>
            </w:pPr>
            <w:r>
              <w:rPr>
                <w:rFonts w:ascii="Times New Roman" w:hAnsi="Times New Roman"/>
                <w:b/>
                <w:sz w:val="16"/>
                <w:szCs w:val="16"/>
              </w:rPr>
              <w:t>х</w:t>
            </w:r>
            <w:r w:rsidR="001D3EA4" w:rsidRPr="00B128F9">
              <w:rPr>
                <w:rFonts w:ascii="Times New Roman" w:hAnsi="Times New Roman"/>
                <w:b/>
                <w:sz w:val="16"/>
                <w:szCs w:val="16"/>
              </w:rPr>
              <w:t>-</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Безвозмездные поступления</w:t>
            </w:r>
          </w:p>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удельный вес в общем объеме доходов бюджета, %</w:t>
            </w:r>
          </w:p>
        </w:tc>
        <w:tc>
          <w:tcPr>
            <w:tcW w:w="851" w:type="dxa"/>
          </w:tcPr>
          <w:p w:rsidR="001D3EA4" w:rsidRDefault="00B96173" w:rsidP="00107A85">
            <w:pPr>
              <w:ind w:left="-72" w:right="-54"/>
              <w:jc w:val="right"/>
              <w:rPr>
                <w:rFonts w:ascii="Times New Roman" w:hAnsi="Times New Roman"/>
                <w:spacing w:val="-8"/>
                <w:sz w:val="16"/>
                <w:szCs w:val="16"/>
              </w:rPr>
            </w:pPr>
            <w:r>
              <w:rPr>
                <w:rFonts w:ascii="Times New Roman" w:hAnsi="Times New Roman"/>
                <w:spacing w:val="-8"/>
                <w:sz w:val="16"/>
                <w:szCs w:val="16"/>
              </w:rPr>
              <w:t>106 765,1</w:t>
            </w:r>
          </w:p>
          <w:p w:rsidR="007515F3" w:rsidRPr="00B128F9" w:rsidRDefault="007515F3" w:rsidP="00107A85">
            <w:pPr>
              <w:ind w:left="-72" w:right="-54"/>
              <w:jc w:val="right"/>
              <w:rPr>
                <w:rFonts w:ascii="Times New Roman" w:hAnsi="Times New Roman"/>
                <w:spacing w:val="-8"/>
                <w:sz w:val="16"/>
                <w:szCs w:val="16"/>
              </w:rPr>
            </w:pPr>
          </w:p>
          <w:p w:rsidR="001D3EA4" w:rsidRPr="00B128F9" w:rsidRDefault="00B96173" w:rsidP="00107A85">
            <w:pPr>
              <w:ind w:left="-72" w:right="-54"/>
              <w:jc w:val="right"/>
              <w:rPr>
                <w:rFonts w:ascii="Times New Roman" w:hAnsi="Times New Roman"/>
                <w:spacing w:val="-8"/>
                <w:sz w:val="16"/>
                <w:szCs w:val="16"/>
              </w:rPr>
            </w:pPr>
            <w:r>
              <w:rPr>
                <w:rFonts w:ascii="Times New Roman" w:hAnsi="Times New Roman"/>
                <w:spacing w:val="-8"/>
                <w:sz w:val="16"/>
                <w:szCs w:val="16"/>
              </w:rPr>
              <w:t>40</w:t>
            </w:r>
          </w:p>
        </w:tc>
        <w:tc>
          <w:tcPr>
            <w:tcW w:w="850" w:type="dxa"/>
          </w:tcPr>
          <w:p w:rsidR="001D3EA4" w:rsidRPr="00B128F9" w:rsidRDefault="001D3EA4" w:rsidP="004C3F0A">
            <w:pPr>
              <w:ind w:left="-72" w:right="-54"/>
              <w:jc w:val="center"/>
              <w:rPr>
                <w:rFonts w:ascii="Times New Roman" w:hAnsi="Times New Roman"/>
                <w:spacing w:val="-8"/>
                <w:sz w:val="16"/>
                <w:szCs w:val="16"/>
              </w:rPr>
            </w:pPr>
            <w:r w:rsidRPr="00B128F9">
              <w:rPr>
                <w:rFonts w:ascii="Times New Roman" w:hAnsi="Times New Roman"/>
                <w:spacing w:val="-8"/>
                <w:sz w:val="16"/>
                <w:szCs w:val="16"/>
              </w:rPr>
              <w:t>100</w:t>
            </w:r>
          </w:p>
        </w:tc>
        <w:tc>
          <w:tcPr>
            <w:tcW w:w="1276" w:type="dxa"/>
          </w:tcPr>
          <w:p w:rsidR="001D3EA4" w:rsidRPr="00B128F9" w:rsidRDefault="00B96173" w:rsidP="004C3F0A">
            <w:pPr>
              <w:widowControl w:val="0"/>
              <w:ind w:left="-72" w:right="-54"/>
              <w:jc w:val="center"/>
              <w:rPr>
                <w:rFonts w:ascii="Times New Roman" w:hAnsi="Times New Roman"/>
                <w:spacing w:val="-8"/>
                <w:sz w:val="16"/>
                <w:szCs w:val="16"/>
              </w:rPr>
            </w:pPr>
            <w:r>
              <w:rPr>
                <w:rFonts w:ascii="Times New Roman" w:hAnsi="Times New Roman"/>
                <w:spacing w:val="-8"/>
                <w:sz w:val="16"/>
                <w:szCs w:val="16"/>
              </w:rPr>
              <w:t>14</w:t>
            </w:r>
            <w:r w:rsidR="00CB1ACE">
              <w:rPr>
                <w:rFonts w:ascii="Times New Roman" w:hAnsi="Times New Roman"/>
                <w:spacing w:val="-8"/>
                <w:sz w:val="16"/>
                <w:szCs w:val="16"/>
              </w:rPr>
              <w:t xml:space="preserve"> </w:t>
            </w:r>
            <w:r>
              <w:rPr>
                <w:rFonts w:ascii="Times New Roman" w:hAnsi="Times New Roman"/>
                <w:spacing w:val="-8"/>
                <w:sz w:val="16"/>
                <w:szCs w:val="16"/>
              </w:rPr>
              <w:t>440,2</w:t>
            </w:r>
          </w:p>
          <w:p w:rsidR="001D3EA4" w:rsidRPr="00B128F9" w:rsidRDefault="001D3EA4" w:rsidP="004C3F0A">
            <w:pPr>
              <w:widowControl w:val="0"/>
              <w:ind w:left="-72" w:right="-54"/>
              <w:jc w:val="center"/>
              <w:rPr>
                <w:rFonts w:ascii="Times New Roman" w:hAnsi="Times New Roman"/>
                <w:spacing w:val="-8"/>
                <w:sz w:val="16"/>
                <w:szCs w:val="16"/>
              </w:rPr>
            </w:pPr>
          </w:p>
          <w:p w:rsidR="001D3EA4" w:rsidRPr="00B128F9" w:rsidRDefault="00FC328D" w:rsidP="004C3F0A">
            <w:pPr>
              <w:widowControl w:val="0"/>
              <w:ind w:left="-72" w:right="-54"/>
              <w:jc w:val="center"/>
              <w:rPr>
                <w:rFonts w:ascii="Times New Roman" w:hAnsi="Times New Roman"/>
                <w:spacing w:val="-8"/>
                <w:sz w:val="16"/>
                <w:szCs w:val="16"/>
              </w:rPr>
            </w:pPr>
            <w:r>
              <w:rPr>
                <w:rFonts w:ascii="Times New Roman" w:hAnsi="Times New Roman"/>
                <w:spacing w:val="-8"/>
                <w:sz w:val="16"/>
                <w:szCs w:val="16"/>
              </w:rPr>
              <w:t>8</w:t>
            </w:r>
          </w:p>
        </w:tc>
        <w:tc>
          <w:tcPr>
            <w:tcW w:w="709" w:type="dxa"/>
          </w:tcPr>
          <w:p w:rsidR="001D3EA4" w:rsidRPr="00B128F9" w:rsidRDefault="001D3EA4" w:rsidP="004C3F0A">
            <w:pPr>
              <w:widowControl w:val="0"/>
              <w:ind w:left="-72" w:right="-54"/>
              <w:jc w:val="center"/>
              <w:rPr>
                <w:rFonts w:ascii="Times New Roman" w:hAnsi="Times New Roman"/>
                <w:spacing w:val="-8"/>
                <w:sz w:val="16"/>
                <w:szCs w:val="16"/>
              </w:rPr>
            </w:pPr>
            <w:r w:rsidRPr="00B128F9">
              <w:rPr>
                <w:rFonts w:ascii="Times New Roman" w:hAnsi="Times New Roman"/>
                <w:spacing w:val="-8"/>
                <w:sz w:val="16"/>
                <w:szCs w:val="16"/>
              </w:rPr>
              <w:t>100</w:t>
            </w:r>
          </w:p>
        </w:tc>
        <w:tc>
          <w:tcPr>
            <w:tcW w:w="1417" w:type="dxa"/>
          </w:tcPr>
          <w:p w:rsidR="001D3EA4" w:rsidRPr="00B128F9" w:rsidRDefault="00EA7C99" w:rsidP="004C3F0A">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2,0</w:t>
            </w:r>
          </w:p>
          <w:p w:rsidR="001D3EA4" w:rsidRPr="00B128F9" w:rsidRDefault="001D3EA4" w:rsidP="004C3F0A">
            <w:pPr>
              <w:widowControl w:val="0"/>
              <w:tabs>
                <w:tab w:val="left" w:pos="567"/>
              </w:tabs>
              <w:jc w:val="center"/>
              <w:rPr>
                <w:rFonts w:ascii="Times New Roman" w:hAnsi="Times New Roman"/>
                <w:spacing w:val="-8"/>
                <w:sz w:val="16"/>
                <w:szCs w:val="16"/>
              </w:rPr>
            </w:pPr>
          </w:p>
          <w:p w:rsidR="001D3EA4" w:rsidRPr="00B128F9" w:rsidRDefault="003C0ACA" w:rsidP="004C3F0A">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Менее 1 %</w:t>
            </w:r>
          </w:p>
        </w:tc>
        <w:tc>
          <w:tcPr>
            <w:tcW w:w="851" w:type="dxa"/>
          </w:tcPr>
          <w:p w:rsidR="001D3EA4" w:rsidRPr="00B128F9" w:rsidRDefault="001D3EA4" w:rsidP="004C3F0A">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100</w:t>
            </w:r>
          </w:p>
        </w:tc>
        <w:tc>
          <w:tcPr>
            <w:tcW w:w="1417" w:type="dxa"/>
          </w:tcPr>
          <w:p w:rsidR="001D3EA4" w:rsidRPr="00B128F9" w:rsidRDefault="00F76DC6" w:rsidP="004C3F0A">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2,0</w:t>
            </w:r>
          </w:p>
          <w:p w:rsidR="001D3EA4" w:rsidRPr="00B128F9" w:rsidRDefault="001D3EA4" w:rsidP="004C3F0A">
            <w:pPr>
              <w:widowControl w:val="0"/>
              <w:tabs>
                <w:tab w:val="left" w:pos="567"/>
              </w:tabs>
              <w:jc w:val="center"/>
              <w:rPr>
                <w:rFonts w:ascii="Times New Roman" w:hAnsi="Times New Roman"/>
                <w:spacing w:val="-8"/>
                <w:sz w:val="16"/>
                <w:szCs w:val="16"/>
              </w:rPr>
            </w:pPr>
          </w:p>
          <w:p w:rsidR="001D3EA4" w:rsidRPr="00B128F9" w:rsidRDefault="00F76DC6" w:rsidP="004C3F0A">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Менее 1 %</w:t>
            </w:r>
          </w:p>
        </w:tc>
        <w:tc>
          <w:tcPr>
            <w:tcW w:w="709" w:type="dxa"/>
          </w:tcPr>
          <w:p w:rsidR="001D3EA4" w:rsidRPr="00B128F9" w:rsidRDefault="001D3EA4" w:rsidP="004C3F0A">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100</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Дотации</w:t>
            </w:r>
          </w:p>
        </w:tc>
        <w:tc>
          <w:tcPr>
            <w:tcW w:w="851" w:type="dxa"/>
          </w:tcPr>
          <w:p w:rsidR="001D3EA4" w:rsidRPr="00B128F9" w:rsidRDefault="001D3EA4" w:rsidP="00460C9C">
            <w:pPr>
              <w:ind w:left="-72" w:right="-54"/>
              <w:jc w:val="right"/>
              <w:rPr>
                <w:rFonts w:ascii="Times New Roman" w:hAnsi="Times New Roman"/>
                <w:spacing w:val="-8"/>
                <w:sz w:val="16"/>
                <w:szCs w:val="16"/>
              </w:rPr>
            </w:pPr>
            <w:r w:rsidRPr="00B128F9">
              <w:rPr>
                <w:rFonts w:ascii="Times New Roman" w:hAnsi="Times New Roman"/>
                <w:spacing w:val="-8"/>
                <w:sz w:val="16"/>
                <w:szCs w:val="16"/>
              </w:rPr>
              <w:t>0,0</w:t>
            </w:r>
          </w:p>
        </w:tc>
        <w:tc>
          <w:tcPr>
            <w:tcW w:w="850" w:type="dxa"/>
          </w:tcPr>
          <w:p w:rsidR="001D3EA4" w:rsidRPr="00B128F9" w:rsidRDefault="001D3EA4" w:rsidP="00460C9C">
            <w:pPr>
              <w:ind w:left="-72" w:right="-54"/>
              <w:jc w:val="center"/>
              <w:rPr>
                <w:rFonts w:ascii="Times New Roman" w:hAnsi="Times New Roman"/>
                <w:spacing w:val="-8"/>
                <w:sz w:val="16"/>
                <w:szCs w:val="16"/>
              </w:rPr>
            </w:pPr>
            <w:r w:rsidRPr="00B128F9">
              <w:rPr>
                <w:rFonts w:ascii="Times New Roman" w:hAnsi="Times New Roman"/>
                <w:spacing w:val="-8"/>
                <w:sz w:val="16"/>
                <w:szCs w:val="16"/>
              </w:rPr>
              <w:t>0</w:t>
            </w:r>
          </w:p>
        </w:tc>
        <w:tc>
          <w:tcPr>
            <w:tcW w:w="1276" w:type="dxa"/>
          </w:tcPr>
          <w:p w:rsidR="001D3EA4" w:rsidRPr="00B128F9" w:rsidRDefault="00B96173" w:rsidP="00B96173">
            <w:pPr>
              <w:widowControl w:val="0"/>
              <w:ind w:left="-72" w:right="-54"/>
              <w:jc w:val="center"/>
              <w:rPr>
                <w:rFonts w:ascii="Times New Roman" w:hAnsi="Times New Roman"/>
                <w:spacing w:val="-8"/>
                <w:sz w:val="16"/>
                <w:szCs w:val="16"/>
              </w:rPr>
            </w:pPr>
            <w:r>
              <w:rPr>
                <w:rFonts w:ascii="Times New Roman" w:hAnsi="Times New Roman"/>
                <w:spacing w:val="-8"/>
                <w:sz w:val="16"/>
                <w:szCs w:val="16"/>
              </w:rPr>
              <w:t>1</w:t>
            </w:r>
            <w:r w:rsidR="00CB1ACE">
              <w:rPr>
                <w:rFonts w:ascii="Times New Roman" w:hAnsi="Times New Roman"/>
                <w:spacing w:val="-8"/>
                <w:sz w:val="16"/>
                <w:szCs w:val="16"/>
              </w:rPr>
              <w:t xml:space="preserve"> </w:t>
            </w:r>
            <w:r>
              <w:rPr>
                <w:rFonts w:ascii="Times New Roman" w:hAnsi="Times New Roman"/>
                <w:spacing w:val="-8"/>
                <w:sz w:val="16"/>
                <w:szCs w:val="16"/>
              </w:rPr>
              <w:t>971,0</w:t>
            </w:r>
          </w:p>
        </w:tc>
        <w:tc>
          <w:tcPr>
            <w:tcW w:w="709" w:type="dxa"/>
          </w:tcPr>
          <w:p w:rsidR="001D3EA4" w:rsidRPr="00B128F9" w:rsidRDefault="005440D7"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14</w:t>
            </w:r>
          </w:p>
        </w:tc>
        <w:tc>
          <w:tcPr>
            <w:tcW w:w="1417" w:type="dxa"/>
          </w:tcPr>
          <w:p w:rsidR="001D3EA4" w:rsidRPr="00B128F9" w:rsidRDefault="001D3EA4" w:rsidP="00EE3111">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851" w:type="dxa"/>
          </w:tcPr>
          <w:p w:rsidR="001D3EA4" w:rsidRPr="00B128F9"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Pr="00B128F9" w:rsidRDefault="001D3EA4" w:rsidP="00EE3111">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w:t>
            </w:r>
            <w:r w:rsidRPr="00B128F9">
              <w:rPr>
                <w:rFonts w:ascii="Times New Roman" w:hAnsi="Times New Roman"/>
                <w:spacing w:val="-8"/>
                <w:sz w:val="16"/>
                <w:szCs w:val="16"/>
              </w:rPr>
              <w:t>,0</w:t>
            </w:r>
          </w:p>
        </w:tc>
        <w:tc>
          <w:tcPr>
            <w:tcW w:w="709" w:type="dxa"/>
          </w:tcPr>
          <w:p w:rsidR="001D3EA4" w:rsidRPr="00B128F9"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Субвенции</w:t>
            </w:r>
          </w:p>
        </w:tc>
        <w:tc>
          <w:tcPr>
            <w:tcW w:w="851" w:type="dxa"/>
          </w:tcPr>
          <w:p w:rsidR="001D3EA4" w:rsidRPr="00B90E36" w:rsidRDefault="001D3EA4" w:rsidP="00460C9C">
            <w:pPr>
              <w:ind w:left="-72" w:right="-54"/>
              <w:jc w:val="right"/>
              <w:rPr>
                <w:rFonts w:ascii="Times New Roman" w:hAnsi="Times New Roman"/>
                <w:spacing w:val="-8"/>
                <w:sz w:val="16"/>
                <w:szCs w:val="16"/>
              </w:rPr>
            </w:pPr>
            <w:r w:rsidRPr="00B90E36">
              <w:rPr>
                <w:rFonts w:ascii="Times New Roman" w:hAnsi="Times New Roman"/>
                <w:spacing w:val="-8"/>
                <w:sz w:val="16"/>
                <w:szCs w:val="16"/>
              </w:rPr>
              <w:t>2,0</w:t>
            </w:r>
          </w:p>
        </w:tc>
        <w:tc>
          <w:tcPr>
            <w:tcW w:w="850" w:type="dxa"/>
          </w:tcPr>
          <w:p w:rsidR="001D3EA4" w:rsidRPr="00B128F9" w:rsidRDefault="001D3EA4" w:rsidP="00460C9C">
            <w:pPr>
              <w:ind w:left="-72" w:right="-54"/>
              <w:jc w:val="center"/>
              <w:rPr>
                <w:rFonts w:ascii="Times New Roman" w:hAnsi="Times New Roman"/>
                <w:spacing w:val="-8"/>
                <w:sz w:val="16"/>
                <w:szCs w:val="16"/>
              </w:rPr>
            </w:pPr>
            <w:r w:rsidRPr="00B128F9">
              <w:rPr>
                <w:rFonts w:ascii="Times New Roman" w:hAnsi="Times New Roman"/>
                <w:spacing w:val="-8"/>
                <w:sz w:val="16"/>
                <w:szCs w:val="16"/>
              </w:rPr>
              <w:t>Менее 1 %</w:t>
            </w:r>
          </w:p>
        </w:tc>
        <w:tc>
          <w:tcPr>
            <w:tcW w:w="1276" w:type="dxa"/>
          </w:tcPr>
          <w:p w:rsidR="001D3EA4" w:rsidRPr="00B128F9" w:rsidRDefault="001D3EA4" w:rsidP="00460C9C">
            <w:pPr>
              <w:widowControl w:val="0"/>
              <w:ind w:left="-72" w:right="-54"/>
              <w:jc w:val="center"/>
              <w:rPr>
                <w:rFonts w:ascii="Times New Roman" w:hAnsi="Times New Roman"/>
                <w:spacing w:val="-8"/>
                <w:sz w:val="16"/>
                <w:szCs w:val="16"/>
              </w:rPr>
            </w:pPr>
            <w:r w:rsidRPr="00B128F9">
              <w:rPr>
                <w:rFonts w:ascii="Times New Roman" w:hAnsi="Times New Roman"/>
                <w:spacing w:val="-8"/>
                <w:sz w:val="16"/>
                <w:szCs w:val="16"/>
              </w:rPr>
              <w:t>2,0</w:t>
            </w:r>
          </w:p>
        </w:tc>
        <w:tc>
          <w:tcPr>
            <w:tcW w:w="709" w:type="dxa"/>
          </w:tcPr>
          <w:p w:rsidR="001D3EA4" w:rsidRPr="00B128F9" w:rsidRDefault="001D3EA4" w:rsidP="00460C9C">
            <w:pPr>
              <w:widowControl w:val="0"/>
              <w:ind w:left="-72" w:right="-54"/>
              <w:jc w:val="center"/>
              <w:rPr>
                <w:rFonts w:ascii="Times New Roman" w:hAnsi="Times New Roman"/>
                <w:spacing w:val="-8"/>
                <w:sz w:val="16"/>
                <w:szCs w:val="16"/>
              </w:rPr>
            </w:pPr>
            <w:r w:rsidRPr="00B128F9">
              <w:rPr>
                <w:rFonts w:ascii="Times New Roman" w:hAnsi="Times New Roman"/>
                <w:spacing w:val="-8"/>
                <w:sz w:val="16"/>
                <w:szCs w:val="16"/>
              </w:rPr>
              <w:t>Менее 1 %</w:t>
            </w:r>
          </w:p>
        </w:tc>
        <w:tc>
          <w:tcPr>
            <w:tcW w:w="1417" w:type="dxa"/>
          </w:tcPr>
          <w:p w:rsidR="001D3EA4" w:rsidRPr="00B128F9" w:rsidRDefault="001D3EA4" w:rsidP="00460C9C">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2,0</w:t>
            </w:r>
          </w:p>
        </w:tc>
        <w:tc>
          <w:tcPr>
            <w:tcW w:w="851" w:type="dxa"/>
          </w:tcPr>
          <w:p w:rsidR="001D3EA4" w:rsidRPr="00B128F9" w:rsidRDefault="003C0ACA" w:rsidP="00E80947">
            <w:pPr>
              <w:widowControl w:val="0"/>
              <w:tabs>
                <w:tab w:val="left" w:pos="567"/>
              </w:tabs>
              <w:ind w:left="-113"/>
              <w:jc w:val="center"/>
              <w:rPr>
                <w:rFonts w:ascii="Times New Roman" w:hAnsi="Times New Roman"/>
                <w:spacing w:val="-8"/>
                <w:sz w:val="16"/>
                <w:szCs w:val="16"/>
              </w:rPr>
            </w:pPr>
            <w:r>
              <w:rPr>
                <w:rFonts w:ascii="Times New Roman" w:hAnsi="Times New Roman"/>
                <w:spacing w:val="-8"/>
                <w:sz w:val="16"/>
                <w:szCs w:val="16"/>
              </w:rPr>
              <w:t>100</w:t>
            </w:r>
          </w:p>
        </w:tc>
        <w:tc>
          <w:tcPr>
            <w:tcW w:w="1417" w:type="dxa"/>
          </w:tcPr>
          <w:p w:rsidR="001D3EA4" w:rsidRPr="00B128F9" w:rsidRDefault="001D3EA4" w:rsidP="00460C9C">
            <w:pPr>
              <w:widowControl w:val="0"/>
              <w:tabs>
                <w:tab w:val="left" w:pos="567"/>
              </w:tabs>
              <w:jc w:val="center"/>
              <w:rPr>
                <w:rFonts w:ascii="Times New Roman" w:hAnsi="Times New Roman"/>
                <w:spacing w:val="-8"/>
                <w:sz w:val="16"/>
                <w:szCs w:val="16"/>
              </w:rPr>
            </w:pPr>
            <w:r w:rsidRPr="00B128F9">
              <w:rPr>
                <w:rFonts w:ascii="Times New Roman" w:hAnsi="Times New Roman"/>
                <w:spacing w:val="-8"/>
                <w:sz w:val="16"/>
                <w:szCs w:val="16"/>
              </w:rPr>
              <w:t>2,0</w:t>
            </w:r>
          </w:p>
        </w:tc>
        <w:tc>
          <w:tcPr>
            <w:tcW w:w="709" w:type="dxa"/>
          </w:tcPr>
          <w:p w:rsidR="001D3EA4" w:rsidRPr="00B128F9"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100</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Субсидии</w:t>
            </w:r>
          </w:p>
        </w:tc>
        <w:tc>
          <w:tcPr>
            <w:tcW w:w="851" w:type="dxa"/>
          </w:tcPr>
          <w:p w:rsidR="001D3EA4" w:rsidRPr="00B90E36" w:rsidRDefault="00B96173" w:rsidP="00B96173">
            <w:pPr>
              <w:ind w:left="-72" w:right="-54"/>
              <w:jc w:val="center"/>
              <w:rPr>
                <w:rFonts w:ascii="Times New Roman" w:hAnsi="Times New Roman"/>
                <w:spacing w:val="-8"/>
                <w:sz w:val="16"/>
                <w:szCs w:val="16"/>
              </w:rPr>
            </w:pPr>
            <w:r>
              <w:rPr>
                <w:rFonts w:ascii="Times New Roman" w:hAnsi="Times New Roman"/>
                <w:spacing w:val="-8"/>
                <w:sz w:val="16"/>
                <w:szCs w:val="16"/>
              </w:rPr>
              <w:t>64 471,9</w:t>
            </w:r>
          </w:p>
        </w:tc>
        <w:tc>
          <w:tcPr>
            <w:tcW w:w="850" w:type="dxa"/>
          </w:tcPr>
          <w:p w:rsidR="001D3EA4" w:rsidRPr="00B128F9" w:rsidRDefault="00B96173" w:rsidP="00460C9C">
            <w:pPr>
              <w:ind w:left="-72" w:right="-54"/>
              <w:jc w:val="center"/>
              <w:rPr>
                <w:rFonts w:ascii="Times New Roman" w:hAnsi="Times New Roman"/>
                <w:spacing w:val="-8"/>
                <w:sz w:val="16"/>
                <w:szCs w:val="16"/>
              </w:rPr>
            </w:pPr>
            <w:r>
              <w:rPr>
                <w:rFonts w:ascii="Times New Roman" w:hAnsi="Times New Roman"/>
                <w:spacing w:val="-8"/>
                <w:sz w:val="16"/>
                <w:szCs w:val="16"/>
              </w:rPr>
              <w:t>60</w:t>
            </w:r>
          </w:p>
        </w:tc>
        <w:tc>
          <w:tcPr>
            <w:tcW w:w="1276" w:type="dxa"/>
          </w:tcPr>
          <w:p w:rsidR="001D3EA4" w:rsidRPr="00B128F9" w:rsidRDefault="00B96173"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12</w:t>
            </w:r>
            <w:r w:rsidR="00CB1ACE">
              <w:rPr>
                <w:rFonts w:ascii="Times New Roman" w:hAnsi="Times New Roman"/>
                <w:spacing w:val="-8"/>
                <w:sz w:val="16"/>
                <w:szCs w:val="16"/>
              </w:rPr>
              <w:t xml:space="preserve"> </w:t>
            </w:r>
            <w:r>
              <w:rPr>
                <w:rFonts w:ascii="Times New Roman" w:hAnsi="Times New Roman"/>
                <w:spacing w:val="-8"/>
                <w:sz w:val="16"/>
                <w:szCs w:val="16"/>
              </w:rPr>
              <w:t>467,2</w:t>
            </w:r>
          </w:p>
        </w:tc>
        <w:tc>
          <w:tcPr>
            <w:tcW w:w="709" w:type="dxa"/>
          </w:tcPr>
          <w:p w:rsidR="001D3EA4" w:rsidRPr="00B128F9" w:rsidRDefault="005440D7"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86</w:t>
            </w:r>
          </w:p>
        </w:tc>
        <w:tc>
          <w:tcPr>
            <w:tcW w:w="1417" w:type="dxa"/>
          </w:tcPr>
          <w:p w:rsidR="001D3EA4" w:rsidRPr="00B128F9" w:rsidRDefault="00EA7C99"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851" w:type="dxa"/>
          </w:tcPr>
          <w:p w:rsidR="001D3EA4" w:rsidRPr="00B128F9" w:rsidRDefault="003C0ACA"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Pr="00B128F9"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Pr="00B128F9" w:rsidRDefault="00AB495E" w:rsidP="00AB495E">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sidRPr="00B128F9">
              <w:rPr>
                <w:rFonts w:ascii="Times New Roman" w:hAnsi="Times New Roman"/>
                <w:sz w:val="16"/>
                <w:szCs w:val="16"/>
              </w:rPr>
              <w:t>Иные</w:t>
            </w:r>
          </w:p>
        </w:tc>
        <w:tc>
          <w:tcPr>
            <w:tcW w:w="851" w:type="dxa"/>
          </w:tcPr>
          <w:p w:rsidR="001D3EA4" w:rsidRPr="00B90E36" w:rsidRDefault="00B96173" w:rsidP="00C2045E">
            <w:pPr>
              <w:ind w:left="-72" w:right="-54"/>
              <w:jc w:val="right"/>
              <w:rPr>
                <w:rFonts w:ascii="Times New Roman" w:hAnsi="Times New Roman"/>
                <w:spacing w:val="-8"/>
                <w:sz w:val="16"/>
                <w:szCs w:val="16"/>
              </w:rPr>
            </w:pPr>
            <w:r>
              <w:rPr>
                <w:rFonts w:ascii="Times New Roman" w:hAnsi="Times New Roman"/>
                <w:spacing w:val="-8"/>
                <w:sz w:val="16"/>
                <w:szCs w:val="16"/>
              </w:rPr>
              <w:t>42 081,2</w:t>
            </w:r>
          </w:p>
        </w:tc>
        <w:tc>
          <w:tcPr>
            <w:tcW w:w="850" w:type="dxa"/>
          </w:tcPr>
          <w:p w:rsidR="001D3EA4" w:rsidRPr="00B128F9" w:rsidRDefault="00B96173" w:rsidP="00460C9C">
            <w:pPr>
              <w:ind w:left="-72" w:right="-54"/>
              <w:jc w:val="center"/>
              <w:rPr>
                <w:rFonts w:ascii="Times New Roman" w:hAnsi="Times New Roman"/>
                <w:spacing w:val="-8"/>
                <w:sz w:val="16"/>
                <w:szCs w:val="16"/>
              </w:rPr>
            </w:pPr>
            <w:r>
              <w:rPr>
                <w:rFonts w:ascii="Times New Roman" w:hAnsi="Times New Roman"/>
                <w:spacing w:val="-8"/>
                <w:sz w:val="16"/>
                <w:szCs w:val="16"/>
              </w:rPr>
              <w:t>39</w:t>
            </w:r>
          </w:p>
        </w:tc>
        <w:tc>
          <w:tcPr>
            <w:tcW w:w="1276" w:type="dxa"/>
          </w:tcPr>
          <w:p w:rsidR="001D3EA4" w:rsidRPr="00B128F9" w:rsidRDefault="001D3EA4" w:rsidP="002F71CC">
            <w:pPr>
              <w:widowControl w:val="0"/>
              <w:ind w:left="-72" w:right="-54"/>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Pr="00B128F9" w:rsidRDefault="00035386"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Pr="00B128F9" w:rsidRDefault="001D3EA4" w:rsidP="000729E0">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851"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r w:rsidRPr="00B128F9">
              <w:rPr>
                <w:rFonts w:ascii="Times New Roman" w:hAnsi="Times New Roman"/>
                <w:spacing w:val="-8"/>
                <w:sz w:val="16"/>
                <w:szCs w:val="16"/>
              </w:rPr>
              <w:t>-</w:t>
            </w:r>
          </w:p>
        </w:tc>
        <w:tc>
          <w:tcPr>
            <w:tcW w:w="1417"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r>
      <w:tr w:rsidR="001D3EA4" w:rsidRPr="005C7003" w:rsidTr="00511701">
        <w:tc>
          <w:tcPr>
            <w:tcW w:w="1523" w:type="dxa"/>
            <w:vAlign w:val="center"/>
          </w:tcPr>
          <w:p w:rsidR="001D3EA4" w:rsidRPr="00B128F9" w:rsidRDefault="001D3EA4" w:rsidP="00B128F9">
            <w:pPr>
              <w:widowControl w:val="0"/>
              <w:spacing w:after="0"/>
              <w:ind w:right="-131"/>
              <w:rPr>
                <w:rFonts w:ascii="Times New Roman" w:hAnsi="Times New Roman"/>
                <w:sz w:val="16"/>
                <w:szCs w:val="16"/>
              </w:rPr>
            </w:pPr>
            <w:r>
              <w:rPr>
                <w:rFonts w:ascii="Times New Roman" w:hAnsi="Times New Roman"/>
                <w:sz w:val="16"/>
                <w:szCs w:val="16"/>
              </w:rPr>
              <w:t>Прочие безвозмездные</w:t>
            </w:r>
          </w:p>
        </w:tc>
        <w:tc>
          <w:tcPr>
            <w:tcW w:w="851" w:type="dxa"/>
          </w:tcPr>
          <w:p w:rsidR="001D3EA4" w:rsidRPr="00B90E36" w:rsidRDefault="00B96173" w:rsidP="00460C9C">
            <w:pPr>
              <w:ind w:left="-72" w:right="-54"/>
              <w:jc w:val="right"/>
              <w:rPr>
                <w:rFonts w:ascii="Times New Roman" w:hAnsi="Times New Roman"/>
                <w:spacing w:val="-8"/>
                <w:sz w:val="16"/>
                <w:szCs w:val="16"/>
              </w:rPr>
            </w:pPr>
            <w:r>
              <w:rPr>
                <w:rFonts w:ascii="Times New Roman" w:hAnsi="Times New Roman"/>
                <w:spacing w:val="-8"/>
                <w:sz w:val="16"/>
                <w:szCs w:val="16"/>
              </w:rPr>
              <w:t>210,</w:t>
            </w:r>
          </w:p>
        </w:tc>
        <w:tc>
          <w:tcPr>
            <w:tcW w:w="850" w:type="dxa"/>
          </w:tcPr>
          <w:p w:rsidR="001D3EA4" w:rsidRPr="00B128F9" w:rsidRDefault="001D3EA4" w:rsidP="00460C9C">
            <w:pPr>
              <w:ind w:left="-72" w:right="-54"/>
              <w:jc w:val="center"/>
              <w:rPr>
                <w:rFonts w:ascii="Times New Roman" w:hAnsi="Times New Roman"/>
                <w:spacing w:val="-8"/>
                <w:sz w:val="16"/>
                <w:szCs w:val="16"/>
              </w:rPr>
            </w:pPr>
            <w:r w:rsidRPr="00B128F9">
              <w:rPr>
                <w:rFonts w:ascii="Times New Roman" w:hAnsi="Times New Roman"/>
                <w:spacing w:val="-8"/>
                <w:sz w:val="16"/>
                <w:szCs w:val="16"/>
              </w:rPr>
              <w:t>Менее 1 %</w:t>
            </w:r>
          </w:p>
        </w:tc>
        <w:tc>
          <w:tcPr>
            <w:tcW w:w="1276" w:type="dxa"/>
          </w:tcPr>
          <w:p w:rsidR="001D3EA4" w:rsidRPr="00B128F9" w:rsidRDefault="001D3EA4"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Pr="00B128F9" w:rsidRDefault="001D3EA4"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851"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Pr="00B128F9" w:rsidRDefault="001D3EA4"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r>
      <w:tr w:rsidR="001D3EA4" w:rsidRPr="005C7003" w:rsidTr="00511701">
        <w:tc>
          <w:tcPr>
            <w:tcW w:w="1523" w:type="dxa"/>
            <w:vAlign w:val="center"/>
          </w:tcPr>
          <w:p w:rsidR="001D3EA4" w:rsidRDefault="001D3EA4" w:rsidP="00B128F9">
            <w:pPr>
              <w:widowControl w:val="0"/>
              <w:spacing w:after="0"/>
              <w:ind w:right="-131"/>
              <w:rPr>
                <w:rFonts w:ascii="Times New Roman" w:hAnsi="Times New Roman"/>
                <w:sz w:val="16"/>
                <w:szCs w:val="16"/>
              </w:rPr>
            </w:pPr>
            <w:r>
              <w:rPr>
                <w:rFonts w:ascii="Times New Roman" w:hAnsi="Times New Roman"/>
                <w:sz w:val="16"/>
                <w:szCs w:val="16"/>
              </w:rPr>
              <w:t>Возврат остатков субсидий и иных межбюджетных трансфертов, имеющих целевое значение прошлых лет</w:t>
            </w:r>
          </w:p>
        </w:tc>
        <w:tc>
          <w:tcPr>
            <w:tcW w:w="851" w:type="dxa"/>
          </w:tcPr>
          <w:p w:rsidR="001D3EA4" w:rsidRPr="00B90E36" w:rsidRDefault="00B96173" w:rsidP="00460C9C">
            <w:pPr>
              <w:ind w:left="-72" w:right="-54"/>
              <w:jc w:val="right"/>
              <w:rPr>
                <w:rFonts w:ascii="Times New Roman" w:hAnsi="Times New Roman"/>
                <w:spacing w:val="-8"/>
                <w:sz w:val="16"/>
                <w:szCs w:val="16"/>
              </w:rPr>
            </w:pPr>
            <w:r>
              <w:rPr>
                <w:rFonts w:ascii="Times New Roman" w:hAnsi="Times New Roman"/>
                <w:spacing w:val="-8"/>
                <w:sz w:val="16"/>
                <w:szCs w:val="16"/>
              </w:rPr>
              <w:t>0,0</w:t>
            </w:r>
          </w:p>
        </w:tc>
        <w:tc>
          <w:tcPr>
            <w:tcW w:w="850" w:type="dxa"/>
          </w:tcPr>
          <w:p w:rsidR="001D3EA4" w:rsidRPr="00B128F9" w:rsidRDefault="00B628B6" w:rsidP="00460C9C">
            <w:pPr>
              <w:ind w:left="-72" w:right="-54"/>
              <w:jc w:val="center"/>
              <w:rPr>
                <w:rFonts w:ascii="Times New Roman" w:hAnsi="Times New Roman"/>
                <w:spacing w:val="-8"/>
                <w:sz w:val="16"/>
                <w:szCs w:val="16"/>
              </w:rPr>
            </w:pPr>
            <w:r>
              <w:rPr>
                <w:rFonts w:ascii="Times New Roman" w:hAnsi="Times New Roman"/>
                <w:spacing w:val="-8"/>
                <w:sz w:val="16"/>
                <w:szCs w:val="16"/>
              </w:rPr>
              <w:t>х</w:t>
            </w:r>
          </w:p>
        </w:tc>
        <w:tc>
          <w:tcPr>
            <w:tcW w:w="1276" w:type="dxa"/>
          </w:tcPr>
          <w:p w:rsidR="001D3EA4" w:rsidRDefault="00AB495E" w:rsidP="00460C9C">
            <w:pPr>
              <w:widowControl w:val="0"/>
              <w:ind w:left="-72" w:right="-54"/>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Default="001D3EA4" w:rsidP="00460C9C">
            <w:pPr>
              <w:widowControl w:val="0"/>
              <w:ind w:left="-72" w:right="-54"/>
              <w:jc w:val="center"/>
              <w:rPr>
                <w:rFonts w:ascii="Times New Roman" w:hAnsi="Times New Roman"/>
                <w:spacing w:val="-8"/>
                <w:sz w:val="16"/>
                <w:szCs w:val="16"/>
              </w:rPr>
            </w:pPr>
          </w:p>
        </w:tc>
        <w:tc>
          <w:tcPr>
            <w:tcW w:w="1417" w:type="dxa"/>
          </w:tcPr>
          <w:p w:rsidR="001D3EA4"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851" w:type="dxa"/>
          </w:tcPr>
          <w:p w:rsidR="001D3EA4"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c>
          <w:tcPr>
            <w:tcW w:w="1417" w:type="dxa"/>
          </w:tcPr>
          <w:p w:rsidR="001D3EA4"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0,0</w:t>
            </w:r>
          </w:p>
        </w:tc>
        <w:tc>
          <w:tcPr>
            <w:tcW w:w="709" w:type="dxa"/>
          </w:tcPr>
          <w:p w:rsidR="001D3EA4" w:rsidRDefault="00AB495E" w:rsidP="00460C9C">
            <w:pPr>
              <w:widowControl w:val="0"/>
              <w:tabs>
                <w:tab w:val="left" w:pos="567"/>
              </w:tabs>
              <w:jc w:val="center"/>
              <w:rPr>
                <w:rFonts w:ascii="Times New Roman" w:hAnsi="Times New Roman"/>
                <w:spacing w:val="-8"/>
                <w:sz w:val="16"/>
                <w:szCs w:val="16"/>
              </w:rPr>
            </w:pPr>
            <w:r>
              <w:rPr>
                <w:rFonts w:ascii="Times New Roman" w:hAnsi="Times New Roman"/>
                <w:spacing w:val="-8"/>
                <w:sz w:val="16"/>
                <w:szCs w:val="16"/>
              </w:rPr>
              <w:t>х</w:t>
            </w:r>
          </w:p>
        </w:tc>
      </w:tr>
    </w:tbl>
    <w:p w:rsidR="005B38C0" w:rsidRDefault="005B38C0" w:rsidP="0039789B">
      <w:pPr>
        <w:spacing w:after="0"/>
        <w:jc w:val="right"/>
        <w:rPr>
          <w:rFonts w:ascii="Times New Roman" w:hAnsi="Times New Roman"/>
          <w:sz w:val="28"/>
          <w:szCs w:val="28"/>
        </w:rPr>
      </w:pPr>
    </w:p>
    <w:p w:rsidR="00FC328D" w:rsidRDefault="005B38C0" w:rsidP="00082618">
      <w:pPr>
        <w:spacing w:after="0" w:line="240" w:lineRule="auto"/>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w:t>
      </w:r>
      <w:r w:rsidR="001A0B2C">
        <w:rPr>
          <w:rFonts w:ascii="Times New Roman" w:hAnsi="Times New Roman"/>
          <w:sz w:val="28"/>
          <w:szCs w:val="28"/>
        </w:rPr>
        <w:t>2</w:t>
      </w:r>
      <w:r w:rsidR="00296A49">
        <w:rPr>
          <w:rFonts w:ascii="Times New Roman" w:hAnsi="Times New Roman"/>
          <w:sz w:val="28"/>
          <w:szCs w:val="28"/>
        </w:rPr>
        <w:t>4</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296A49">
        <w:rPr>
          <w:rFonts w:ascii="Times New Roman" w:hAnsi="Times New Roman"/>
          <w:sz w:val="28"/>
          <w:szCs w:val="28"/>
        </w:rPr>
        <w:t>3</w:t>
      </w:r>
      <w:r w:rsidR="00FC328D">
        <w:rPr>
          <w:rFonts w:ascii="Times New Roman" w:hAnsi="Times New Roman"/>
          <w:sz w:val="28"/>
          <w:szCs w:val="28"/>
        </w:rPr>
        <w:t>2</w:t>
      </w:r>
      <w:r w:rsidR="000A1B20">
        <w:rPr>
          <w:rFonts w:ascii="Times New Roman" w:hAnsi="Times New Roman"/>
          <w:sz w:val="28"/>
          <w:szCs w:val="28"/>
        </w:rPr>
        <w:t xml:space="preserve"> </w:t>
      </w:r>
      <w:r w:rsidRPr="0046099C">
        <w:rPr>
          <w:rFonts w:ascii="Times New Roman" w:hAnsi="Times New Roman"/>
          <w:sz w:val="28"/>
          <w:szCs w:val="28"/>
        </w:rPr>
        <w:t>процентн</w:t>
      </w:r>
      <w:r w:rsidR="00B628B6">
        <w:rPr>
          <w:rFonts w:ascii="Times New Roman" w:hAnsi="Times New Roman"/>
          <w:sz w:val="28"/>
          <w:szCs w:val="28"/>
        </w:rPr>
        <w:t>ых</w:t>
      </w:r>
      <w:r w:rsidRPr="0046099C">
        <w:rPr>
          <w:rFonts w:ascii="Times New Roman" w:hAnsi="Times New Roman"/>
          <w:sz w:val="28"/>
          <w:szCs w:val="28"/>
        </w:rPr>
        <w:t xml:space="preserve"> пункт</w:t>
      </w:r>
      <w:r w:rsidR="00B628B6">
        <w:rPr>
          <w:rFonts w:ascii="Times New Roman" w:hAnsi="Times New Roman"/>
          <w:sz w:val="28"/>
          <w:szCs w:val="28"/>
        </w:rPr>
        <w:t>а</w:t>
      </w:r>
      <w:r w:rsidRPr="0046099C">
        <w:rPr>
          <w:rFonts w:ascii="Times New Roman" w:hAnsi="Times New Roman"/>
          <w:sz w:val="28"/>
          <w:szCs w:val="28"/>
        </w:rPr>
        <w:t xml:space="preserve"> </w:t>
      </w:r>
      <w:r w:rsidR="00821EBC">
        <w:rPr>
          <w:rFonts w:ascii="Times New Roman" w:hAnsi="Times New Roman"/>
          <w:sz w:val="28"/>
          <w:szCs w:val="28"/>
        </w:rPr>
        <w:t>ниж</w:t>
      </w:r>
      <w:r w:rsidRPr="0046099C">
        <w:rPr>
          <w:rFonts w:ascii="Times New Roman" w:hAnsi="Times New Roman"/>
          <w:sz w:val="28"/>
          <w:szCs w:val="28"/>
        </w:rPr>
        <w:t>е</w:t>
      </w:r>
      <w:r>
        <w:rPr>
          <w:rFonts w:ascii="Times New Roman" w:hAnsi="Times New Roman"/>
          <w:sz w:val="28"/>
          <w:szCs w:val="28"/>
        </w:rPr>
        <w:t>, чем</w:t>
      </w:r>
      <w:r w:rsidR="00B628B6">
        <w:rPr>
          <w:rFonts w:ascii="Times New Roman" w:hAnsi="Times New Roman"/>
          <w:sz w:val="28"/>
          <w:szCs w:val="28"/>
        </w:rPr>
        <w:t xml:space="preserve"> по</w:t>
      </w:r>
      <w:r>
        <w:rPr>
          <w:rFonts w:ascii="Times New Roman" w:hAnsi="Times New Roman"/>
          <w:sz w:val="28"/>
          <w:szCs w:val="28"/>
        </w:rPr>
        <w:t xml:space="preserve"> </w:t>
      </w:r>
      <w:r w:rsidR="003F4244">
        <w:rPr>
          <w:rFonts w:ascii="Times New Roman" w:hAnsi="Times New Roman"/>
          <w:sz w:val="28"/>
          <w:szCs w:val="28"/>
        </w:rPr>
        <w:t>оценк</w:t>
      </w:r>
      <w:r w:rsidR="00B628B6">
        <w:rPr>
          <w:rFonts w:ascii="Times New Roman" w:hAnsi="Times New Roman"/>
          <w:sz w:val="28"/>
          <w:szCs w:val="28"/>
        </w:rPr>
        <w:t>е</w:t>
      </w:r>
      <w:r>
        <w:rPr>
          <w:rFonts w:ascii="Times New Roman" w:hAnsi="Times New Roman"/>
          <w:sz w:val="28"/>
          <w:szCs w:val="28"/>
        </w:rPr>
        <w:t xml:space="preserve"> 20</w:t>
      </w:r>
      <w:r w:rsidR="00821EBC">
        <w:rPr>
          <w:rFonts w:ascii="Times New Roman" w:hAnsi="Times New Roman"/>
          <w:sz w:val="28"/>
          <w:szCs w:val="28"/>
        </w:rPr>
        <w:t>2</w:t>
      </w:r>
      <w:r w:rsidR="00296A49">
        <w:rPr>
          <w:rFonts w:ascii="Times New Roman" w:hAnsi="Times New Roman"/>
          <w:sz w:val="28"/>
          <w:szCs w:val="28"/>
        </w:rPr>
        <w:t>3</w:t>
      </w:r>
      <w:r>
        <w:rPr>
          <w:rFonts w:ascii="Times New Roman" w:hAnsi="Times New Roman"/>
          <w:sz w:val="28"/>
          <w:szCs w:val="28"/>
        </w:rPr>
        <w:t xml:space="preserve"> год</w:t>
      </w:r>
      <w:r w:rsidR="00C36C11">
        <w:rPr>
          <w:rFonts w:ascii="Times New Roman" w:hAnsi="Times New Roman"/>
          <w:sz w:val="28"/>
          <w:szCs w:val="28"/>
        </w:rPr>
        <w:t>а</w:t>
      </w:r>
      <w:r>
        <w:rPr>
          <w:rFonts w:ascii="Times New Roman" w:hAnsi="Times New Roman"/>
          <w:sz w:val="28"/>
          <w:szCs w:val="28"/>
        </w:rPr>
        <w:t xml:space="preserve"> </w:t>
      </w:r>
      <w:r w:rsidRPr="0046099C">
        <w:rPr>
          <w:rFonts w:ascii="Times New Roman" w:hAnsi="Times New Roman"/>
          <w:sz w:val="28"/>
          <w:szCs w:val="28"/>
        </w:rPr>
        <w:t>и состав</w:t>
      </w:r>
      <w:r w:rsidR="00FC328D">
        <w:rPr>
          <w:rFonts w:ascii="Times New Roman" w:hAnsi="Times New Roman"/>
          <w:sz w:val="28"/>
          <w:szCs w:val="28"/>
        </w:rPr>
        <w:t>я</w:t>
      </w:r>
      <w:r w:rsidRPr="0046099C">
        <w:rPr>
          <w:rFonts w:ascii="Times New Roman" w:hAnsi="Times New Roman"/>
          <w:sz w:val="28"/>
          <w:szCs w:val="28"/>
        </w:rPr>
        <w:t xml:space="preserve">т </w:t>
      </w:r>
      <w:r w:rsidR="00FC328D">
        <w:rPr>
          <w:rFonts w:ascii="Times New Roman" w:hAnsi="Times New Roman"/>
          <w:sz w:val="28"/>
          <w:szCs w:val="28"/>
        </w:rPr>
        <w:t>8</w:t>
      </w:r>
      <w:r w:rsidR="009149BD">
        <w:rPr>
          <w:rFonts w:ascii="Times New Roman" w:hAnsi="Times New Roman"/>
          <w:sz w:val="28"/>
          <w:szCs w:val="28"/>
        </w:rPr>
        <w:t xml:space="preserve"> процент</w:t>
      </w:r>
      <w:r w:rsidR="00296A49">
        <w:rPr>
          <w:rFonts w:ascii="Times New Roman" w:hAnsi="Times New Roman"/>
          <w:sz w:val="28"/>
          <w:szCs w:val="28"/>
        </w:rPr>
        <w:t>ов</w:t>
      </w:r>
      <w:r w:rsidRPr="0046099C">
        <w:rPr>
          <w:rFonts w:ascii="Times New Roman" w:hAnsi="Times New Roman"/>
          <w:sz w:val="28"/>
          <w:szCs w:val="28"/>
        </w:rPr>
        <w:t xml:space="preserve"> (в 20</w:t>
      </w:r>
      <w:r w:rsidR="00821EBC">
        <w:rPr>
          <w:rFonts w:ascii="Times New Roman" w:hAnsi="Times New Roman"/>
          <w:sz w:val="28"/>
          <w:szCs w:val="28"/>
        </w:rPr>
        <w:t>2</w:t>
      </w:r>
      <w:r w:rsidR="00296A49">
        <w:rPr>
          <w:rFonts w:ascii="Times New Roman" w:hAnsi="Times New Roman"/>
          <w:sz w:val="28"/>
          <w:szCs w:val="28"/>
        </w:rPr>
        <w:t>3</w:t>
      </w:r>
      <w:r w:rsidRPr="0046099C">
        <w:rPr>
          <w:rFonts w:ascii="Times New Roman" w:hAnsi="Times New Roman"/>
          <w:sz w:val="28"/>
          <w:szCs w:val="28"/>
        </w:rPr>
        <w:t xml:space="preserve"> году – </w:t>
      </w:r>
      <w:r w:rsidR="00296A49">
        <w:rPr>
          <w:rFonts w:ascii="Times New Roman" w:hAnsi="Times New Roman"/>
          <w:sz w:val="28"/>
          <w:szCs w:val="28"/>
        </w:rPr>
        <w:t>40</w:t>
      </w:r>
      <w:r w:rsidRPr="0046099C">
        <w:rPr>
          <w:rFonts w:ascii="Times New Roman" w:hAnsi="Times New Roman"/>
          <w:sz w:val="28"/>
          <w:szCs w:val="28"/>
        </w:rPr>
        <w:t xml:space="preserve"> процент</w:t>
      </w:r>
      <w:r w:rsidR="003F4244">
        <w:rPr>
          <w:rFonts w:ascii="Times New Roman" w:hAnsi="Times New Roman"/>
          <w:sz w:val="28"/>
          <w:szCs w:val="28"/>
        </w:rPr>
        <w:t>ов</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из </w:t>
      </w:r>
      <w:r w:rsidR="009F1FCD">
        <w:rPr>
          <w:rFonts w:ascii="Times New Roman" w:hAnsi="Times New Roman"/>
          <w:sz w:val="28"/>
          <w:szCs w:val="28"/>
        </w:rPr>
        <w:t>бюджетов другого уровня</w:t>
      </w:r>
      <w:r w:rsidR="00300A3E" w:rsidRPr="0000312C">
        <w:rPr>
          <w:rFonts w:ascii="Times New Roman" w:hAnsi="Times New Roman"/>
          <w:sz w:val="28"/>
          <w:szCs w:val="28"/>
        </w:rPr>
        <w:t xml:space="preserve">, предусмотрено поступление в форме </w:t>
      </w:r>
      <w:r w:rsidR="001A0B2C">
        <w:rPr>
          <w:rFonts w:ascii="Times New Roman" w:hAnsi="Times New Roman"/>
          <w:sz w:val="28"/>
          <w:szCs w:val="28"/>
        </w:rPr>
        <w:t>субсидии</w:t>
      </w:r>
      <w:r w:rsidR="00403459">
        <w:rPr>
          <w:rFonts w:ascii="Times New Roman" w:hAnsi="Times New Roman"/>
          <w:sz w:val="28"/>
          <w:szCs w:val="28"/>
        </w:rPr>
        <w:t xml:space="preserve"> </w:t>
      </w:r>
      <w:r w:rsidR="00296A49">
        <w:rPr>
          <w:rFonts w:ascii="Times New Roman" w:hAnsi="Times New Roman"/>
          <w:sz w:val="28"/>
          <w:szCs w:val="28"/>
        </w:rPr>
        <w:t>на реализацию программ формирования современной городской среды в сумме</w:t>
      </w:r>
      <w:r w:rsidR="008975C0">
        <w:rPr>
          <w:rFonts w:ascii="Times New Roman" w:hAnsi="Times New Roman"/>
          <w:sz w:val="28"/>
          <w:szCs w:val="28"/>
        </w:rPr>
        <w:t xml:space="preserve"> </w:t>
      </w:r>
    </w:p>
    <w:p w:rsidR="00300A3E" w:rsidRDefault="008975C0" w:rsidP="00082618">
      <w:pPr>
        <w:spacing w:after="0" w:line="240" w:lineRule="auto"/>
        <w:ind w:firstLine="560"/>
        <w:jc w:val="both"/>
        <w:rPr>
          <w:rFonts w:ascii="Times New Roman" w:hAnsi="Times New Roman"/>
          <w:sz w:val="28"/>
          <w:szCs w:val="28"/>
        </w:rPr>
      </w:pPr>
      <w:r>
        <w:rPr>
          <w:rFonts w:ascii="Times New Roman" w:hAnsi="Times New Roman"/>
          <w:sz w:val="28"/>
          <w:szCs w:val="28"/>
        </w:rPr>
        <w:t>на 202</w:t>
      </w:r>
      <w:r w:rsidR="00296A49">
        <w:rPr>
          <w:rFonts w:ascii="Times New Roman" w:hAnsi="Times New Roman"/>
          <w:sz w:val="28"/>
          <w:szCs w:val="28"/>
        </w:rPr>
        <w:t>4</w:t>
      </w:r>
      <w:r>
        <w:rPr>
          <w:rFonts w:ascii="Times New Roman" w:hAnsi="Times New Roman"/>
          <w:sz w:val="28"/>
          <w:szCs w:val="28"/>
        </w:rPr>
        <w:t xml:space="preserve"> год – </w:t>
      </w:r>
      <w:r w:rsidR="00B74856">
        <w:rPr>
          <w:rFonts w:ascii="Times New Roman" w:hAnsi="Times New Roman"/>
          <w:sz w:val="28"/>
          <w:szCs w:val="28"/>
        </w:rPr>
        <w:t>12 467,2</w:t>
      </w:r>
      <w:r w:rsidR="00B628B6">
        <w:rPr>
          <w:rFonts w:ascii="Times New Roman" w:hAnsi="Times New Roman"/>
          <w:sz w:val="28"/>
          <w:szCs w:val="28"/>
        </w:rPr>
        <w:t xml:space="preserve"> тыс. руб.,</w:t>
      </w:r>
      <w:r>
        <w:rPr>
          <w:rFonts w:ascii="Times New Roman" w:hAnsi="Times New Roman"/>
          <w:sz w:val="28"/>
          <w:szCs w:val="28"/>
        </w:rPr>
        <w:t xml:space="preserve"> </w:t>
      </w:r>
      <w:r w:rsidR="00B74856">
        <w:rPr>
          <w:rFonts w:ascii="Times New Roman" w:hAnsi="Times New Roman"/>
          <w:sz w:val="28"/>
          <w:szCs w:val="28"/>
        </w:rPr>
        <w:t xml:space="preserve">дотации на выравнивание бюджетной обеспеченности из бюджета субъекта в сумме 1 971,0 тыс. руб., а </w:t>
      </w:r>
      <w:r>
        <w:rPr>
          <w:rFonts w:ascii="Times New Roman" w:hAnsi="Times New Roman"/>
          <w:sz w:val="28"/>
          <w:szCs w:val="28"/>
        </w:rPr>
        <w:t>также</w:t>
      </w:r>
      <w:r w:rsidR="00300A3E">
        <w:rPr>
          <w:rFonts w:ascii="Times New Roman" w:hAnsi="Times New Roman"/>
          <w:sz w:val="28"/>
          <w:szCs w:val="28"/>
        </w:rPr>
        <w:t xml:space="preserve"> субвенци</w:t>
      </w:r>
      <w:r w:rsidR="007820FB">
        <w:rPr>
          <w:rFonts w:ascii="Times New Roman" w:hAnsi="Times New Roman"/>
          <w:sz w:val="28"/>
          <w:szCs w:val="28"/>
        </w:rPr>
        <w:t>и</w:t>
      </w:r>
      <w:r w:rsidR="00300A3E">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Pr>
          <w:rFonts w:ascii="Times New Roman" w:hAnsi="Times New Roman"/>
          <w:sz w:val="28"/>
          <w:szCs w:val="28"/>
        </w:rPr>
        <w:t xml:space="preserve"> на каждый год проекта</w:t>
      </w:r>
      <w:r w:rsidR="00E3641B">
        <w:rPr>
          <w:rFonts w:ascii="Times New Roman" w:hAnsi="Times New Roman"/>
          <w:sz w:val="28"/>
          <w:szCs w:val="28"/>
        </w:rPr>
        <w:t>.</w:t>
      </w:r>
    </w:p>
    <w:p w:rsidR="00E848AC" w:rsidRDefault="00E848AC" w:rsidP="00082618">
      <w:pPr>
        <w:pStyle w:val="xl25"/>
        <w:widowControl w:val="0"/>
        <w:spacing w:before="0" w:beforeAutospacing="0" w:after="0" w:afterAutospacing="0"/>
        <w:ind w:firstLine="567"/>
        <w:jc w:val="both"/>
      </w:pPr>
    </w:p>
    <w:p w:rsidR="007E4A37" w:rsidRDefault="007E4A37" w:rsidP="00082618">
      <w:pPr>
        <w:pStyle w:val="xl25"/>
        <w:widowControl w:val="0"/>
        <w:spacing w:before="0" w:beforeAutospacing="0" w:after="0" w:afterAutospacing="0"/>
        <w:ind w:firstLine="567"/>
        <w:jc w:val="both"/>
      </w:pPr>
    </w:p>
    <w:p w:rsidR="00BF758D" w:rsidRPr="00AF265C" w:rsidRDefault="004D735D" w:rsidP="00082618">
      <w:pPr>
        <w:pStyle w:val="ac"/>
        <w:tabs>
          <w:tab w:val="left" w:pos="567"/>
        </w:tabs>
        <w:spacing w:after="0" w:line="240" w:lineRule="auto"/>
        <w:ind w:left="0"/>
        <w:jc w:val="center"/>
        <w:rPr>
          <w:rFonts w:ascii="Times New Roman" w:hAnsi="Times New Roman"/>
          <w:b/>
          <w:sz w:val="28"/>
          <w:szCs w:val="28"/>
        </w:rPr>
      </w:pPr>
      <w:r w:rsidRPr="00AF265C">
        <w:rPr>
          <w:rFonts w:ascii="Times New Roman" w:hAnsi="Times New Roman"/>
          <w:b/>
          <w:sz w:val="28"/>
          <w:szCs w:val="28"/>
        </w:rPr>
        <w:lastRenderedPageBreak/>
        <w:t>5</w:t>
      </w:r>
      <w:r w:rsidR="00BF758D" w:rsidRPr="00AF265C">
        <w:rPr>
          <w:rFonts w:ascii="Times New Roman" w:hAnsi="Times New Roman"/>
          <w:b/>
          <w:sz w:val="28"/>
          <w:szCs w:val="28"/>
        </w:rPr>
        <w:t xml:space="preserve">. РЕЗУЛЬТАТЫ ПРОВЕРКИ И АНАЛИЗА ФОРМИРОВАНИЯ РАСХОДОВ БЮДЖЕТА СОРТАВАЛЬСКОГО </w:t>
      </w:r>
      <w:r w:rsidR="00A32CB5" w:rsidRPr="00AF265C">
        <w:rPr>
          <w:rFonts w:ascii="Times New Roman" w:hAnsi="Times New Roman"/>
          <w:b/>
          <w:sz w:val="28"/>
          <w:szCs w:val="28"/>
        </w:rPr>
        <w:t>ГОРОДСКОГО ПОСЕЛЕНИЯ</w:t>
      </w:r>
    </w:p>
    <w:p w:rsidR="00BF758D" w:rsidRPr="002E39FE" w:rsidRDefault="00BF758D" w:rsidP="00082618">
      <w:pPr>
        <w:pStyle w:val="a3"/>
        <w:spacing w:after="0"/>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Pr="00014F29">
        <w:rPr>
          <w:rFonts w:ascii="Times New Roman" w:hAnsi="Times New Roman"/>
          <w:sz w:val="28"/>
          <w:szCs w:val="28"/>
        </w:rPr>
        <w:t xml:space="preserve">Сортавальского </w:t>
      </w:r>
      <w:r w:rsidR="00014F29" w:rsidRPr="00014F29">
        <w:rPr>
          <w:rFonts w:ascii="Times New Roman" w:hAnsi="Times New Roman"/>
          <w:sz w:val="28"/>
          <w:szCs w:val="28"/>
        </w:rPr>
        <w:t xml:space="preserve">городского поселения </w:t>
      </w:r>
      <w:r w:rsidRPr="00014F29">
        <w:rPr>
          <w:rFonts w:ascii="Times New Roman" w:hAnsi="Times New Roman"/>
          <w:sz w:val="28"/>
          <w:szCs w:val="28"/>
        </w:rPr>
        <w:t>на 20</w:t>
      </w:r>
      <w:r w:rsidR="002D03E0">
        <w:rPr>
          <w:rFonts w:ascii="Times New Roman" w:hAnsi="Times New Roman"/>
          <w:sz w:val="28"/>
          <w:szCs w:val="28"/>
        </w:rPr>
        <w:t>2</w:t>
      </w:r>
      <w:r w:rsidR="006F071E">
        <w:rPr>
          <w:rFonts w:ascii="Times New Roman" w:hAnsi="Times New Roman"/>
          <w:sz w:val="28"/>
          <w:szCs w:val="28"/>
        </w:rPr>
        <w:t>4</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w:t>
      </w:r>
      <w:r w:rsidR="002D03E0">
        <w:rPr>
          <w:rFonts w:ascii="Times New Roman" w:hAnsi="Times New Roman"/>
          <w:sz w:val="28"/>
          <w:szCs w:val="28"/>
        </w:rPr>
        <w:t>2</w:t>
      </w:r>
      <w:r w:rsidR="006F071E">
        <w:rPr>
          <w:rFonts w:ascii="Times New Roman" w:hAnsi="Times New Roman"/>
          <w:sz w:val="28"/>
          <w:szCs w:val="28"/>
        </w:rPr>
        <w:t>5</w:t>
      </w:r>
      <w:r w:rsidR="007B7241">
        <w:rPr>
          <w:rFonts w:ascii="Times New Roman" w:hAnsi="Times New Roman"/>
          <w:sz w:val="28"/>
          <w:szCs w:val="28"/>
        </w:rPr>
        <w:t xml:space="preserve"> и 20</w:t>
      </w:r>
      <w:r w:rsidR="00286A4B">
        <w:rPr>
          <w:rFonts w:ascii="Times New Roman" w:hAnsi="Times New Roman"/>
          <w:sz w:val="28"/>
          <w:szCs w:val="28"/>
        </w:rPr>
        <w:t>2</w:t>
      </w:r>
      <w:r w:rsidR="006F071E">
        <w:rPr>
          <w:rFonts w:ascii="Times New Roman" w:hAnsi="Times New Roman"/>
          <w:sz w:val="28"/>
          <w:szCs w:val="28"/>
        </w:rPr>
        <w:t>6</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w:t>
      </w:r>
      <w:r w:rsidRPr="002E39FE">
        <w:rPr>
          <w:rFonts w:ascii="Times New Roman" w:hAnsi="Times New Roman"/>
          <w:sz w:val="28"/>
          <w:szCs w:val="28"/>
        </w:rPr>
        <w:t xml:space="preserve">реализации полномочий органов местного самоуправления Сортавальского </w:t>
      </w:r>
      <w:r w:rsidR="00014F29" w:rsidRPr="002E39FE">
        <w:rPr>
          <w:rFonts w:ascii="Times New Roman" w:hAnsi="Times New Roman"/>
          <w:sz w:val="28"/>
          <w:szCs w:val="28"/>
        </w:rPr>
        <w:t xml:space="preserve">городского поселения </w:t>
      </w:r>
      <w:r w:rsidRPr="002E39FE">
        <w:rPr>
          <w:rFonts w:ascii="Times New Roman" w:hAnsi="Times New Roman"/>
          <w:sz w:val="28"/>
          <w:szCs w:val="28"/>
        </w:rPr>
        <w:t>по решен</w:t>
      </w:r>
      <w:r w:rsidR="00014F29" w:rsidRPr="002E39FE">
        <w:rPr>
          <w:rFonts w:ascii="Times New Roman" w:hAnsi="Times New Roman"/>
          <w:sz w:val="28"/>
          <w:szCs w:val="28"/>
        </w:rPr>
        <w:t xml:space="preserve">ию вопросов местного значения, </w:t>
      </w:r>
      <w:r w:rsidRPr="002E39FE">
        <w:rPr>
          <w:rFonts w:ascii="Times New Roman" w:hAnsi="Times New Roman"/>
          <w:sz w:val="28"/>
          <w:szCs w:val="28"/>
        </w:rPr>
        <w:t>а также из объема средств, переданных из бюджета Республики Карелия на осуществление государственных полномочий.</w:t>
      </w:r>
    </w:p>
    <w:p w:rsidR="00237FF7" w:rsidRPr="00724A93" w:rsidRDefault="00EF2B16" w:rsidP="00962127">
      <w:pPr>
        <w:widowControl w:val="0"/>
        <w:autoSpaceDE w:val="0"/>
        <w:autoSpaceDN w:val="0"/>
        <w:spacing w:after="0" w:line="240" w:lineRule="auto"/>
        <w:ind w:firstLine="346"/>
        <w:jc w:val="both"/>
        <w:rPr>
          <w:rFonts w:ascii="Times New Roman" w:hAnsi="Times New Roman"/>
          <w:sz w:val="28"/>
          <w:szCs w:val="28"/>
        </w:rPr>
      </w:pPr>
      <w:r w:rsidRPr="002E39FE">
        <w:rPr>
          <w:rFonts w:ascii="Times New Roman" w:hAnsi="Times New Roman"/>
          <w:color w:val="000000"/>
          <w:sz w:val="28"/>
          <w:szCs w:val="28"/>
        </w:rPr>
        <w:t xml:space="preserve">Распоряжением администрации Сортавальского городского поселения от </w:t>
      </w:r>
      <w:r w:rsidR="002E39FE" w:rsidRPr="002E39FE">
        <w:rPr>
          <w:rFonts w:ascii="Times New Roman" w:hAnsi="Times New Roman"/>
          <w:color w:val="000000"/>
          <w:sz w:val="28"/>
          <w:szCs w:val="28"/>
        </w:rPr>
        <w:t>31 июля</w:t>
      </w:r>
      <w:r w:rsidRPr="002E39FE">
        <w:rPr>
          <w:rFonts w:ascii="Times New Roman" w:hAnsi="Times New Roman"/>
          <w:color w:val="000000"/>
          <w:sz w:val="28"/>
          <w:szCs w:val="28"/>
        </w:rPr>
        <w:t xml:space="preserve"> 201</w:t>
      </w:r>
      <w:r w:rsidR="002E39FE" w:rsidRPr="002E39FE">
        <w:rPr>
          <w:rFonts w:ascii="Times New Roman" w:hAnsi="Times New Roman"/>
          <w:color w:val="000000"/>
          <w:sz w:val="28"/>
          <w:szCs w:val="28"/>
        </w:rPr>
        <w:t>8</w:t>
      </w:r>
      <w:r w:rsidRPr="002E39FE">
        <w:rPr>
          <w:rFonts w:ascii="Times New Roman" w:hAnsi="Times New Roman"/>
          <w:color w:val="000000"/>
          <w:sz w:val="28"/>
          <w:szCs w:val="28"/>
        </w:rPr>
        <w:t xml:space="preserve"> года </w:t>
      </w:r>
      <w:r w:rsidR="002E39FE" w:rsidRPr="002E39FE">
        <w:rPr>
          <w:rFonts w:ascii="Times New Roman" w:hAnsi="Times New Roman"/>
          <w:color w:val="000000"/>
          <w:sz w:val="28"/>
          <w:szCs w:val="28"/>
        </w:rPr>
        <w:t xml:space="preserve">№ 454 </w:t>
      </w:r>
      <w:r w:rsidRPr="002E39FE">
        <w:rPr>
          <w:rFonts w:ascii="Times New Roman" w:hAnsi="Times New Roman"/>
          <w:color w:val="000000"/>
          <w:sz w:val="28"/>
          <w:szCs w:val="28"/>
        </w:rPr>
        <w:t xml:space="preserve">утверждена Методика планирования бюджетных </w:t>
      </w:r>
      <w:r w:rsidRPr="002E39FE">
        <w:rPr>
          <w:rFonts w:ascii="Times New Roman" w:hAnsi="Times New Roman"/>
          <w:sz w:val="28"/>
          <w:szCs w:val="28"/>
        </w:rPr>
        <w:t>ассигнований</w:t>
      </w:r>
      <w:r w:rsidRPr="002E39FE">
        <w:rPr>
          <w:rFonts w:ascii="Times New Roman" w:hAnsi="Times New Roman"/>
          <w:color w:val="000000"/>
          <w:sz w:val="28"/>
          <w:szCs w:val="28"/>
        </w:rPr>
        <w:t xml:space="preserve"> бюджета Сортавальского городского поселения </w:t>
      </w:r>
      <w:r w:rsidR="002E39FE" w:rsidRPr="002E39FE">
        <w:rPr>
          <w:rFonts w:ascii="Times New Roman" w:hAnsi="Times New Roman"/>
          <w:sz w:val="28"/>
          <w:szCs w:val="28"/>
        </w:rPr>
        <w:t>на очередной финансовый год и на плановый период</w:t>
      </w:r>
      <w:r w:rsidR="002E39FE" w:rsidRPr="002E39FE">
        <w:rPr>
          <w:rFonts w:ascii="Times New Roman" w:hAnsi="Times New Roman"/>
          <w:color w:val="000000"/>
          <w:sz w:val="28"/>
          <w:szCs w:val="28"/>
        </w:rPr>
        <w:t xml:space="preserve"> </w:t>
      </w:r>
      <w:r w:rsidRPr="002E39FE">
        <w:rPr>
          <w:rFonts w:ascii="Times New Roman" w:hAnsi="Times New Roman"/>
          <w:color w:val="000000"/>
          <w:sz w:val="28"/>
          <w:szCs w:val="28"/>
        </w:rPr>
        <w:t xml:space="preserve">(далее- Методика). </w:t>
      </w:r>
      <w:r w:rsidR="00237FF7" w:rsidRPr="002E39FE">
        <w:rPr>
          <w:rFonts w:ascii="Times New Roman" w:hAnsi="Times New Roman"/>
          <w:color w:val="000000"/>
          <w:sz w:val="28"/>
          <w:szCs w:val="28"/>
        </w:rPr>
        <w:t>В составе материалов, направленных с проектом бюджета на 20</w:t>
      </w:r>
      <w:r w:rsidR="0078370C" w:rsidRPr="002E39FE">
        <w:rPr>
          <w:rFonts w:ascii="Times New Roman" w:hAnsi="Times New Roman"/>
          <w:color w:val="000000"/>
          <w:sz w:val="28"/>
          <w:szCs w:val="28"/>
        </w:rPr>
        <w:t>2</w:t>
      </w:r>
      <w:r w:rsidR="00137F27">
        <w:rPr>
          <w:rFonts w:ascii="Times New Roman" w:hAnsi="Times New Roman"/>
          <w:color w:val="000000"/>
          <w:sz w:val="28"/>
          <w:szCs w:val="28"/>
        </w:rPr>
        <w:t>4</w:t>
      </w:r>
      <w:r w:rsidR="00270C3C" w:rsidRPr="002E39FE">
        <w:rPr>
          <w:rFonts w:ascii="Times New Roman" w:hAnsi="Times New Roman"/>
          <w:color w:val="000000"/>
          <w:sz w:val="28"/>
          <w:szCs w:val="28"/>
        </w:rPr>
        <w:t xml:space="preserve"> </w:t>
      </w:r>
      <w:r w:rsidR="00237FF7" w:rsidRPr="002E39FE">
        <w:rPr>
          <w:rFonts w:ascii="Times New Roman" w:hAnsi="Times New Roman"/>
          <w:color w:val="000000"/>
          <w:sz w:val="28"/>
          <w:szCs w:val="28"/>
        </w:rPr>
        <w:t xml:space="preserve">год </w:t>
      </w:r>
      <w:r w:rsidR="007820FB" w:rsidRPr="002E39FE">
        <w:rPr>
          <w:rFonts w:ascii="Times New Roman" w:hAnsi="Times New Roman"/>
          <w:color w:val="000000"/>
          <w:sz w:val="28"/>
          <w:szCs w:val="28"/>
        </w:rPr>
        <w:t>и плановый период 20</w:t>
      </w:r>
      <w:r w:rsidR="00270C3C" w:rsidRPr="002E39FE">
        <w:rPr>
          <w:rFonts w:ascii="Times New Roman" w:hAnsi="Times New Roman"/>
          <w:color w:val="000000"/>
          <w:sz w:val="28"/>
          <w:szCs w:val="28"/>
        </w:rPr>
        <w:t>2</w:t>
      </w:r>
      <w:r w:rsidR="00137F27">
        <w:rPr>
          <w:rFonts w:ascii="Times New Roman" w:hAnsi="Times New Roman"/>
          <w:color w:val="000000"/>
          <w:sz w:val="28"/>
          <w:szCs w:val="28"/>
        </w:rPr>
        <w:t>5</w:t>
      </w:r>
      <w:r w:rsidR="007820FB" w:rsidRPr="002E39FE">
        <w:rPr>
          <w:rFonts w:ascii="Times New Roman" w:hAnsi="Times New Roman"/>
          <w:color w:val="000000"/>
          <w:sz w:val="28"/>
          <w:szCs w:val="28"/>
        </w:rPr>
        <w:t xml:space="preserve"> и 20</w:t>
      </w:r>
      <w:r w:rsidR="00735805" w:rsidRPr="002E39FE">
        <w:rPr>
          <w:rFonts w:ascii="Times New Roman" w:hAnsi="Times New Roman"/>
          <w:color w:val="000000"/>
          <w:sz w:val="28"/>
          <w:szCs w:val="28"/>
        </w:rPr>
        <w:t>2</w:t>
      </w:r>
      <w:r w:rsidR="00137F27">
        <w:rPr>
          <w:rFonts w:ascii="Times New Roman" w:hAnsi="Times New Roman"/>
          <w:color w:val="000000"/>
          <w:sz w:val="28"/>
          <w:szCs w:val="28"/>
        </w:rPr>
        <w:t>6</w:t>
      </w:r>
      <w:r w:rsidR="007820FB" w:rsidRPr="002E39FE">
        <w:rPr>
          <w:rFonts w:ascii="Times New Roman" w:hAnsi="Times New Roman"/>
          <w:color w:val="000000"/>
          <w:sz w:val="28"/>
          <w:szCs w:val="28"/>
        </w:rPr>
        <w:t xml:space="preserve"> годов </w:t>
      </w:r>
      <w:r w:rsidR="00237FF7" w:rsidRPr="002E39FE">
        <w:rPr>
          <w:rFonts w:ascii="Times New Roman" w:hAnsi="Times New Roman"/>
          <w:color w:val="000000"/>
          <w:sz w:val="28"/>
          <w:szCs w:val="28"/>
        </w:rPr>
        <w:t xml:space="preserve">в Контрольно-счетный комитет представлены расчеты бюджетных ассигнований, выполненные </w:t>
      </w:r>
      <w:r w:rsidR="00237FF7" w:rsidRPr="00724A93">
        <w:rPr>
          <w:rFonts w:ascii="Times New Roman" w:hAnsi="Times New Roman"/>
          <w:sz w:val="28"/>
          <w:szCs w:val="28"/>
        </w:rPr>
        <w:t xml:space="preserve">в соответствии с Методикой по формам, являющимися приложениями к Методике. </w:t>
      </w:r>
      <w:r w:rsidR="00E04DF4" w:rsidRPr="00724A93">
        <w:rPr>
          <w:rFonts w:ascii="Times New Roman" w:hAnsi="Times New Roman"/>
          <w:sz w:val="28"/>
          <w:szCs w:val="28"/>
        </w:rPr>
        <w:t>В нарушение ч.2 ст.172 БК РФ, м</w:t>
      </w:r>
      <w:r w:rsidR="00237FF7" w:rsidRPr="00724A93">
        <w:rPr>
          <w:rFonts w:ascii="Times New Roman" w:hAnsi="Times New Roman"/>
          <w:sz w:val="28"/>
          <w:szCs w:val="28"/>
        </w:rPr>
        <w:t>етодические подходы к формированию бюджетных ассигнований резервного фонда Сортавальского городского поселения не разработаны. Объем бюджетных ассигнований резервного фонда не подтвержден финансово-экономическими расчетами.</w:t>
      </w:r>
    </w:p>
    <w:p w:rsidR="00150D53" w:rsidRDefault="00CB18EC" w:rsidP="001646AA">
      <w:pPr>
        <w:widowControl w:val="0"/>
        <w:autoSpaceDE w:val="0"/>
        <w:autoSpaceDN w:val="0"/>
        <w:spacing w:after="0" w:line="240" w:lineRule="auto"/>
        <w:ind w:firstLine="346"/>
        <w:jc w:val="both"/>
        <w:rPr>
          <w:rFonts w:ascii="Times New Roman" w:hAnsi="Times New Roman"/>
          <w:sz w:val="28"/>
          <w:szCs w:val="28"/>
        </w:rPr>
      </w:pPr>
      <w:r>
        <w:rPr>
          <w:rFonts w:ascii="Times New Roman" w:hAnsi="Times New Roman"/>
          <w:sz w:val="28"/>
          <w:szCs w:val="28"/>
        </w:rPr>
        <w:t>При</w:t>
      </w:r>
      <w:r w:rsidR="00150D53" w:rsidRPr="00175BDF">
        <w:rPr>
          <w:rFonts w:ascii="Times New Roman" w:hAnsi="Times New Roman"/>
          <w:sz w:val="28"/>
          <w:szCs w:val="28"/>
        </w:rPr>
        <w:t xml:space="preserve"> составлении расходной части бюджета соблюдены требования</w:t>
      </w:r>
      <w:r w:rsidR="008138D2">
        <w:rPr>
          <w:rFonts w:ascii="Times New Roman" w:hAnsi="Times New Roman"/>
          <w:sz w:val="28"/>
          <w:szCs w:val="28"/>
        </w:rPr>
        <w:t xml:space="preserve">, установленные </w:t>
      </w:r>
      <w:r w:rsidR="00150D53" w:rsidRPr="00175BDF">
        <w:rPr>
          <w:rFonts w:ascii="Times New Roman" w:hAnsi="Times New Roman"/>
          <w:sz w:val="28"/>
          <w:szCs w:val="28"/>
        </w:rPr>
        <w:t>ст.174.2 Бюджетного Кодекса РФ</w:t>
      </w:r>
      <w:r w:rsidR="008138D2">
        <w:rPr>
          <w:rFonts w:ascii="Times New Roman" w:hAnsi="Times New Roman"/>
          <w:sz w:val="28"/>
          <w:szCs w:val="28"/>
        </w:rPr>
        <w:t>.</w:t>
      </w:r>
      <w:r w:rsidR="00150D53" w:rsidRPr="00175BDF">
        <w:rPr>
          <w:rFonts w:ascii="Times New Roman" w:hAnsi="Times New Roman"/>
          <w:sz w:val="28"/>
          <w:szCs w:val="28"/>
        </w:rPr>
        <w:t xml:space="preserve"> </w:t>
      </w:r>
      <w:r w:rsidR="008138D2">
        <w:rPr>
          <w:rFonts w:ascii="Times New Roman" w:hAnsi="Times New Roman"/>
          <w:sz w:val="28"/>
          <w:szCs w:val="28"/>
        </w:rPr>
        <w:t>П</w:t>
      </w:r>
      <w:r w:rsidR="00150D53" w:rsidRPr="00175BDF">
        <w:rPr>
          <w:rFonts w:ascii="Times New Roman" w:hAnsi="Times New Roman"/>
          <w:sz w:val="28"/>
          <w:szCs w:val="28"/>
        </w:rPr>
        <w:t>ланирование бюджетных ассигнований осуществлено раздельно по бюджетным ассигнованиям на исполнение действующих и принимаемых обязательств.</w:t>
      </w:r>
    </w:p>
    <w:p w:rsidR="00BF758D" w:rsidRDefault="00BF758D" w:rsidP="00082618">
      <w:pPr>
        <w:pStyle w:val="ac"/>
        <w:spacing w:after="0" w:line="240" w:lineRule="auto"/>
        <w:ind w:left="0" w:firstLine="346"/>
        <w:jc w:val="both"/>
        <w:rPr>
          <w:rFonts w:ascii="Times New Roman" w:hAnsi="Times New Roman"/>
          <w:sz w:val="28"/>
          <w:szCs w:val="28"/>
        </w:rPr>
      </w:pPr>
      <w:r w:rsidRPr="00567915">
        <w:rPr>
          <w:rFonts w:ascii="Times New Roman" w:hAnsi="Times New Roman"/>
          <w:sz w:val="28"/>
          <w:szCs w:val="28"/>
        </w:rPr>
        <w:t xml:space="preserve">Проектом решения предлагается утвердить расходы бюджета Сортавальского </w:t>
      </w:r>
      <w:r w:rsidR="00014F29" w:rsidRPr="00567915">
        <w:rPr>
          <w:rFonts w:ascii="Times New Roman" w:hAnsi="Times New Roman"/>
          <w:sz w:val="28"/>
          <w:szCs w:val="28"/>
        </w:rPr>
        <w:t xml:space="preserve">городского поселения </w:t>
      </w:r>
      <w:r w:rsidR="0078370C" w:rsidRPr="00567915">
        <w:rPr>
          <w:rFonts w:ascii="Times New Roman" w:hAnsi="Times New Roman"/>
          <w:sz w:val="28"/>
          <w:szCs w:val="28"/>
        </w:rPr>
        <w:t>на 202</w:t>
      </w:r>
      <w:r w:rsidR="00137F27">
        <w:rPr>
          <w:rFonts w:ascii="Times New Roman" w:hAnsi="Times New Roman"/>
          <w:sz w:val="28"/>
          <w:szCs w:val="28"/>
        </w:rPr>
        <w:t>4</w:t>
      </w:r>
      <w:r w:rsidR="0078370C" w:rsidRPr="00567915">
        <w:rPr>
          <w:rFonts w:ascii="Times New Roman" w:hAnsi="Times New Roman"/>
          <w:sz w:val="28"/>
          <w:szCs w:val="28"/>
        </w:rPr>
        <w:t xml:space="preserve"> </w:t>
      </w:r>
      <w:r w:rsidRPr="00567915">
        <w:rPr>
          <w:rFonts w:ascii="Times New Roman" w:hAnsi="Times New Roman"/>
          <w:sz w:val="28"/>
          <w:szCs w:val="28"/>
        </w:rPr>
        <w:t xml:space="preserve">год в размере </w:t>
      </w:r>
      <w:r w:rsidR="00137F27">
        <w:rPr>
          <w:rFonts w:ascii="Times New Roman" w:hAnsi="Times New Roman"/>
          <w:sz w:val="28"/>
          <w:szCs w:val="28"/>
        </w:rPr>
        <w:t>191 825,2</w:t>
      </w:r>
      <w:r w:rsidR="0078370C" w:rsidRPr="00567915">
        <w:rPr>
          <w:rFonts w:ascii="Times New Roman" w:hAnsi="Times New Roman"/>
          <w:sz w:val="28"/>
          <w:szCs w:val="28"/>
        </w:rPr>
        <w:t xml:space="preserve"> </w:t>
      </w:r>
      <w:r w:rsidRPr="00567915">
        <w:rPr>
          <w:rFonts w:ascii="Times New Roman" w:hAnsi="Times New Roman"/>
          <w:sz w:val="28"/>
          <w:szCs w:val="28"/>
        </w:rPr>
        <w:t xml:space="preserve">тыс. рублей, что на </w:t>
      </w:r>
      <w:r w:rsidR="00137F27">
        <w:rPr>
          <w:rFonts w:ascii="Times New Roman" w:hAnsi="Times New Roman"/>
          <w:sz w:val="28"/>
          <w:szCs w:val="28"/>
        </w:rPr>
        <w:t>92 056,7</w:t>
      </w:r>
      <w:r w:rsidR="00014F29" w:rsidRPr="00567915">
        <w:rPr>
          <w:rFonts w:ascii="Times New Roman" w:hAnsi="Times New Roman"/>
          <w:sz w:val="28"/>
          <w:szCs w:val="28"/>
        </w:rPr>
        <w:t xml:space="preserve"> </w:t>
      </w:r>
      <w:r w:rsidRPr="00567915">
        <w:rPr>
          <w:rFonts w:ascii="Times New Roman" w:hAnsi="Times New Roman"/>
          <w:sz w:val="28"/>
          <w:szCs w:val="28"/>
        </w:rPr>
        <w:t xml:space="preserve">тыс. рублей или на </w:t>
      </w:r>
      <w:r w:rsidR="00137F27">
        <w:rPr>
          <w:rFonts w:ascii="Times New Roman" w:hAnsi="Times New Roman"/>
          <w:sz w:val="28"/>
          <w:szCs w:val="28"/>
        </w:rPr>
        <w:t>32</w:t>
      </w:r>
      <w:r w:rsidRPr="00567915">
        <w:rPr>
          <w:rFonts w:ascii="Times New Roman" w:hAnsi="Times New Roman"/>
          <w:sz w:val="28"/>
          <w:szCs w:val="28"/>
        </w:rPr>
        <w:t xml:space="preserve">% </w:t>
      </w:r>
      <w:r w:rsidR="000B7387">
        <w:rPr>
          <w:rFonts w:ascii="Times New Roman" w:hAnsi="Times New Roman"/>
          <w:sz w:val="28"/>
          <w:szCs w:val="28"/>
        </w:rPr>
        <w:t>мен</w:t>
      </w:r>
      <w:r w:rsidR="00426CCA">
        <w:rPr>
          <w:rFonts w:ascii="Times New Roman" w:hAnsi="Times New Roman"/>
          <w:sz w:val="28"/>
          <w:szCs w:val="28"/>
        </w:rPr>
        <w:t>ьше</w:t>
      </w:r>
      <w:r w:rsidRPr="00567915">
        <w:rPr>
          <w:rFonts w:ascii="Times New Roman" w:hAnsi="Times New Roman"/>
          <w:sz w:val="28"/>
          <w:szCs w:val="28"/>
        </w:rPr>
        <w:t xml:space="preserve"> ожидаемой оценки исполнения бюджета </w:t>
      </w:r>
      <w:r w:rsidR="00426CCA">
        <w:rPr>
          <w:rFonts w:ascii="Times New Roman" w:hAnsi="Times New Roman"/>
          <w:sz w:val="28"/>
          <w:szCs w:val="28"/>
        </w:rPr>
        <w:t xml:space="preserve">за </w:t>
      </w:r>
      <w:r w:rsidRPr="00567915">
        <w:rPr>
          <w:rFonts w:ascii="Times New Roman" w:hAnsi="Times New Roman"/>
          <w:sz w:val="28"/>
          <w:szCs w:val="28"/>
        </w:rPr>
        <w:t>20</w:t>
      </w:r>
      <w:r w:rsidR="00962127">
        <w:rPr>
          <w:rFonts w:ascii="Times New Roman" w:hAnsi="Times New Roman"/>
          <w:sz w:val="28"/>
          <w:szCs w:val="28"/>
        </w:rPr>
        <w:t>2</w:t>
      </w:r>
      <w:r w:rsidR="00137F27">
        <w:rPr>
          <w:rFonts w:ascii="Times New Roman" w:hAnsi="Times New Roman"/>
          <w:sz w:val="28"/>
          <w:szCs w:val="28"/>
        </w:rPr>
        <w:t>3</w:t>
      </w:r>
      <w:r w:rsidR="00CD47C7" w:rsidRPr="00567915">
        <w:rPr>
          <w:rFonts w:ascii="Times New Roman" w:hAnsi="Times New Roman"/>
          <w:sz w:val="28"/>
          <w:szCs w:val="28"/>
        </w:rPr>
        <w:t xml:space="preserve"> год, на плановый период 20</w:t>
      </w:r>
      <w:r w:rsidR="0027129A" w:rsidRPr="00567915">
        <w:rPr>
          <w:rFonts w:ascii="Times New Roman" w:hAnsi="Times New Roman"/>
          <w:sz w:val="28"/>
          <w:szCs w:val="28"/>
        </w:rPr>
        <w:t>2</w:t>
      </w:r>
      <w:r w:rsidR="00137F27">
        <w:rPr>
          <w:rFonts w:ascii="Times New Roman" w:hAnsi="Times New Roman"/>
          <w:sz w:val="28"/>
          <w:szCs w:val="28"/>
        </w:rPr>
        <w:t>5</w:t>
      </w:r>
      <w:r w:rsidR="00CD47C7" w:rsidRPr="00567915">
        <w:rPr>
          <w:rFonts w:ascii="Times New Roman" w:hAnsi="Times New Roman"/>
          <w:sz w:val="28"/>
          <w:szCs w:val="28"/>
        </w:rPr>
        <w:t xml:space="preserve"> и 20</w:t>
      </w:r>
      <w:r w:rsidR="003B38C3" w:rsidRPr="00567915">
        <w:rPr>
          <w:rFonts w:ascii="Times New Roman" w:hAnsi="Times New Roman"/>
          <w:sz w:val="28"/>
          <w:szCs w:val="28"/>
        </w:rPr>
        <w:t>2</w:t>
      </w:r>
      <w:r w:rsidR="00137F27">
        <w:rPr>
          <w:rFonts w:ascii="Times New Roman" w:hAnsi="Times New Roman"/>
          <w:sz w:val="28"/>
          <w:szCs w:val="28"/>
        </w:rPr>
        <w:t>6</w:t>
      </w:r>
      <w:r w:rsidR="00CD47C7" w:rsidRPr="00567915">
        <w:rPr>
          <w:rFonts w:ascii="Times New Roman" w:hAnsi="Times New Roman"/>
          <w:sz w:val="28"/>
          <w:szCs w:val="28"/>
        </w:rPr>
        <w:t xml:space="preserve"> годов в сумме </w:t>
      </w:r>
      <w:r w:rsidR="00137F27">
        <w:rPr>
          <w:rFonts w:ascii="Times New Roman" w:hAnsi="Times New Roman"/>
          <w:sz w:val="28"/>
          <w:szCs w:val="28"/>
        </w:rPr>
        <w:t>137 434,3</w:t>
      </w:r>
      <w:r w:rsidR="00CD47C7" w:rsidRPr="00567915">
        <w:rPr>
          <w:rFonts w:ascii="Times New Roman" w:hAnsi="Times New Roman"/>
          <w:sz w:val="28"/>
          <w:szCs w:val="28"/>
        </w:rPr>
        <w:t xml:space="preserve"> тыс. руб. и </w:t>
      </w:r>
      <w:r w:rsidR="00137F27">
        <w:rPr>
          <w:rFonts w:ascii="Times New Roman" w:hAnsi="Times New Roman"/>
          <w:sz w:val="28"/>
          <w:szCs w:val="28"/>
        </w:rPr>
        <w:t>151 300,7</w:t>
      </w:r>
      <w:r w:rsidR="00CD47C7" w:rsidRPr="00567915">
        <w:rPr>
          <w:rFonts w:ascii="Times New Roman" w:hAnsi="Times New Roman"/>
          <w:sz w:val="28"/>
          <w:szCs w:val="28"/>
        </w:rPr>
        <w:t xml:space="preserve"> тыс. руб. соответственно,</w:t>
      </w:r>
      <w:r w:rsidR="002B7CDD">
        <w:rPr>
          <w:rFonts w:ascii="Times New Roman" w:hAnsi="Times New Roman"/>
          <w:sz w:val="28"/>
          <w:szCs w:val="28"/>
        </w:rPr>
        <w:t xml:space="preserve"> что</w:t>
      </w:r>
      <w:r w:rsidR="00CD47C7" w:rsidRPr="00567915">
        <w:rPr>
          <w:rFonts w:ascii="Times New Roman" w:hAnsi="Times New Roman"/>
          <w:sz w:val="28"/>
          <w:szCs w:val="28"/>
        </w:rPr>
        <w:t xml:space="preserve"> </w:t>
      </w:r>
      <w:r w:rsidR="00426CCA">
        <w:rPr>
          <w:rFonts w:ascii="Times New Roman" w:hAnsi="Times New Roman"/>
          <w:sz w:val="28"/>
          <w:szCs w:val="28"/>
        </w:rPr>
        <w:t>составляет</w:t>
      </w:r>
      <w:r w:rsidR="00CD47C7" w:rsidRPr="002B7CDD">
        <w:rPr>
          <w:rFonts w:ascii="Times New Roman" w:hAnsi="Times New Roman"/>
          <w:sz w:val="28"/>
          <w:szCs w:val="28"/>
        </w:rPr>
        <w:t xml:space="preserve"> </w:t>
      </w:r>
      <w:r w:rsidR="003F129C">
        <w:rPr>
          <w:rFonts w:ascii="Times New Roman" w:hAnsi="Times New Roman"/>
          <w:sz w:val="28"/>
          <w:szCs w:val="28"/>
        </w:rPr>
        <w:t>72</w:t>
      </w:r>
      <w:r w:rsidR="00CD47C7" w:rsidRPr="002B7CDD">
        <w:rPr>
          <w:rFonts w:ascii="Times New Roman" w:hAnsi="Times New Roman"/>
          <w:sz w:val="28"/>
          <w:szCs w:val="28"/>
        </w:rPr>
        <w:t xml:space="preserve">% и </w:t>
      </w:r>
      <w:r w:rsidR="00EC5161">
        <w:rPr>
          <w:rFonts w:ascii="Times New Roman" w:hAnsi="Times New Roman"/>
          <w:sz w:val="28"/>
          <w:szCs w:val="28"/>
        </w:rPr>
        <w:t>110</w:t>
      </w:r>
      <w:r w:rsidR="00CD47C7" w:rsidRPr="002B7CDD">
        <w:rPr>
          <w:rFonts w:ascii="Times New Roman" w:hAnsi="Times New Roman"/>
          <w:sz w:val="28"/>
          <w:szCs w:val="28"/>
        </w:rPr>
        <w:t xml:space="preserve">% </w:t>
      </w:r>
      <w:r w:rsidR="0062499C">
        <w:rPr>
          <w:rFonts w:ascii="Times New Roman" w:hAnsi="Times New Roman"/>
          <w:sz w:val="28"/>
          <w:szCs w:val="28"/>
        </w:rPr>
        <w:t>к</w:t>
      </w:r>
      <w:r w:rsidR="00CD47C7" w:rsidRPr="002B7CDD">
        <w:rPr>
          <w:rFonts w:ascii="Times New Roman" w:hAnsi="Times New Roman"/>
          <w:sz w:val="28"/>
          <w:szCs w:val="28"/>
        </w:rPr>
        <w:t xml:space="preserve"> уровн</w:t>
      </w:r>
      <w:r w:rsidR="0062499C">
        <w:rPr>
          <w:rFonts w:ascii="Times New Roman" w:hAnsi="Times New Roman"/>
          <w:sz w:val="28"/>
          <w:szCs w:val="28"/>
        </w:rPr>
        <w:t>ю</w:t>
      </w:r>
      <w:r w:rsidR="00CD47C7" w:rsidRPr="002B7CDD">
        <w:rPr>
          <w:rFonts w:ascii="Times New Roman" w:hAnsi="Times New Roman"/>
          <w:sz w:val="28"/>
          <w:szCs w:val="28"/>
        </w:rPr>
        <w:t xml:space="preserve"> </w:t>
      </w:r>
      <w:r w:rsidR="00C138ED" w:rsidRPr="002B7CDD">
        <w:rPr>
          <w:rFonts w:ascii="Times New Roman" w:hAnsi="Times New Roman"/>
          <w:sz w:val="28"/>
          <w:szCs w:val="28"/>
        </w:rPr>
        <w:t>предыдущего</w:t>
      </w:r>
      <w:r w:rsidR="00CD47C7" w:rsidRPr="002B7CDD">
        <w:rPr>
          <w:rFonts w:ascii="Times New Roman" w:hAnsi="Times New Roman"/>
          <w:sz w:val="28"/>
          <w:szCs w:val="28"/>
        </w:rPr>
        <w:t xml:space="preserve"> года.</w:t>
      </w:r>
    </w:p>
    <w:p w:rsidR="008357B6" w:rsidRDefault="008357B6" w:rsidP="008357B6">
      <w:pPr>
        <w:pStyle w:val="afd"/>
        <w:spacing w:before="0" w:after="0"/>
      </w:pPr>
      <w:r w:rsidRPr="00863C5E">
        <w:rPr>
          <w:sz w:val="28"/>
          <w:szCs w:val="28"/>
        </w:rPr>
        <w:t>Структура расходов бюджета</w:t>
      </w:r>
      <w:r>
        <w:rPr>
          <w:sz w:val="28"/>
          <w:szCs w:val="28"/>
        </w:rPr>
        <w:t xml:space="preserve"> поселения </w:t>
      </w:r>
      <w:r w:rsidRPr="00863C5E">
        <w:rPr>
          <w:sz w:val="28"/>
          <w:szCs w:val="28"/>
        </w:rPr>
        <w:t>на 20</w:t>
      </w:r>
      <w:r w:rsidR="0062499C">
        <w:rPr>
          <w:sz w:val="28"/>
          <w:szCs w:val="28"/>
        </w:rPr>
        <w:t>2</w:t>
      </w:r>
      <w:r w:rsidR="004A785E">
        <w:rPr>
          <w:sz w:val="28"/>
          <w:szCs w:val="28"/>
        </w:rPr>
        <w:t>3</w:t>
      </w:r>
      <w:r w:rsidRPr="00863C5E">
        <w:rPr>
          <w:sz w:val="28"/>
          <w:szCs w:val="28"/>
        </w:rPr>
        <w:t xml:space="preserve"> – 202</w:t>
      </w:r>
      <w:r w:rsidR="004A785E">
        <w:rPr>
          <w:sz w:val="28"/>
          <w:szCs w:val="28"/>
        </w:rPr>
        <w:t>6</w:t>
      </w:r>
      <w:r w:rsidRPr="00863C5E">
        <w:rPr>
          <w:sz w:val="28"/>
          <w:szCs w:val="28"/>
        </w:rPr>
        <w:t xml:space="preserve"> годы по отношению к общей сумме расходов бюджета</w:t>
      </w:r>
      <w:r>
        <w:rPr>
          <w:sz w:val="28"/>
          <w:szCs w:val="28"/>
        </w:rPr>
        <w:t xml:space="preserve"> поселения</w:t>
      </w:r>
      <w:r w:rsidRPr="00863C5E">
        <w:rPr>
          <w:sz w:val="28"/>
          <w:szCs w:val="28"/>
        </w:rPr>
        <w:t xml:space="preserve"> и объему </w:t>
      </w:r>
      <w:r>
        <w:rPr>
          <w:sz w:val="28"/>
          <w:szCs w:val="28"/>
        </w:rPr>
        <w:t>доходов бюджета</w:t>
      </w:r>
      <w:r w:rsidRPr="00863C5E">
        <w:rPr>
          <w:sz w:val="28"/>
          <w:szCs w:val="28"/>
        </w:rPr>
        <w:t xml:space="preserve"> по разделам классификации расходов бюджетов представлена в</w:t>
      </w:r>
      <w:r w:rsidRPr="007D6607">
        <w:t xml:space="preserve"> </w:t>
      </w:r>
      <w:r w:rsidRPr="00863C5E">
        <w:rPr>
          <w:sz w:val="28"/>
          <w:szCs w:val="28"/>
        </w:rPr>
        <w:t>следующей</w:t>
      </w:r>
      <w:r>
        <w:rPr>
          <w:sz w:val="28"/>
          <w:szCs w:val="28"/>
        </w:rPr>
        <w:t xml:space="preserve"> </w:t>
      </w:r>
      <w:r w:rsidRPr="00863C5E">
        <w:rPr>
          <w:sz w:val="28"/>
          <w:szCs w:val="28"/>
        </w:rPr>
        <w:t>таблице</w:t>
      </w:r>
      <w:r w:rsidRPr="007D6607">
        <w:t>:</w:t>
      </w:r>
    </w:p>
    <w:p w:rsidR="008357B6" w:rsidRPr="000F4C7C" w:rsidRDefault="008357B6" w:rsidP="008357B6">
      <w:pPr>
        <w:pStyle w:val="afd"/>
        <w:spacing w:before="0" w:after="0"/>
        <w:jc w:val="right"/>
        <w:rPr>
          <w:sz w:val="22"/>
          <w:szCs w:val="22"/>
        </w:rPr>
      </w:pPr>
      <w:r w:rsidRPr="000F4C7C">
        <w:rPr>
          <w:sz w:val="22"/>
          <w:szCs w:val="22"/>
        </w:rPr>
        <w:t>Таблица 6</w:t>
      </w:r>
    </w:p>
    <w:tbl>
      <w:tblPr>
        <w:tblStyle w:val="af6"/>
        <w:tblW w:w="9464" w:type="dxa"/>
        <w:tblInd w:w="-113" w:type="dxa"/>
        <w:tblLook w:val="04A0" w:firstRow="1" w:lastRow="0" w:firstColumn="1" w:lastColumn="0" w:noHBand="0" w:noVBand="1"/>
      </w:tblPr>
      <w:tblGrid>
        <w:gridCol w:w="2660"/>
        <w:gridCol w:w="1843"/>
        <w:gridCol w:w="1701"/>
        <w:gridCol w:w="1842"/>
        <w:gridCol w:w="1418"/>
      </w:tblGrid>
      <w:tr w:rsidR="004B4348" w:rsidTr="00946246">
        <w:trPr>
          <w:tblHeader/>
        </w:trPr>
        <w:tc>
          <w:tcPr>
            <w:tcW w:w="2660" w:type="dxa"/>
            <w:vAlign w:val="center"/>
          </w:tcPr>
          <w:p w:rsidR="004B4348" w:rsidRPr="004B4348" w:rsidRDefault="004B4348" w:rsidP="00B2614D">
            <w:pPr>
              <w:spacing w:after="0" w:line="240" w:lineRule="auto"/>
              <w:jc w:val="center"/>
              <w:rPr>
                <w:color w:val="000000"/>
                <w:sz w:val="18"/>
                <w:szCs w:val="18"/>
                <w:lang w:eastAsia="ru-RU"/>
              </w:rPr>
            </w:pPr>
            <w:r w:rsidRPr="004B4348">
              <w:rPr>
                <w:color w:val="000000"/>
                <w:sz w:val="18"/>
                <w:szCs w:val="18"/>
              </w:rPr>
              <w:t>Наименование</w:t>
            </w:r>
          </w:p>
        </w:tc>
        <w:tc>
          <w:tcPr>
            <w:tcW w:w="1843" w:type="dxa"/>
            <w:vAlign w:val="center"/>
          </w:tcPr>
          <w:p w:rsidR="004B4348" w:rsidRPr="004B4348" w:rsidRDefault="004B4348" w:rsidP="004A785E">
            <w:pPr>
              <w:spacing w:after="0"/>
              <w:jc w:val="right"/>
              <w:rPr>
                <w:b/>
                <w:bCs/>
                <w:color w:val="000000"/>
                <w:sz w:val="18"/>
                <w:szCs w:val="18"/>
              </w:rPr>
            </w:pPr>
            <w:r w:rsidRPr="004B4348">
              <w:rPr>
                <w:b/>
                <w:bCs/>
                <w:color w:val="000000"/>
                <w:sz w:val="18"/>
                <w:szCs w:val="18"/>
              </w:rPr>
              <w:t>202</w:t>
            </w:r>
            <w:r w:rsidR="004A785E">
              <w:rPr>
                <w:b/>
                <w:bCs/>
                <w:color w:val="000000"/>
                <w:sz w:val="18"/>
                <w:szCs w:val="18"/>
              </w:rPr>
              <w:t>3</w:t>
            </w:r>
            <w:r w:rsidRPr="004B4348">
              <w:rPr>
                <w:b/>
                <w:bCs/>
                <w:color w:val="000000"/>
                <w:sz w:val="18"/>
                <w:szCs w:val="18"/>
              </w:rPr>
              <w:t xml:space="preserve"> год </w:t>
            </w:r>
          </w:p>
        </w:tc>
        <w:tc>
          <w:tcPr>
            <w:tcW w:w="1701" w:type="dxa"/>
            <w:vAlign w:val="center"/>
          </w:tcPr>
          <w:p w:rsidR="004B4348" w:rsidRPr="004B4348" w:rsidRDefault="004B4348" w:rsidP="004A785E">
            <w:pPr>
              <w:spacing w:after="0"/>
              <w:jc w:val="right"/>
              <w:rPr>
                <w:b/>
                <w:bCs/>
                <w:color w:val="000000"/>
                <w:sz w:val="18"/>
                <w:szCs w:val="18"/>
              </w:rPr>
            </w:pPr>
            <w:r w:rsidRPr="004B4348">
              <w:rPr>
                <w:b/>
                <w:bCs/>
                <w:color w:val="000000"/>
                <w:sz w:val="18"/>
                <w:szCs w:val="18"/>
              </w:rPr>
              <w:t>202</w:t>
            </w:r>
            <w:r w:rsidR="004A785E">
              <w:rPr>
                <w:b/>
                <w:bCs/>
                <w:color w:val="000000"/>
                <w:sz w:val="18"/>
                <w:szCs w:val="18"/>
              </w:rPr>
              <w:t>4</w:t>
            </w:r>
            <w:r w:rsidRPr="004B4348">
              <w:rPr>
                <w:b/>
                <w:bCs/>
                <w:color w:val="000000"/>
                <w:sz w:val="18"/>
                <w:szCs w:val="18"/>
              </w:rPr>
              <w:t xml:space="preserve"> год </w:t>
            </w:r>
          </w:p>
        </w:tc>
        <w:tc>
          <w:tcPr>
            <w:tcW w:w="1842" w:type="dxa"/>
            <w:vAlign w:val="center"/>
          </w:tcPr>
          <w:p w:rsidR="004B4348" w:rsidRPr="004B4348" w:rsidRDefault="004B4348" w:rsidP="004A785E">
            <w:pPr>
              <w:spacing w:after="0"/>
              <w:jc w:val="right"/>
              <w:rPr>
                <w:b/>
                <w:bCs/>
                <w:color w:val="000000"/>
                <w:sz w:val="18"/>
                <w:szCs w:val="18"/>
              </w:rPr>
            </w:pPr>
            <w:r w:rsidRPr="004B4348">
              <w:rPr>
                <w:b/>
                <w:bCs/>
                <w:color w:val="000000"/>
                <w:sz w:val="18"/>
                <w:szCs w:val="18"/>
              </w:rPr>
              <w:t>202</w:t>
            </w:r>
            <w:r w:rsidR="004A785E">
              <w:rPr>
                <w:b/>
                <w:bCs/>
                <w:color w:val="000000"/>
                <w:sz w:val="18"/>
                <w:szCs w:val="18"/>
              </w:rPr>
              <w:t>5</w:t>
            </w:r>
            <w:r w:rsidRPr="004B4348">
              <w:rPr>
                <w:b/>
                <w:bCs/>
                <w:color w:val="000000"/>
                <w:sz w:val="18"/>
                <w:szCs w:val="18"/>
              </w:rPr>
              <w:t xml:space="preserve"> год</w:t>
            </w:r>
          </w:p>
        </w:tc>
        <w:tc>
          <w:tcPr>
            <w:tcW w:w="1418" w:type="dxa"/>
            <w:vAlign w:val="center"/>
          </w:tcPr>
          <w:p w:rsidR="004B4348" w:rsidRPr="004B4348" w:rsidRDefault="004B4348" w:rsidP="004A785E">
            <w:pPr>
              <w:spacing w:after="0"/>
              <w:jc w:val="right"/>
              <w:rPr>
                <w:b/>
                <w:bCs/>
                <w:color w:val="000000"/>
                <w:sz w:val="18"/>
                <w:szCs w:val="18"/>
              </w:rPr>
            </w:pPr>
            <w:r w:rsidRPr="004B4348">
              <w:rPr>
                <w:b/>
                <w:bCs/>
                <w:color w:val="000000"/>
                <w:sz w:val="18"/>
                <w:szCs w:val="18"/>
              </w:rPr>
              <w:t>202</w:t>
            </w:r>
            <w:r w:rsidR="004A785E">
              <w:rPr>
                <w:b/>
                <w:bCs/>
                <w:color w:val="000000"/>
                <w:sz w:val="18"/>
                <w:szCs w:val="18"/>
              </w:rPr>
              <w:t>6</w:t>
            </w:r>
            <w:r w:rsidRPr="004B4348">
              <w:rPr>
                <w:b/>
                <w:bCs/>
                <w:color w:val="000000"/>
                <w:sz w:val="18"/>
                <w:szCs w:val="18"/>
              </w:rPr>
              <w:t xml:space="preserve"> год</w:t>
            </w:r>
          </w:p>
        </w:tc>
      </w:tr>
      <w:tr w:rsidR="004B4348" w:rsidTr="00946246">
        <w:tc>
          <w:tcPr>
            <w:tcW w:w="2660" w:type="dxa"/>
            <w:vAlign w:val="center"/>
          </w:tcPr>
          <w:p w:rsidR="004B4348" w:rsidRPr="004B4348" w:rsidRDefault="004B4348" w:rsidP="00B2614D">
            <w:pPr>
              <w:spacing w:after="0"/>
              <w:rPr>
                <w:color w:val="000000"/>
                <w:sz w:val="18"/>
                <w:szCs w:val="18"/>
              </w:rPr>
            </w:pPr>
          </w:p>
        </w:tc>
        <w:tc>
          <w:tcPr>
            <w:tcW w:w="1843" w:type="dxa"/>
            <w:vAlign w:val="center"/>
          </w:tcPr>
          <w:p w:rsidR="004B4348" w:rsidRPr="004B4348" w:rsidRDefault="004B4348" w:rsidP="00B2614D">
            <w:pPr>
              <w:spacing w:after="0"/>
              <w:jc w:val="right"/>
              <w:rPr>
                <w:b/>
                <w:bCs/>
                <w:color w:val="000000"/>
                <w:sz w:val="18"/>
                <w:szCs w:val="18"/>
              </w:rPr>
            </w:pPr>
            <w:r w:rsidRPr="004B4348">
              <w:rPr>
                <w:b/>
                <w:bCs/>
                <w:color w:val="000000"/>
                <w:sz w:val="18"/>
                <w:szCs w:val="18"/>
              </w:rPr>
              <w:t xml:space="preserve">(ожидаемое исполнение) </w:t>
            </w:r>
          </w:p>
        </w:tc>
        <w:tc>
          <w:tcPr>
            <w:tcW w:w="1701" w:type="dxa"/>
            <w:vAlign w:val="center"/>
          </w:tcPr>
          <w:p w:rsidR="004B4348" w:rsidRPr="004B4348" w:rsidRDefault="004B4348" w:rsidP="00B2614D">
            <w:pPr>
              <w:spacing w:after="0"/>
              <w:jc w:val="right"/>
              <w:rPr>
                <w:b/>
                <w:bCs/>
                <w:color w:val="000000"/>
                <w:sz w:val="18"/>
                <w:szCs w:val="18"/>
              </w:rPr>
            </w:pPr>
            <w:r w:rsidRPr="004B4348">
              <w:rPr>
                <w:b/>
                <w:bCs/>
                <w:color w:val="000000"/>
                <w:sz w:val="18"/>
                <w:szCs w:val="18"/>
              </w:rPr>
              <w:t>(проект)</w:t>
            </w:r>
          </w:p>
        </w:tc>
        <w:tc>
          <w:tcPr>
            <w:tcW w:w="1842" w:type="dxa"/>
            <w:vAlign w:val="center"/>
          </w:tcPr>
          <w:p w:rsidR="004B4348" w:rsidRPr="004B4348" w:rsidRDefault="004B4348" w:rsidP="00B2614D">
            <w:pPr>
              <w:spacing w:after="0"/>
              <w:jc w:val="right"/>
              <w:rPr>
                <w:b/>
                <w:bCs/>
                <w:color w:val="000000"/>
                <w:sz w:val="18"/>
                <w:szCs w:val="18"/>
              </w:rPr>
            </w:pPr>
            <w:r w:rsidRPr="004B4348">
              <w:rPr>
                <w:b/>
                <w:bCs/>
                <w:color w:val="000000"/>
                <w:sz w:val="18"/>
                <w:szCs w:val="18"/>
              </w:rPr>
              <w:t>(проект)</w:t>
            </w:r>
          </w:p>
        </w:tc>
        <w:tc>
          <w:tcPr>
            <w:tcW w:w="1418" w:type="dxa"/>
            <w:vAlign w:val="center"/>
          </w:tcPr>
          <w:p w:rsidR="004B4348" w:rsidRPr="004B4348" w:rsidRDefault="004B4348" w:rsidP="00B2614D">
            <w:pPr>
              <w:spacing w:after="0"/>
              <w:jc w:val="right"/>
              <w:rPr>
                <w:b/>
                <w:bCs/>
                <w:color w:val="000000"/>
                <w:sz w:val="18"/>
                <w:szCs w:val="18"/>
              </w:rPr>
            </w:pPr>
            <w:r w:rsidRPr="004B4348">
              <w:rPr>
                <w:b/>
                <w:bCs/>
                <w:color w:val="000000"/>
                <w:sz w:val="18"/>
                <w:szCs w:val="18"/>
              </w:rPr>
              <w:t>(проект)</w:t>
            </w:r>
          </w:p>
        </w:tc>
      </w:tr>
      <w:tr w:rsidR="006A68E7" w:rsidTr="001C0D83">
        <w:tc>
          <w:tcPr>
            <w:tcW w:w="2660" w:type="dxa"/>
            <w:vAlign w:val="center"/>
          </w:tcPr>
          <w:p w:rsidR="006A68E7" w:rsidRDefault="006A68E7" w:rsidP="006A68E7">
            <w:pPr>
              <w:spacing w:after="0" w:line="240" w:lineRule="auto"/>
              <w:jc w:val="right"/>
              <w:rPr>
                <w:b/>
                <w:bCs/>
                <w:color w:val="000000"/>
                <w:sz w:val="18"/>
                <w:szCs w:val="18"/>
                <w:lang w:eastAsia="ru-RU"/>
              </w:rPr>
            </w:pPr>
            <w:r>
              <w:rPr>
                <w:b/>
                <w:bCs/>
                <w:color w:val="000000"/>
                <w:sz w:val="18"/>
                <w:szCs w:val="18"/>
              </w:rPr>
              <w:t xml:space="preserve">Доходы всего </w:t>
            </w:r>
          </w:p>
        </w:tc>
        <w:tc>
          <w:tcPr>
            <w:tcW w:w="1843" w:type="dxa"/>
          </w:tcPr>
          <w:p w:rsidR="006A68E7" w:rsidRDefault="006A68E7" w:rsidP="001C0D83">
            <w:pPr>
              <w:spacing w:after="0" w:line="240" w:lineRule="auto"/>
              <w:jc w:val="right"/>
              <w:rPr>
                <w:b/>
                <w:bCs/>
                <w:color w:val="000000"/>
                <w:sz w:val="16"/>
                <w:szCs w:val="16"/>
                <w:lang w:eastAsia="ru-RU"/>
              </w:rPr>
            </w:pPr>
            <w:r>
              <w:rPr>
                <w:b/>
                <w:bCs/>
                <w:color w:val="000000"/>
                <w:sz w:val="16"/>
                <w:szCs w:val="16"/>
              </w:rPr>
              <w:t>268 720,8</w:t>
            </w:r>
          </w:p>
        </w:tc>
        <w:tc>
          <w:tcPr>
            <w:tcW w:w="1701" w:type="dxa"/>
          </w:tcPr>
          <w:p w:rsidR="006A68E7" w:rsidRDefault="006A68E7" w:rsidP="001C0D83">
            <w:pPr>
              <w:jc w:val="right"/>
              <w:rPr>
                <w:b/>
                <w:bCs/>
                <w:color w:val="000000"/>
                <w:sz w:val="16"/>
                <w:szCs w:val="16"/>
              </w:rPr>
            </w:pPr>
            <w:r>
              <w:rPr>
                <w:b/>
                <w:bCs/>
                <w:color w:val="000000"/>
                <w:sz w:val="16"/>
                <w:szCs w:val="16"/>
              </w:rPr>
              <w:t>178 352,2</w:t>
            </w:r>
          </w:p>
        </w:tc>
        <w:tc>
          <w:tcPr>
            <w:tcW w:w="1842" w:type="dxa"/>
          </w:tcPr>
          <w:p w:rsidR="006A68E7" w:rsidRDefault="006A68E7" w:rsidP="001C0D83">
            <w:pPr>
              <w:jc w:val="right"/>
              <w:rPr>
                <w:b/>
                <w:bCs/>
                <w:color w:val="000000"/>
                <w:sz w:val="16"/>
                <w:szCs w:val="16"/>
              </w:rPr>
            </w:pPr>
            <w:r>
              <w:rPr>
                <w:b/>
                <w:bCs/>
                <w:color w:val="000000"/>
                <w:sz w:val="16"/>
                <w:szCs w:val="16"/>
              </w:rPr>
              <w:t>144 344,3</w:t>
            </w:r>
          </w:p>
        </w:tc>
        <w:tc>
          <w:tcPr>
            <w:tcW w:w="1418" w:type="dxa"/>
          </w:tcPr>
          <w:p w:rsidR="006A68E7" w:rsidRDefault="006A68E7" w:rsidP="001C0D83">
            <w:pPr>
              <w:jc w:val="right"/>
              <w:rPr>
                <w:b/>
                <w:bCs/>
                <w:color w:val="000000"/>
                <w:sz w:val="16"/>
                <w:szCs w:val="16"/>
              </w:rPr>
            </w:pPr>
            <w:r>
              <w:rPr>
                <w:b/>
                <w:bCs/>
                <w:color w:val="000000"/>
                <w:sz w:val="16"/>
                <w:szCs w:val="16"/>
              </w:rPr>
              <w:t>149 530,2</w:t>
            </w:r>
          </w:p>
        </w:tc>
      </w:tr>
      <w:tr w:rsidR="006A68E7" w:rsidTr="001C0D83">
        <w:tc>
          <w:tcPr>
            <w:tcW w:w="2660" w:type="dxa"/>
            <w:vAlign w:val="center"/>
          </w:tcPr>
          <w:p w:rsidR="006A68E7" w:rsidRDefault="006A68E7" w:rsidP="006A68E7">
            <w:pPr>
              <w:spacing w:after="0"/>
              <w:jc w:val="right"/>
              <w:rPr>
                <w:b/>
                <w:bCs/>
                <w:color w:val="000000"/>
                <w:sz w:val="18"/>
                <w:szCs w:val="18"/>
              </w:rPr>
            </w:pPr>
            <w:r>
              <w:rPr>
                <w:b/>
                <w:bCs/>
                <w:color w:val="000000"/>
                <w:sz w:val="18"/>
                <w:szCs w:val="18"/>
              </w:rPr>
              <w:t>Расходы всего</w:t>
            </w:r>
          </w:p>
        </w:tc>
        <w:tc>
          <w:tcPr>
            <w:tcW w:w="1843" w:type="dxa"/>
          </w:tcPr>
          <w:p w:rsidR="006A68E7" w:rsidRDefault="006A68E7" w:rsidP="001C0D83">
            <w:pPr>
              <w:jc w:val="right"/>
              <w:rPr>
                <w:b/>
                <w:bCs/>
                <w:color w:val="000000"/>
                <w:sz w:val="16"/>
                <w:szCs w:val="16"/>
              </w:rPr>
            </w:pPr>
            <w:r>
              <w:rPr>
                <w:b/>
                <w:bCs/>
                <w:color w:val="000000"/>
                <w:sz w:val="16"/>
                <w:szCs w:val="16"/>
                <w:lang w:val="en-US"/>
              </w:rPr>
              <w:t>283 298,7</w:t>
            </w:r>
          </w:p>
        </w:tc>
        <w:tc>
          <w:tcPr>
            <w:tcW w:w="1701" w:type="dxa"/>
          </w:tcPr>
          <w:p w:rsidR="006A68E7" w:rsidRDefault="006A68E7" w:rsidP="001C0D83">
            <w:pPr>
              <w:jc w:val="right"/>
              <w:rPr>
                <w:b/>
                <w:bCs/>
                <w:color w:val="000000"/>
                <w:sz w:val="16"/>
                <w:szCs w:val="16"/>
              </w:rPr>
            </w:pPr>
            <w:r>
              <w:rPr>
                <w:b/>
                <w:bCs/>
                <w:color w:val="000000"/>
                <w:sz w:val="16"/>
                <w:szCs w:val="16"/>
              </w:rPr>
              <w:t>191 825,2</w:t>
            </w:r>
          </w:p>
        </w:tc>
        <w:tc>
          <w:tcPr>
            <w:tcW w:w="1842" w:type="dxa"/>
          </w:tcPr>
          <w:p w:rsidR="006A68E7" w:rsidRDefault="006A68E7" w:rsidP="001C0D83">
            <w:pPr>
              <w:jc w:val="right"/>
              <w:rPr>
                <w:b/>
                <w:bCs/>
                <w:color w:val="000000"/>
                <w:sz w:val="16"/>
                <w:szCs w:val="16"/>
              </w:rPr>
            </w:pPr>
            <w:r>
              <w:rPr>
                <w:b/>
                <w:bCs/>
                <w:color w:val="000000"/>
                <w:sz w:val="16"/>
                <w:szCs w:val="16"/>
              </w:rPr>
              <w:t>137 434,3</w:t>
            </w:r>
          </w:p>
        </w:tc>
        <w:tc>
          <w:tcPr>
            <w:tcW w:w="1418" w:type="dxa"/>
          </w:tcPr>
          <w:p w:rsidR="006A68E7" w:rsidRDefault="006A68E7" w:rsidP="001C0D83">
            <w:pPr>
              <w:jc w:val="right"/>
              <w:rPr>
                <w:b/>
                <w:bCs/>
                <w:color w:val="000000"/>
                <w:sz w:val="16"/>
                <w:szCs w:val="16"/>
              </w:rPr>
            </w:pPr>
            <w:r>
              <w:rPr>
                <w:b/>
                <w:bCs/>
                <w:color w:val="000000"/>
                <w:sz w:val="16"/>
                <w:szCs w:val="16"/>
              </w:rPr>
              <w:t>151 300,7</w:t>
            </w:r>
          </w:p>
        </w:tc>
      </w:tr>
      <w:tr w:rsidR="006A68E7" w:rsidTr="001C0D83">
        <w:trPr>
          <w:trHeight w:val="120"/>
        </w:trPr>
        <w:tc>
          <w:tcPr>
            <w:tcW w:w="2660" w:type="dxa"/>
            <w:vAlign w:val="center"/>
          </w:tcPr>
          <w:p w:rsidR="006A68E7" w:rsidRDefault="006A68E7" w:rsidP="006A68E7">
            <w:pPr>
              <w:spacing w:after="0"/>
              <w:jc w:val="right"/>
              <w:rPr>
                <w:color w:val="000000"/>
                <w:sz w:val="18"/>
                <w:szCs w:val="18"/>
              </w:rPr>
            </w:pPr>
            <w:r>
              <w:rPr>
                <w:color w:val="000000"/>
                <w:sz w:val="18"/>
                <w:szCs w:val="18"/>
              </w:rPr>
              <w:t>в % к доходам</w:t>
            </w:r>
          </w:p>
        </w:tc>
        <w:tc>
          <w:tcPr>
            <w:tcW w:w="1843" w:type="dxa"/>
          </w:tcPr>
          <w:p w:rsidR="006A68E7" w:rsidRDefault="006A68E7" w:rsidP="001C0D83">
            <w:pPr>
              <w:jc w:val="right"/>
              <w:rPr>
                <w:color w:val="000000"/>
                <w:sz w:val="16"/>
                <w:szCs w:val="16"/>
              </w:rPr>
            </w:pPr>
            <w:r>
              <w:rPr>
                <w:color w:val="000000"/>
                <w:sz w:val="16"/>
                <w:szCs w:val="16"/>
              </w:rPr>
              <w:t>105</w:t>
            </w:r>
          </w:p>
        </w:tc>
        <w:tc>
          <w:tcPr>
            <w:tcW w:w="1701" w:type="dxa"/>
          </w:tcPr>
          <w:p w:rsidR="006A68E7" w:rsidRDefault="006A68E7" w:rsidP="001C0D83">
            <w:pPr>
              <w:jc w:val="right"/>
              <w:rPr>
                <w:color w:val="000000"/>
                <w:sz w:val="16"/>
                <w:szCs w:val="16"/>
              </w:rPr>
            </w:pPr>
            <w:r>
              <w:rPr>
                <w:color w:val="000000"/>
                <w:sz w:val="16"/>
                <w:szCs w:val="16"/>
              </w:rPr>
              <w:t>108</w:t>
            </w:r>
          </w:p>
        </w:tc>
        <w:tc>
          <w:tcPr>
            <w:tcW w:w="1842" w:type="dxa"/>
          </w:tcPr>
          <w:p w:rsidR="006A68E7" w:rsidRDefault="006A68E7" w:rsidP="001C0D83">
            <w:pPr>
              <w:jc w:val="right"/>
              <w:rPr>
                <w:color w:val="000000"/>
                <w:sz w:val="16"/>
                <w:szCs w:val="16"/>
              </w:rPr>
            </w:pPr>
            <w:r>
              <w:rPr>
                <w:color w:val="000000"/>
                <w:sz w:val="16"/>
                <w:szCs w:val="16"/>
              </w:rPr>
              <w:t>95</w:t>
            </w:r>
          </w:p>
        </w:tc>
        <w:tc>
          <w:tcPr>
            <w:tcW w:w="1418" w:type="dxa"/>
          </w:tcPr>
          <w:p w:rsidR="006A68E7" w:rsidRDefault="006A68E7" w:rsidP="001C0D83">
            <w:pPr>
              <w:jc w:val="right"/>
              <w:rPr>
                <w:color w:val="000000"/>
                <w:sz w:val="16"/>
                <w:szCs w:val="16"/>
              </w:rPr>
            </w:pPr>
            <w:r>
              <w:rPr>
                <w:color w:val="000000"/>
                <w:sz w:val="16"/>
                <w:szCs w:val="16"/>
              </w:rPr>
              <w:t>101</w:t>
            </w:r>
          </w:p>
        </w:tc>
      </w:tr>
      <w:tr w:rsidR="006A68E7" w:rsidTr="001C0D83">
        <w:trPr>
          <w:trHeight w:val="949"/>
        </w:trPr>
        <w:tc>
          <w:tcPr>
            <w:tcW w:w="2660" w:type="dxa"/>
            <w:vAlign w:val="center"/>
          </w:tcPr>
          <w:p w:rsidR="006A68E7" w:rsidRDefault="006A68E7" w:rsidP="006A68E7">
            <w:pPr>
              <w:spacing w:after="0" w:line="240" w:lineRule="auto"/>
              <w:jc w:val="right"/>
              <w:rPr>
                <w:color w:val="000000"/>
                <w:sz w:val="18"/>
                <w:szCs w:val="18"/>
              </w:rPr>
            </w:pPr>
            <w:r>
              <w:rPr>
                <w:color w:val="000000"/>
                <w:sz w:val="18"/>
                <w:szCs w:val="18"/>
              </w:rPr>
              <w:lastRenderedPageBreak/>
              <w:t>В т.ч.</w:t>
            </w:r>
          </w:p>
          <w:p w:rsidR="006A68E7" w:rsidRDefault="006A68E7" w:rsidP="006A68E7">
            <w:pPr>
              <w:spacing w:after="0" w:line="240" w:lineRule="auto"/>
              <w:jc w:val="right"/>
              <w:rPr>
                <w:b/>
                <w:bCs/>
                <w:color w:val="000000"/>
                <w:sz w:val="18"/>
                <w:szCs w:val="18"/>
              </w:rPr>
            </w:pPr>
            <w:r>
              <w:rPr>
                <w:b/>
                <w:bCs/>
                <w:color w:val="000000"/>
                <w:sz w:val="18"/>
                <w:szCs w:val="18"/>
              </w:rPr>
              <w:t>100</w:t>
            </w:r>
          </w:p>
          <w:p w:rsidR="006A68E7" w:rsidRDefault="006A68E7" w:rsidP="006A68E7">
            <w:pPr>
              <w:spacing w:after="0" w:line="240" w:lineRule="auto"/>
              <w:jc w:val="right"/>
              <w:rPr>
                <w:color w:val="000000"/>
                <w:sz w:val="18"/>
                <w:szCs w:val="18"/>
              </w:rPr>
            </w:pPr>
            <w:r>
              <w:rPr>
                <w:b/>
                <w:bCs/>
                <w:color w:val="000000"/>
                <w:sz w:val="18"/>
                <w:szCs w:val="18"/>
              </w:rPr>
              <w:t>Общегосударственные вопросы</w:t>
            </w:r>
          </w:p>
        </w:tc>
        <w:tc>
          <w:tcPr>
            <w:tcW w:w="1843" w:type="dxa"/>
          </w:tcPr>
          <w:p w:rsidR="006A68E7" w:rsidRDefault="006A68E7" w:rsidP="001C0D83">
            <w:pPr>
              <w:spacing w:after="0" w:line="240" w:lineRule="auto"/>
              <w:jc w:val="right"/>
              <w:rPr>
                <w:b/>
                <w:bCs/>
                <w:color w:val="000000"/>
                <w:sz w:val="18"/>
                <w:szCs w:val="18"/>
                <w:lang w:eastAsia="ru-RU"/>
              </w:rPr>
            </w:pPr>
            <w:r>
              <w:rPr>
                <w:b/>
                <w:bCs/>
                <w:color w:val="000000"/>
                <w:sz w:val="18"/>
                <w:szCs w:val="18"/>
              </w:rPr>
              <w:t>49 934,2</w:t>
            </w:r>
          </w:p>
        </w:tc>
        <w:tc>
          <w:tcPr>
            <w:tcW w:w="1701" w:type="dxa"/>
          </w:tcPr>
          <w:p w:rsidR="006A68E7" w:rsidRDefault="006A68E7" w:rsidP="001C0D83">
            <w:pPr>
              <w:jc w:val="right"/>
              <w:rPr>
                <w:b/>
                <w:bCs/>
                <w:color w:val="000000"/>
                <w:sz w:val="18"/>
                <w:szCs w:val="18"/>
              </w:rPr>
            </w:pPr>
            <w:r>
              <w:rPr>
                <w:b/>
                <w:bCs/>
                <w:color w:val="000000"/>
                <w:sz w:val="18"/>
                <w:szCs w:val="18"/>
              </w:rPr>
              <w:t>50 274,4</w:t>
            </w:r>
          </w:p>
        </w:tc>
        <w:tc>
          <w:tcPr>
            <w:tcW w:w="1842" w:type="dxa"/>
          </w:tcPr>
          <w:p w:rsidR="006A68E7" w:rsidRDefault="006A68E7" w:rsidP="001C0D83">
            <w:pPr>
              <w:jc w:val="right"/>
              <w:rPr>
                <w:b/>
                <w:bCs/>
                <w:color w:val="000000"/>
                <w:sz w:val="18"/>
                <w:szCs w:val="18"/>
              </w:rPr>
            </w:pPr>
            <w:r>
              <w:rPr>
                <w:b/>
                <w:bCs/>
                <w:color w:val="000000"/>
                <w:sz w:val="18"/>
                <w:szCs w:val="18"/>
              </w:rPr>
              <w:t>43 360,0</w:t>
            </w:r>
          </w:p>
        </w:tc>
        <w:tc>
          <w:tcPr>
            <w:tcW w:w="1418" w:type="dxa"/>
          </w:tcPr>
          <w:p w:rsidR="006A68E7" w:rsidRDefault="006A68E7" w:rsidP="001C0D83">
            <w:pPr>
              <w:jc w:val="right"/>
              <w:rPr>
                <w:b/>
                <w:bCs/>
                <w:color w:val="000000"/>
                <w:sz w:val="18"/>
                <w:szCs w:val="18"/>
              </w:rPr>
            </w:pPr>
            <w:r>
              <w:rPr>
                <w:b/>
                <w:bCs/>
                <w:color w:val="000000"/>
                <w:sz w:val="18"/>
                <w:szCs w:val="18"/>
              </w:rPr>
              <w:t>45 114,0</w:t>
            </w:r>
          </w:p>
        </w:tc>
      </w:tr>
      <w:tr w:rsidR="006A68E7" w:rsidTr="001C0D83">
        <w:tc>
          <w:tcPr>
            <w:tcW w:w="2660" w:type="dxa"/>
            <w:vAlign w:val="center"/>
          </w:tcPr>
          <w:p w:rsidR="006A68E7" w:rsidRDefault="006A68E7" w:rsidP="006A68E7">
            <w:pPr>
              <w:spacing w:after="0"/>
              <w:jc w:val="right"/>
              <w:rPr>
                <w:color w:val="000000"/>
                <w:sz w:val="18"/>
                <w:szCs w:val="18"/>
              </w:rPr>
            </w:pPr>
            <w:r>
              <w:rPr>
                <w:color w:val="000000"/>
                <w:sz w:val="18"/>
                <w:szCs w:val="18"/>
              </w:rPr>
              <w:t>темп роста к предыдущему году (%)</w:t>
            </w:r>
          </w:p>
        </w:tc>
        <w:tc>
          <w:tcPr>
            <w:tcW w:w="1843" w:type="dxa"/>
          </w:tcPr>
          <w:p w:rsidR="006A68E7"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6A68E7" w:rsidRDefault="006A68E7" w:rsidP="001C0D83">
            <w:pPr>
              <w:jc w:val="right"/>
              <w:rPr>
                <w:color w:val="000000"/>
                <w:sz w:val="18"/>
                <w:szCs w:val="18"/>
              </w:rPr>
            </w:pPr>
            <w:r>
              <w:rPr>
                <w:color w:val="000000"/>
                <w:sz w:val="18"/>
                <w:szCs w:val="18"/>
              </w:rPr>
              <w:t>101</w:t>
            </w:r>
          </w:p>
        </w:tc>
        <w:tc>
          <w:tcPr>
            <w:tcW w:w="1842" w:type="dxa"/>
          </w:tcPr>
          <w:p w:rsidR="006A68E7" w:rsidRDefault="006A68E7" w:rsidP="001C0D83">
            <w:pPr>
              <w:jc w:val="right"/>
              <w:rPr>
                <w:color w:val="000000"/>
                <w:sz w:val="18"/>
                <w:szCs w:val="18"/>
              </w:rPr>
            </w:pPr>
            <w:r>
              <w:rPr>
                <w:color w:val="000000"/>
                <w:sz w:val="18"/>
                <w:szCs w:val="18"/>
              </w:rPr>
              <w:t>86</w:t>
            </w:r>
          </w:p>
        </w:tc>
        <w:tc>
          <w:tcPr>
            <w:tcW w:w="1418" w:type="dxa"/>
          </w:tcPr>
          <w:p w:rsidR="006A68E7" w:rsidRDefault="006A68E7" w:rsidP="001C0D83">
            <w:pPr>
              <w:jc w:val="right"/>
              <w:rPr>
                <w:color w:val="000000"/>
                <w:sz w:val="18"/>
                <w:szCs w:val="18"/>
              </w:rPr>
            </w:pPr>
            <w:r>
              <w:rPr>
                <w:color w:val="000000"/>
                <w:sz w:val="18"/>
                <w:szCs w:val="18"/>
              </w:rPr>
              <w:t>104</w:t>
            </w:r>
          </w:p>
        </w:tc>
      </w:tr>
      <w:tr w:rsidR="006A68E7" w:rsidTr="001C0D83">
        <w:tc>
          <w:tcPr>
            <w:tcW w:w="2660" w:type="dxa"/>
            <w:vAlign w:val="center"/>
          </w:tcPr>
          <w:p w:rsidR="006A68E7" w:rsidRDefault="006A68E7" w:rsidP="006A68E7">
            <w:pPr>
              <w:spacing w:after="0"/>
              <w:jc w:val="right"/>
              <w:rPr>
                <w:color w:val="000000"/>
                <w:sz w:val="18"/>
                <w:szCs w:val="18"/>
              </w:rPr>
            </w:pPr>
            <w:r>
              <w:rPr>
                <w:color w:val="000000"/>
                <w:sz w:val="18"/>
                <w:szCs w:val="18"/>
              </w:rPr>
              <w:t>в % к общим расходам</w:t>
            </w:r>
          </w:p>
        </w:tc>
        <w:tc>
          <w:tcPr>
            <w:tcW w:w="1843" w:type="dxa"/>
          </w:tcPr>
          <w:p w:rsidR="006A68E7" w:rsidRDefault="006A68E7" w:rsidP="001C0D83">
            <w:pPr>
              <w:jc w:val="right"/>
              <w:rPr>
                <w:color w:val="000000"/>
                <w:sz w:val="18"/>
                <w:szCs w:val="18"/>
              </w:rPr>
            </w:pPr>
            <w:r>
              <w:rPr>
                <w:color w:val="000000"/>
                <w:sz w:val="18"/>
                <w:szCs w:val="18"/>
              </w:rPr>
              <w:t>18</w:t>
            </w:r>
          </w:p>
        </w:tc>
        <w:tc>
          <w:tcPr>
            <w:tcW w:w="1701" w:type="dxa"/>
          </w:tcPr>
          <w:p w:rsidR="006A68E7" w:rsidRDefault="006A68E7" w:rsidP="001C0D83">
            <w:pPr>
              <w:jc w:val="right"/>
              <w:rPr>
                <w:color w:val="000000"/>
                <w:sz w:val="18"/>
                <w:szCs w:val="18"/>
              </w:rPr>
            </w:pPr>
            <w:r>
              <w:rPr>
                <w:color w:val="000000"/>
                <w:sz w:val="18"/>
                <w:szCs w:val="18"/>
              </w:rPr>
              <w:t>26</w:t>
            </w:r>
          </w:p>
        </w:tc>
        <w:tc>
          <w:tcPr>
            <w:tcW w:w="1842" w:type="dxa"/>
          </w:tcPr>
          <w:p w:rsidR="006A68E7" w:rsidRDefault="006A68E7" w:rsidP="001C0D83">
            <w:pPr>
              <w:jc w:val="right"/>
              <w:rPr>
                <w:color w:val="000000"/>
                <w:sz w:val="18"/>
                <w:szCs w:val="18"/>
              </w:rPr>
            </w:pPr>
            <w:r>
              <w:rPr>
                <w:color w:val="000000"/>
                <w:sz w:val="18"/>
                <w:szCs w:val="18"/>
              </w:rPr>
              <w:t>32</w:t>
            </w:r>
          </w:p>
        </w:tc>
        <w:tc>
          <w:tcPr>
            <w:tcW w:w="1418" w:type="dxa"/>
          </w:tcPr>
          <w:p w:rsidR="006A68E7" w:rsidRDefault="006A68E7" w:rsidP="001C0D83">
            <w:pPr>
              <w:jc w:val="right"/>
              <w:rPr>
                <w:color w:val="000000"/>
                <w:sz w:val="18"/>
                <w:szCs w:val="18"/>
              </w:rPr>
            </w:pPr>
            <w:r>
              <w:rPr>
                <w:color w:val="000000"/>
                <w:sz w:val="18"/>
                <w:szCs w:val="18"/>
              </w:rPr>
              <w:t>30</w:t>
            </w:r>
          </w:p>
        </w:tc>
      </w:tr>
      <w:tr w:rsidR="006A68E7" w:rsidTr="001C0D83">
        <w:tc>
          <w:tcPr>
            <w:tcW w:w="2660" w:type="dxa"/>
            <w:vAlign w:val="center"/>
          </w:tcPr>
          <w:p w:rsidR="006A68E7" w:rsidRDefault="006A68E7" w:rsidP="006A68E7">
            <w:pPr>
              <w:spacing w:after="0"/>
              <w:jc w:val="right"/>
              <w:rPr>
                <w:color w:val="000000"/>
                <w:sz w:val="18"/>
                <w:szCs w:val="18"/>
              </w:rPr>
            </w:pPr>
            <w:r>
              <w:rPr>
                <w:color w:val="000000"/>
                <w:sz w:val="18"/>
                <w:szCs w:val="18"/>
              </w:rPr>
              <w:t>в % к доходам</w:t>
            </w:r>
          </w:p>
        </w:tc>
        <w:tc>
          <w:tcPr>
            <w:tcW w:w="1843" w:type="dxa"/>
          </w:tcPr>
          <w:p w:rsidR="006A68E7" w:rsidRDefault="006A68E7" w:rsidP="001C0D83">
            <w:pPr>
              <w:jc w:val="right"/>
              <w:rPr>
                <w:color w:val="000000"/>
                <w:sz w:val="18"/>
                <w:szCs w:val="18"/>
              </w:rPr>
            </w:pPr>
            <w:r>
              <w:rPr>
                <w:color w:val="000000"/>
                <w:sz w:val="18"/>
                <w:szCs w:val="18"/>
              </w:rPr>
              <w:t>19</w:t>
            </w:r>
          </w:p>
        </w:tc>
        <w:tc>
          <w:tcPr>
            <w:tcW w:w="1701" w:type="dxa"/>
          </w:tcPr>
          <w:p w:rsidR="006A68E7" w:rsidRDefault="006A68E7" w:rsidP="001C0D83">
            <w:pPr>
              <w:jc w:val="right"/>
              <w:rPr>
                <w:color w:val="000000"/>
                <w:sz w:val="18"/>
                <w:szCs w:val="18"/>
              </w:rPr>
            </w:pPr>
            <w:r>
              <w:rPr>
                <w:color w:val="000000"/>
                <w:sz w:val="18"/>
                <w:szCs w:val="18"/>
              </w:rPr>
              <w:t>28</w:t>
            </w:r>
          </w:p>
        </w:tc>
        <w:tc>
          <w:tcPr>
            <w:tcW w:w="1842" w:type="dxa"/>
          </w:tcPr>
          <w:p w:rsidR="006A68E7" w:rsidRDefault="006A68E7" w:rsidP="001C0D83">
            <w:pPr>
              <w:jc w:val="right"/>
              <w:rPr>
                <w:color w:val="000000"/>
                <w:sz w:val="18"/>
                <w:szCs w:val="18"/>
              </w:rPr>
            </w:pPr>
            <w:r>
              <w:rPr>
                <w:color w:val="000000"/>
                <w:sz w:val="18"/>
                <w:szCs w:val="18"/>
              </w:rPr>
              <w:t>30</w:t>
            </w:r>
          </w:p>
        </w:tc>
        <w:tc>
          <w:tcPr>
            <w:tcW w:w="1418" w:type="dxa"/>
          </w:tcPr>
          <w:p w:rsidR="006A68E7" w:rsidRDefault="006A68E7" w:rsidP="001C0D83">
            <w:pPr>
              <w:jc w:val="right"/>
              <w:rPr>
                <w:color w:val="000000"/>
                <w:sz w:val="18"/>
                <w:szCs w:val="18"/>
              </w:rPr>
            </w:pPr>
            <w:r>
              <w:rPr>
                <w:color w:val="000000"/>
                <w:sz w:val="18"/>
                <w:szCs w:val="18"/>
              </w:rPr>
              <w:t>30</w:t>
            </w:r>
          </w:p>
        </w:tc>
      </w:tr>
      <w:tr w:rsidR="00B17CA4" w:rsidTr="001C0D83">
        <w:trPr>
          <w:trHeight w:val="872"/>
        </w:trPr>
        <w:tc>
          <w:tcPr>
            <w:tcW w:w="2660" w:type="dxa"/>
            <w:vAlign w:val="center"/>
          </w:tcPr>
          <w:p w:rsidR="00B17CA4" w:rsidRDefault="00B17CA4" w:rsidP="00B17CA4">
            <w:pPr>
              <w:spacing w:after="0"/>
              <w:jc w:val="right"/>
              <w:rPr>
                <w:b/>
                <w:bCs/>
                <w:color w:val="000000"/>
                <w:sz w:val="18"/>
                <w:szCs w:val="18"/>
              </w:rPr>
            </w:pPr>
            <w:r>
              <w:rPr>
                <w:b/>
                <w:bCs/>
                <w:color w:val="000000"/>
                <w:sz w:val="18"/>
                <w:szCs w:val="18"/>
              </w:rPr>
              <w:t>300</w:t>
            </w:r>
          </w:p>
          <w:p w:rsidR="00B17CA4" w:rsidRDefault="00B17CA4" w:rsidP="00B17CA4">
            <w:pPr>
              <w:spacing w:after="0"/>
              <w:jc w:val="right"/>
              <w:rPr>
                <w:b/>
                <w:bCs/>
                <w:color w:val="000000"/>
                <w:sz w:val="18"/>
                <w:szCs w:val="18"/>
              </w:rPr>
            </w:pPr>
            <w:r>
              <w:rPr>
                <w:b/>
                <w:bCs/>
                <w:color w:val="000000"/>
                <w:sz w:val="18"/>
                <w:szCs w:val="18"/>
              </w:rPr>
              <w:t>Национальная безопасность и правоохранительная деятельность</w:t>
            </w:r>
          </w:p>
        </w:tc>
        <w:tc>
          <w:tcPr>
            <w:tcW w:w="1843" w:type="dxa"/>
          </w:tcPr>
          <w:p w:rsidR="00B17CA4" w:rsidRDefault="00B17CA4" w:rsidP="001C0D83">
            <w:pPr>
              <w:spacing w:after="0" w:line="240" w:lineRule="auto"/>
              <w:jc w:val="right"/>
              <w:rPr>
                <w:b/>
                <w:bCs/>
                <w:color w:val="000000"/>
                <w:sz w:val="18"/>
                <w:szCs w:val="18"/>
                <w:lang w:eastAsia="ru-RU"/>
              </w:rPr>
            </w:pPr>
            <w:r>
              <w:rPr>
                <w:b/>
                <w:bCs/>
                <w:color w:val="000000"/>
                <w:sz w:val="18"/>
                <w:szCs w:val="18"/>
              </w:rPr>
              <w:t>211,0</w:t>
            </w:r>
          </w:p>
        </w:tc>
        <w:tc>
          <w:tcPr>
            <w:tcW w:w="1701" w:type="dxa"/>
          </w:tcPr>
          <w:p w:rsidR="00B17CA4" w:rsidRDefault="00B17CA4" w:rsidP="001C0D83">
            <w:pPr>
              <w:jc w:val="right"/>
              <w:rPr>
                <w:b/>
                <w:bCs/>
                <w:color w:val="000000"/>
                <w:sz w:val="18"/>
                <w:szCs w:val="18"/>
              </w:rPr>
            </w:pPr>
            <w:r>
              <w:rPr>
                <w:b/>
                <w:bCs/>
                <w:color w:val="000000"/>
                <w:sz w:val="18"/>
                <w:szCs w:val="18"/>
              </w:rPr>
              <w:t>280,5</w:t>
            </w:r>
          </w:p>
        </w:tc>
        <w:tc>
          <w:tcPr>
            <w:tcW w:w="1842" w:type="dxa"/>
          </w:tcPr>
          <w:p w:rsidR="00B17CA4" w:rsidRDefault="00B17CA4" w:rsidP="001C0D83">
            <w:pPr>
              <w:jc w:val="right"/>
              <w:rPr>
                <w:b/>
                <w:bCs/>
                <w:color w:val="000000"/>
                <w:sz w:val="18"/>
                <w:szCs w:val="18"/>
              </w:rPr>
            </w:pPr>
            <w:r>
              <w:rPr>
                <w:b/>
                <w:bCs/>
                <w:color w:val="000000"/>
                <w:sz w:val="18"/>
                <w:szCs w:val="18"/>
              </w:rPr>
              <w:t>189,3</w:t>
            </w:r>
          </w:p>
        </w:tc>
        <w:tc>
          <w:tcPr>
            <w:tcW w:w="1418" w:type="dxa"/>
          </w:tcPr>
          <w:p w:rsidR="00B17CA4" w:rsidRDefault="00B17CA4" w:rsidP="001C0D83">
            <w:pPr>
              <w:jc w:val="right"/>
              <w:rPr>
                <w:b/>
                <w:bCs/>
                <w:color w:val="000000"/>
                <w:sz w:val="18"/>
                <w:szCs w:val="18"/>
              </w:rPr>
            </w:pPr>
            <w:r>
              <w:rPr>
                <w:b/>
                <w:bCs/>
                <w:color w:val="000000"/>
                <w:sz w:val="18"/>
                <w:szCs w:val="18"/>
              </w:rPr>
              <w:t>196,5</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 xml:space="preserve">темп роста к предыдущему году </w:t>
            </w:r>
          </w:p>
        </w:tc>
        <w:tc>
          <w:tcPr>
            <w:tcW w:w="1843" w:type="dxa"/>
          </w:tcPr>
          <w:p w:rsidR="00B17CA4"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17CA4" w:rsidRDefault="00B17CA4" w:rsidP="001C0D83">
            <w:pPr>
              <w:jc w:val="right"/>
              <w:rPr>
                <w:color w:val="000000"/>
                <w:sz w:val="18"/>
                <w:szCs w:val="18"/>
              </w:rPr>
            </w:pPr>
            <w:r>
              <w:rPr>
                <w:color w:val="000000"/>
                <w:sz w:val="18"/>
                <w:szCs w:val="18"/>
              </w:rPr>
              <w:t>133</w:t>
            </w:r>
          </w:p>
        </w:tc>
        <w:tc>
          <w:tcPr>
            <w:tcW w:w="1842" w:type="dxa"/>
          </w:tcPr>
          <w:p w:rsidR="00B17CA4" w:rsidRDefault="00B17CA4" w:rsidP="001C0D83">
            <w:pPr>
              <w:jc w:val="right"/>
              <w:rPr>
                <w:color w:val="000000"/>
                <w:sz w:val="18"/>
                <w:szCs w:val="18"/>
              </w:rPr>
            </w:pPr>
            <w:r>
              <w:rPr>
                <w:color w:val="000000"/>
                <w:sz w:val="18"/>
                <w:szCs w:val="18"/>
              </w:rPr>
              <w:t>67</w:t>
            </w:r>
          </w:p>
        </w:tc>
        <w:tc>
          <w:tcPr>
            <w:tcW w:w="1418" w:type="dxa"/>
          </w:tcPr>
          <w:p w:rsidR="00B17CA4" w:rsidRDefault="00B17CA4" w:rsidP="001C0D83">
            <w:pPr>
              <w:jc w:val="right"/>
              <w:rPr>
                <w:color w:val="000000"/>
                <w:sz w:val="18"/>
                <w:szCs w:val="18"/>
              </w:rPr>
            </w:pPr>
            <w:r>
              <w:rPr>
                <w:color w:val="000000"/>
                <w:sz w:val="18"/>
                <w:szCs w:val="18"/>
              </w:rPr>
              <w:t>104</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общим расходам</w:t>
            </w:r>
          </w:p>
        </w:tc>
        <w:tc>
          <w:tcPr>
            <w:tcW w:w="1843" w:type="dxa"/>
          </w:tcPr>
          <w:p w:rsidR="00B17CA4" w:rsidRDefault="001B118C" w:rsidP="001C0D83">
            <w:pPr>
              <w:jc w:val="right"/>
              <w:rPr>
                <w:color w:val="000000"/>
                <w:sz w:val="18"/>
                <w:szCs w:val="18"/>
              </w:rPr>
            </w:pPr>
            <w:r>
              <w:rPr>
                <w:color w:val="000000"/>
                <w:sz w:val="18"/>
                <w:szCs w:val="18"/>
              </w:rPr>
              <w:t>Менее 1%</w:t>
            </w:r>
          </w:p>
        </w:tc>
        <w:tc>
          <w:tcPr>
            <w:tcW w:w="1701" w:type="dxa"/>
          </w:tcPr>
          <w:p w:rsidR="00B17CA4" w:rsidRDefault="001B118C" w:rsidP="001C0D83">
            <w:pPr>
              <w:jc w:val="right"/>
              <w:rPr>
                <w:color w:val="000000"/>
                <w:sz w:val="18"/>
                <w:szCs w:val="18"/>
              </w:rPr>
            </w:pPr>
            <w:r>
              <w:rPr>
                <w:color w:val="000000"/>
                <w:sz w:val="18"/>
                <w:szCs w:val="18"/>
              </w:rPr>
              <w:t>Менее 1%</w:t>
            </w:r>
          </w:p>
        </w:tc>
        <w:tc>
          <w:tcPr>
            <w:tcW w:w="1842" w:type="dxa"/>
          </w:tcPr>
          <w:p w:rsidR="00B17CA4" w:rsidRDefault="001B118C" w:rsidP="001C0D83">
            <w:pPr>
              <w:jc w:val="right"/>
              <w:rPr>
                <w:color w:val="000000"/>
                <w:sz w:val="18"/>
                <w:szCs w:val="18"/>
              </w:rPr>
            </w:pPr>
            <w:r>
              <w:rPr>
                <w:color w:val="000000"/>
                <w:sz w:val="18"/>
                <w:szCs w:val="18"/>
              </w:rPr>
              <w:t>Менее 1%</w:t>
            </w:r>
          </w:p>
        </w:tc>
        <w:tc>
          <w:tcPr>
            <w:tcW w:w="1418" w:type="dxa"/>
          </w:tcPr>
          <w:p w:rsidR="00B17CA4" w:rsidRDefault="001B118C" w:rsidP="001C0D83">
            <w:pPr>
              <w:jc w:val="right"/>
              <w:rPr>
                <w:color w:val="000000"/>
                <w:sz w:val="18"/>
                <w:szCs w:val="18"/>
              </w:rPr>
            </w:pPr>
            <w:r>
              <w:rPr>
                <w:color w:val="000000"/>
                <w:sz w:val="18"/>
                <w:szCs w:val="18"/>
              </w:rPr>
              <w:t>Менее 1%</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доходам</w:t>
            </w:r>
          </w:p>
        </w:tc>
        <w:tc>
          <w:tcPr>
            <w:tcW w:w="1843" w:type="dxa"/>
          </w:tcPr>
          <w:p w:rsidR="00B17CA4" w:rsidRDefault="001B118C" w:rsidP="001C0D83">
            <w:pPr>
              <w:jc w:val="right"/>
              <w:rPr>
                <w:color w:val="000000"/>
                <w:sz w:val="18"/>
                <w:szCs w:val="18"/>
              </w:rPr>
            </w:pPr>
            <w:r>
              <w:rPr>
                <w:color w:val="000000"/>
                <w:sz w:val="18"/>
                <w:szCs w:val="18"/>
              </w:rPr>
              <w:t>Менее 1%</w:t>
            </w:r>
          </w:p>
        </w:tc>
        <w:tc>
          <w:tcPr>
            <w:tcW w:w="1701" w:type="dxa"/>
          </w:tcPr>
          <w:p w:rsidR="00B17CA4" w:rsidRDefault="001B118C" w:rsidP="001C0D83">
            <w:pPr>
              <w:jc w:val="right"/>
              <w:rPr>
                <w:color w:val="000000"/>
                <w:sz w:val="18"/>
                <w:szCs w:val="18"/>
              </w:rPr>
            </w:pPr>
            <w:r>
              <w:rPr>
                <w:color w:val="000000"/>
                <w:sz w:val="18"/>
                <w:szCs w:val="18"/>
              </w:rPr>
              <w:t>Менее 1%</w:t>
            </w:r>
          </w:p>
        </w:tc>
        <w:tc>
          <w:tcPr>
            <w:tcW w:w="1842" w:type="dxa"/>
          </w:tcPr>
          <w:p w:rsidR="00B17CA4" w:rsidRDefault="001B118C" w:rsidP="001C0D83">
            <w:pPr>
              <w:jc w:val="right"/>
              <w:rPr>
                <w:color w:val="000000"/>
                <w:sz w:val="18"/>
                <w:szCs w:val="18"/>
              </w:rPr>
            </w:pPr>
            <w:r>
              <w:rPr>
                <w:color w:val="000000"/>
                <w:sz w:val="18"/>
                <w:szCs w:val="18"/>
              </w:rPr>
              <w:t>Менее 1%</w:t>
            </w:r>
          </w:p>
        </w:tc>
        <w:tc>
          <w:tcPr>
            <w:tcW w:w="1418" w:type="dxa"/>
          </w:tcPr>
          <w:p w:rsidR="00B17CA4" w:rsidRDefault="001B118C" w:rsidP="001C0D83">
            <w:pPr>
              <w:jc w:val="right"/>
              <w:rPr>
                <w:color w:val="000000"/>
                <w:sz w:val="18"/>
                <w:szCs w:val="18"/>
              </w:rPr>
            </w:pPr>
            <w:r>
              <w:rPr>
                <w:color w:val="000000"/>
                <w:sz w:val="18"/>
                <w:szCs w:val="18"/>
              </w:rPr>
              <w:t>Менее 1%</w:t>
            </w:r>
          </w:p>
        </w:tc>
      </w:tr>
      <w:tr w:rsidR="00B17CA4" w:rsidTr="001C0D83">
        <w:trPr>
          <w:trHeight w:val="876"/>
        </w:trPr>
        <w:tc>
          <w:tcPr>
            <w:tcW w:w="2660" w:type="dxa"/>
            <w:vAlign w:val="center"/>
          </w:tcPr>
          <w:p w:rsidR="00B17CA4" w:rsidRDefault="00B17CA4" w:rsidP="00B17CA4">
            <w:pPr>
              <w:spacing w:after="0"/>
              <w:jc w:val="right"/>
              <w:rPr>
                <w:b/>
                <w:bCs/>
                <w:color w:val="000000"/>
                <w:sz w:val="18"/>
                <w:szCs w:val="18"/>
              </w:rPr>
            </w:pPr>
            <w:r>
              <w:rPr>
                <w:b/>
                <w:bCs/>
                <w:color w:val="000000"/>
                <w:sz w:val="18"/>
                <w:szCs w:val="18"/>
              </w:rPr>
              <w:t>400</w:t>
            </w:r>
          </w:p>
          <w:p w:rsidR="00B17CA4" w:rsidRDefault="00B17CA4" w:rsidP="00B17CA4">
            <w:pPr>
              <w:spacing w:after="0"/>
              <w:jc w:val="right"/>
              <w:rPr>
                <w:b/>
                <w:bCs/>
                <w:color w:val="000000"/>
                <w:sz w:val="18"/>
                <w:szCs w:val="18"/>
              </w:rPr>
            </w:pPr>
            <w:r>
              <w:rPr>
                <w:b/>
                <w:bCs/>
                <w:color w:val="000000"/>
                <w:sz w:val="18"/>
                <w:szCs w:val="18"/>
              </w:rPr>
              <w:t>Национальная экономика</w:t>
            </w:r>
          </w:p>
        </w:tc>
        <w:tc>
          <w:tcPr>
            <w:tcW w:w="1843" w:type="dxa"/>
          </w:tcPr>
          <w:p w:rsidR="00B17CA4" w:rsidRDefault="00B17CA4" w:rsidP="001C0D83">
            <w:pPr>
              <w:spacing w:after="0" w:line="240" w:lineRule="auto"/>
              <w:jc w:val="right"/>
              <w:rPr>
                <w:b/>
                <w:bCs/>
                <w:color w:val="000000"/>
                <w:sz w:val="18"/>
                <w:szCs w:val="18"/>
                <w:lang w:eastAsia="ru-RU"/>
              </w:rPr>
            </w:pPr>
            <w:r>
              <w:rPr>
                <w:b/>
                <w:bCs/>
                <w:color w:val="000000"/>
                <w:sz w:val="18"/>
                <w:szCs w:val="18"/>
              </w:rPr>
              <w:t>63 641,2</w:t>
            </w:r>
          </w:p>
        </w:tc>
        <w:tc>
          <w:tcPr>
            <w:tcW w:w="1701" w:type="dxa"/>
          </w:tcPr>
          <w:p w:rsidR="00B17CA4" w:rsidRDefault="00B17CA4" w:rsidP="001C0D83">
            <w:pPr>
              <w:jc w:val="right"/>
              <w:rPr>
                <w:b/>
                <w:bCs/>
                <w:color w:val="000000"/>
                <w:sz w:val="18"/>
                <w:szCs w:val="18"/>
              </w:rPr>
            </w:pPr>
            <w:r>
              <w:rPr>
                <w:b/>
                <w:bCs/>
                <w:color w:val="000000"/>
                <w:sz w:val="18"/>
                <w:szCs w:val="18"/>
              </w:rPr>
              <w:t>37 211,3</w:t>
            </w:r>
          </w:p>
        </w:tc>
        <w:tc>
          <w:tcPr>
            <w:tcW w:w="1842" w:type="dxa"/>
          </w:tcPr>
          <w:p w:rsidR="00B17CA4" w:rsidRDefault="00B17CA4" w:rsidP="001C0D83">
            <w:pPr>
              <w:jc w:val="right"/>
              <w:rPr>
                <w:b/>
                <w:bCs/>
                <w:color w:val="000000"/>
                <w:sz w:val="18"/>
                <w:szCs w:val="18"/>
              </w:rPr>
            </w:pPr>
            <w:r>
              <w:rPr>
                <w:b/>
                <w:bCs/>
                <w:color w:val="000000"/>
                <w:sz w:val="18"/>
                <w:szCs w:val="18"/>
              </w:rPr>
              <w:t>25 425,5</w:t>
            </w:r>
          </w:p>
        </w:tc>
        <w:tc>
          <w:tcPr>
            <w:tcW w:w="1418" w:type="dxa"/>
          </w:tcPr>
          <w:p w:rsidR="00B17CA4" w:rsidRDefault="00B17CA4" w:rsidP="001C0D83">
            <w:pPr>
              <w:jc w:val="right"/>
              <w:rPr>
                <w:b/>
                <w:bCs/>
                <w:color w:val="000000"/>
                <w:sz w:val="18"/>
                <w:szCs w:val="18"/>
              </w:rPr>
            </w:pPr>
            <w:r>
              <w:rPr>
                <w:b/>
                <w:bCs/>
                <w:color w:val="000000"/>
                <w:sz w:val="18"/>
                <w:szCs w:val="18"/>
              </w:rPr>
              <w:t>25 915,2</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темп роста к предыдущему году (%)</w:t>
            </w:r>
          </w:p>
        </w:tc>
        <w:tc>
          <w:tcPr>
            <w:tcW w:w="1843" w:type="dxa"/>
          </w:tcPr>
          <w:p w:rsidR="00B17CA4"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17CA4" w:rsidRDefault="00B17CA4" w:rsidP="001C0D83">
            <w:pPr>
              <w:jc w:val="right"/>
              <w:rPr>
                <w:color w:val="000000"/>
                <w:sz w:val="18"/>
                <w:szCs w:val="18"/>
              </w:rPr>
            </w:pPr>
            <w:r>
              <w:rPr>
                <w:color w:val="000000"/>
                <w:sz w:val="18"/>
                <w:szCs w:val="18"/>
              </w:rPr>
              <w:t>58</w:t>
            </w:r>
          </w:p>
        </w:tc>
        <w:tc>
          <w:tcPr>
            <w:tcW w:w="1842" w:type="dxa"/>
          </w:tcPr>
          <w:p w:rsidR="00B17CA4" w:rsidRDefault="00B17CA4" w:rsidP="001C0D83">
            <w:pPr>
              <w:jc w:val="right"/>
              <w:rPr>
                <w:color w:val="000000"/>
                <w:sz w:val="18"/>
                <w:szCs w:val="18"/>
              </w:rPr>
            </w:pPr>
            <w:r>
              <w:rPr>
                <w:color w:val="000000"/>
                <w:sz w:val="18"/>
                <w:szCs w:val="18"/>
              </w:rPr>
              <w:t>68</w:t>
            </w:r>
          </w:p>
        </w:tc>
        <w:tc>
          <w:tcPr>
            <w:tcW w:w="1418" w:type="dxa"/>
          </w:tcPr>
          <w:p w:rsidR="00B17CA4" w:rsidRDefault="00B17CA4" w:rsidP="001C0D83">
            <w:pPr>
              <w:jc w:val="right"/>
              <w:rPr>
                <w:color w:val="000000"/>
                <w:sz w:val="18"/>
                <w:szCs w:val="18"/>
              </w:rPr>
            </w:pPr>
            <w:r>
              <w:rPr>
                <w:color w:val="000000"/>
                <w:sz w:val="18"/>
                <w:szCs w:val="18"/>
              </w:rPr>
              <w:t>102</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общим расходам</w:t>
            </w:r>
          </w:p>
        </w:tc>
        <w:tc>
          <w:tcPr>
            <w:tcW w:w="1843" w:type="dxa"/>
          </w:tcPr>
          <w:p w:rsidR="00B17CA4" w:rsidRDefault="00B17CA4" w:rsidP="001C0D83">
            <w:pPr>
              <w:jc w:val="right"/>
              <w:rPr>
                <w:color w:val="000000"/>
                <w:sz w:val="18"/>
                <w:szCs w:val="18"/>
              </w:rPr>
            </w:pPr>
            <w:r>
              <w:rPr>
                <w:color w:val="000000"/>
                <w:sz w:val="18"/>
                <w:szCs w:val="18"/>
              </w:rPr>
              <w:t>22</w:t>
            </w:r>
          </w:p>
        </w:tc>
        <w:tc>
          <w:tcPr>
            <w:tcW w:w="1701" w:type="dxa"/>
          </w:tcPr>
          <w:p w:rsidR="00B17CA4" w:rsidRDefault="00B17CA4" w:rsidP="001C0D83">
            <w:pPr>
              <w:jc w:val="right"/>
              <w:rPr>
                <w:color w:val="000000"/>
                <w:sz w:val="18"/>
                <w:szCs w:val="18"/>
              </w:rPr>
            </w:pPr>
            <w:r>
              <w:rPr>
                <w:color w:val="000000"/>
                <w:sz w:val="18"/>
                <w:szCs w:val="18"/>
              </w:rPr>
              <w:t>19</w:t>
            </w:r>
          </w:p>
        </w:tc>
        <w:tc>
          <w:tcPr>
            <w:tcW w:w="1842" w:type="dxa"/>
          </w:tcPr>
          <w:p w:rsidR="00B17CA4" w:rsidRDefault="00B17CA4" w:rsidP="001C0D83">
            <w:pPr>
              <w:jc w:val="right"/>
              <w:rPr>
                <w:color w:val="000000"/>
                <w:sz w:val="18"/>
                <w:szCs w:val="18"/>
              </w:rPr>
            </w:pPr>
            <w:r>
              <w:rPr>
                <w:color w:val="000000"/>
                <w:sz w:val="18"/>
                <w:szCs w:val="18"/>
              </w:rPr>
              <w:t>19</w:t>
            </w:r>
          </w:p>
        </w:tc>
        <w:tc>
          <w:tcPr>
            <w:tcW w:w="1418" w:type="dxa"/>
          </w:tcPr>
          <w:p w:rsidR="00B17CA4" w:rsidRDefault="00B17CA4" w:rsidP="001C0D83">
            <w:pPr>
              <w:jc w:val="right"/>
              <w:rPr>
                <w:color w:val="000000"/>
                <w:sz w:val="18"/>
                <w:szCs w:val="18"/>
              </w:rPr>
            </w:pPr>
            <w:r>
              <w:rPr>
                <w:color w:val="000000"/>
                <w:sz w:val="18"/>
                <w:szCs w:val="18"/>
              </w:rPr>
              <w:t>17</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доходам</w:t>
            </w:r>
          </w:p>
        </w:tc>
        <w:tc>
          <w:tcPr>
            <w:tcW w:w="1843" w:type="dxa"/>
          </w:tcPr>
          <w:p w:rsidR="00B17CA4" w:rsidRDefault="00B17CA4" w:rsidP="001C0D83">
            <w:pPr>
              <w:jc w:val="right"/>
              <w:rPr>
                <w:color w:val="000000"/>
                <w:sz w:val="18"/>
                <w:szCs w:val="18"/>
              </w:rPr>
            </w:pPr>
            <w:r>
              <w:rPr>
                <w:color w:val="000000"/>
                <w:sz w:val="18"/>
                <w:szCs w:val="18"/>
              </w:rPr>
              <w:t>24</w:t>
            </w:r>
          </w:p>
        </w:tc>
        <w:tc>
          <w:tcPr>
            <w:tcW w:w="1701" w:type="dxa"/>
          </w:tcPr>
          <w:p w:rsidR="00B17CA4" w:rsidRDefault="00B17CA4" w:rsidP="001C0D83">
            <w:pPr>
              <w:jc w:val="right"/>
              <w:rPr>
                <w:color w:val="000000"/>
                <w:sz w:val="18"/>
                <w:szCs w:val="18"/>
              </w:rPr>
            </w:pPr>
            <w:r>
              <w:rPr>
                <w:color w:val="000000"/>
                <w:sz w:val="18"/>
                <w:szCs w:val="18"/>
              </w:rPr>
              <w:t>21</w:t>
            </w:r>
          </w:p>
        </w:tc>
        <w:tc>
          <w:tcPr>
            <w:tcW w:w="1842" w:type="dxa"/>
          </w:tcPr>
          <w:p w:rsidR="00B17CA4" w:rsidRDefault="00B17CA4" w:rsidP="001C0D83">
            <w:pPr>
              <w:jc w:val="right"/>
              <w:rPr>
                <w:color w:val="000000"/>
                <w:sz w:val="18"/>
                <w:szCs w:val="18"/>
              </w:rPr>
            </w:pPr>
            <w:r>
              <w:rPr>
                <w:color w:val="000000"/>
                <w:sz w:val="18"/>
                <w:szCs w:val="18"/>
              </w:rPr>
              <w:t>18</w:t>
            </w:r>
          </w:p>
        </w:tc>
        <w:tc>
          <w:tcPr>
            <w:tcW w:w="1418" w:type="dxa"/>
          </w:tcPr>
          <w:p w:rsidR="00B17CA4" w:rsidRDefault="00B17CA4" w:rsidP="001C0D83">
            <w:pPr>
              <w:jc w:val="right"/>
              <w:rPr>
                <w:color w:val="000000"/>
                <w:sz w:val="18"/>
                <w:szCs w:val="18"/>
              </w:rPr>
            </w:pPr>
            <w:r>
              <w:rPr>
                <w:color w:val="000000"/>
                <w:sz w:val="18"/>
                <w:szCs w:val="18"/>
              </w:rPr>
              <w:t>17</w:t>
            </w:r>
          </w:p>
        </w:tc>
      </w:tr>
      <w:tr w:rsidR="00B17CA4" w:rsidTr="001C0D83">
        <w:trPr>
          <w:trHeight w:val="1114"/>
        </w:trPr>
        <w:tc>
          <w:tcPr>
            <w:tcW w:w="2660" w:type="dxa"/>
            <w:vAlign w:val="center"/>
          </w:tcPr>
          <w:p w:rsidR="00B17CA4" w:rsidRDefault="00B17CA4" w:rsidP="00B17CA4">
            <w:pPr>
              <w:spacing w:after="0"/>
              <w:jc w:val="right"/>
              <w:rPr>
                <w:b/>
                <w:bCs/>
                <w:color w:val="000000"/>
                <w:sz w:val="18"/>
                <w:szCs w:val="18"/>
              </w:rPr>
            </w:pPr>
            <w:r>
              <w:rPr>
                <w:b/>
                <w:bCs/>
                <w:color w:val="000000"/>
                <w:sz w:val="18"/>
                <w:szCs w:val="18"/>
              </w:rPr>
              <w:t>500</w:t>
            </w:r>
          </w:p>
          <w:p w:rsidR="00B17CA4" w:rsidRDefault="00B17CA4" w:rsidP="00B17CA4">
            <w:pPr>
              <w:spacing w:after="0"/>
              <w:jc w:val="right"/>
              <w:rPr>
                <w:b/>
                <w:bCs/>
                <w:color w:val="000000"/>
                <w:sz w:val="18"/>
                <w:szCs w:val="18"/>
              </w:rPr>
            </w:pPr>
            <w:r>
              <w:rPr>
                <w:b/>
                <w:bCs/>
                <w:color w:val="000000"/>
                <w:sz w:val="18"/>
                <w:szCs w:val="18"/>
              </w:rPr>
              <w:t>Жилищно-коммунальное хозяйство</w:t>
            </w:r>
          </w:p>
        </w:tc>
        <w:tc>
          <w:tcPr>
            <w:tcW w:w="1843" w:type="dxa"/>
          </w:tcPr>
          <w:p w:rsidR="00B17CA4" w:rsidRDefault="00B17CA4" w:rsidP="001C0D83">
            <w:pPr>
              <w:spacing w:after="0" w:line="240" w:lineRule="auto"/>
              <w:jc w:val="right"/>
              <w:rPr>
                <w:b/>
                <w:bCs/>
                <w:color w:val="000000"/>
                <w:sz w:val="18"/>
                <w:szCs w:val="18"/>
                <w:lang w:eastAsia="ru-RU"/>
              </w:rPr>
            </w:pPr>
            <w:r>
              <w:rPr>
                <w:b/>
                <w:bCs/>
                <w:color w:val="000000"/>
                <w:sz w:val="18"/>
                <w:szCs w:val="18"/>
              </w:rPr>
              <w:t>121 371,9</w:t>
            </w:r>
          </w:p>
        </w:tc>
        <w:tc>
          <w:tcPr>
            <w:tcW w:w="1701" w:type="dxa"/>
          </w:tcPr>
          <w:p w:rsidR="00B17CA4" w:rsidRDefault="00B17CA4" w:rsidP="001C0D83">
            <w:pPr>
              <w:jc w:val="right"/>
              <w:rPr>
                <w:b/>
                <w:bCs/>
                <w:color w:val="000000"/>
                <w:sz w:val="18"/>
                <w:szCs w:val="18"/>
              </w:rPr>
            </w:pPr>
            <w:r>
              <w:rPr>
                <w:b/>
                <w:bCs/>
                <w:color w:val="000000"/>
                <w:sz w:val="18"/>
                <w:szCs w:val="18"/>
              </w:rPr>
              <w:t>67 700,6</w:t>
            </w:r>
          </w:p>
        </w:tc>
        <w:tc>
          <w:tcPr>
            <w:tcW w:w="1842" w:type="dxa"/>
          </w:tcPr>
          <w:p w:rsidR="00B17CA4" w:rsidRDefault="00B17CA4" w:rsidP="001C0D83">
            <w:pPr>
              <w:jc w:val="right"/>
              <w:rPr>
                <w:b/>
                <w:bCs/>
                <w:color w:val="000000"/>
                <w:sz w:val="18"/>
                <w:szCs w:val="18"/>
              </w:rPr>
            </w:pPr>
            <w:r>
              <w:rPr>
                <w:b/>
                <w:bCs/>
                <w:color w:val="000000"/>
                <w:sz w:val="18"/>
                <w:szCs w:val="18"/>
              </w:rPr>
              <w:t>36 934,5</w:t>
            </w:r>
          </w:p>
        </w:tc>
        <w:tc>
          <w:tcPr>
            <w:tcW w:w="1418" w:type="dxa"/>
          </w:tcPr>
          <w:p w:rsidR="00B17CA4" w:rsidRDefault="00B17CA4" w:rsidP="001C0D83">
            <w:pPr>
              <w:jc w:val="right"/>
              <w:rPr>
                <w:b/>
                <w:bCs/>
                <w:color w:val="000000"/>
                <w:sz w:val="18"/>
                <w:szCs w:val="18"/>
              </w:rPr>
            </w:pPr>
            <w:r>
              <w:rPr>
                <w:b/>
                <w:bCs/>
                <w:color w:val="000000"/>
                <w:sz w:val="18"/>
                <w:szCs w:val="18"/>
              </w:rPr>
              <w:t>42 708,5</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темп роста к предыдущему году (%)</w:t>
            </w:r>
          </w:p>
        </w:tc>
        <w:tc>
          <w:tcPr>
            <w:tcW w:w="1843" w:type="dxa"/>
          </w:tcPr>
          <w:p w:rsidR="00B17CA4"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17CA4" w:rsidRDefault="00B17CA4" w:rsidP="001C0D83">
            <w:pPr>
              <w:jc w:val="right"/>
              <w:rPr>
                <w:color w:val="000000"/>
                <w:sz w:val="18"/>
                <w:szCs w:val="18"/>
              </w:rPr>
            </w:pPr>
            <w:r>
              <w:rPr>
                <w:color w:val="000000"/>
                <w:sz w:val="18"/>
                <w:szCs w:val="18"/>
              </w:rPr>
              <w:t>56</w:t>
            </w:r>
          </w:p>
        </w:tc>
        <w:tc>
          <w:tcPr>
            <w:tcW w:w="1842" w:type="dxa"/>
          </w:tcPr>
          <w:p w:rsidR="00B17CA4" w:rsidRDefault="00B17CA4" w:rsidP="001C0D83">
            <w:pPr>
              <w:jc w:val="right"/>
              <w:rPr>
                <w:color w:val="000000"/>
                <w:sz w:val="18"/>
                <w:szCs w:val="18"/>
              </w:rPr>
            </w:pPr>
            <w:r>
              <w:rPr>
                <w:color w:val="000000"/>
                <w:sz w:val="18"/>
                <w:szCs w:val="18"/>
              </w:rPr>
              <w:t>55</w:t>
            </w:r>
          </w:p>
        </w:tc>
        <w:tc>
          <w:tcPr>
            <w:tcW w:w="1418" w:type="dxa"/>
          </w:tcPr>
          <w:p w:rsidR="00B17CA4" w:rsidRDefault="00B17CA4" w:rsidP="001C0D83">
            <w:pPr>
              <w:jc w:val="right"/>
              <w:rPr>
                <w:color w:val="000000"/>
                <w:sz w:val="18"/>
                <w:szCs w:val="18"/>
              </w:rPr>
            </w:pPr>
            <w:r>
              <w:rPr>
                <w:color w:val="000000"/>
                <w:sz w:val="18"/>
                <w:szCs w:val="18"/>
              </w:rPr>
              <w:t>116</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общим расходам</w:t>
            </w:r>
          </w:p>
        </w:tc>
        <w:tc>
          <w:tcPr>
            <w:tcW w:w="1843" w:type="dxa"/>
          </w:tcPr>
          <w:p w:rsidR="00B17CA4" w:rsidRDefault="00B17CA4" w:rsidP="001C0D83">
            <w:pPr>
              <w:jc w:val="right"/>
              <w:rPr>
                <w:color w:val="000000"/>
                <w:sz w:val="18"/>
                <w:szCs w:val="18"/>
              </w:rPr>
            </w:pPr>
            <w:r>
              <w:rPr>
                <w:color w:val="000000"/>
                <w:sz w:val="18"/>
                <w:szCs w:val="18"/>
              </w:rPr>
              <w:t>43</w:t>
            </w:r>
          </w:p>
        </w:tc>
        <w:tc>
          <w:tcPr>
            <w:tcW w:w="1701" w:type="dxa"/>
          </w:tcPr>
          <w:p w:rsidR="00B17CA4" w:rsidRDefault="00B17CA4" w:rsidP="001C0D83">
            <w:pPr>
              <w:jc w:val="right"/>
              <w:rPr>
                <w:color w:val="000000"/>
                <w:sz w:val="18"/>
                <w:szCs w:val="18"/>
              </w:rPr>
            </w:pPr>
            <w:r>
              <w:rPr>
                <w:color w:val="000000"/>
                <w:sz w:val="18"/>
                <w:szCs w:val="18"/>
              </w:rPr>
              <w:t>35</w:t>
            </w:r>
          </w:p>
        </w:tc>
        <w:tc>
          <w:tcPr>
            <w:tcW w:w="1842" w:type="dxa"/>
          </w:tcPr>
          <w:p w:rsidR="00B17CA4" w:rsidRDefault="00B17CA4" w:rsidP="001C0D83">
            <w:pPr>
              <w:jc w:val="right"/>
              <w:rPr>
                <w:color w:val="000000"/>
                <w:sz w:val="18"/>
                <w:szCs w:val="18"/>
              </w:rPr>
            </w:pPr>
            <w:r>
              <w:rPr>
                <w:color w:val="000000"/>
                <w:sz w:val="18"/>
                <w:szCs w:val="18"/>
              </w:rPr>
              <w:t>27</w:t>
            </w:r>
          </w:p>
        </w:tc>
        <w:tc>
          <w:tcPr>
            <w:tcW w:w="1418" w:type="dxa"/>
          </w:tcPr>
          <w:p w:rsidR="00B17CA4" w:rsidRDefault="00B17CA4" w:rsidP="001C0D83">
            <w:pPr>
              <w:jc w:val="right"/>
              <w:rPr>
                <w:color w:val="000000"/>
                <w:sz w:val="18"/>
                <w:szCs w:val="18"/>
              </w:rPr>
            </w:pPr>
            <w:r>
              <w:rPr>
                <w:color w:val="000000"/>
                <w:sz w:val="18"/>
                <w:szCs w:val="18"/>
              </w:rPr>
              <w:t>28</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доходам</w:t>
            </w:r>
          </w:p>
        </w:tc>
        <w:tc>
          <w:tcPr>
            <w:tcW w:w="1843" w:type="dxa"/>
          </w:tcPr>
          <w:p w:rsidR="00B17CA4" w:rsidRDefault="00B17CA4" w:rsidP="001C0D83">
            <w:pPr>
              <w:jc w:val="right"/>
              <w:rPr>
                <w:color w:val="000000"/>
                <w:sz w:val="18"/>
                <w:szCs w:val="18"/>
              </w:rPr>
            </w:pPr>
            <w:r>
              <w:rPr>
                <w:color w:val="000000"/>
                <w:sz w:val="18"/>
                <w:szCs w:val="18"/>
              </w:rPr>
              <w:t>45</w:t>
            </w:r>
          </w:p>
        </w:tc>
        <w:tc>
          <w:tcPr>
            <w:tcW w:w="1701" w:type="dxa"/>
          </w:tcPr>
          <w:p w:rsidR="00B17CA4" w:rsidRDefault="00B17CA4" w:rsidP="001C0D83">
            <w:pPr>
              <w:jc w:val="right"/>
              <w:rPr>
                <w:color w:val="000000"/>
                <w:sz w:val="18"/>
                <w:szCs w:val="18"/>
              </w:rPr>
            </w:pPr>
            <w:r>
              <w:rPr>
                <w:color w:val="000000"/>
                <w:sz w:val="18"/>
                <w:szCs w:val="18"/>
              </w:rPr>
              <w:t>38</w:t>
            </w:r>
          </w:p>
        </w:tc>
        <w:tc>
          <w:tcPr>
            <w:tcW w:w="1842" w:type="dxa"/>
          </w:tcPr>
          <w:p w:rsidR="00B17CA4" w:rsidRDefault="00B17CA4" w:rsidP="001C0D83">
            <w:pPr>
              <w:jc w:val="right"/>
              <w:rPr>
                <w:color w:val="000000"/>
                <w:sz w:val="18"/>
                <w:szCs w:val="18"/>
              </w:rPr>
            </w:pPr>
            <w:r>
              <w:rPr>
                <w:color w:val="000000"/>
                <w:sz w:val="18"/>
                <w:szCs w:val="18"/>
              </w:rPr>
              <w:t>26</w:t>
            </w:r>
          </w:p>
        </w:tc>
        <w:tc>
          <w:tcPr>
            <w:tcW w:w="1418" w:type="dxa"/>
          </w:tcPr>
          <w:p w:rsidR="00B17CA4" w:rsidRDefault="00B17CA4" w:rsidP="001C0D83">
            <w:pPr>
              <w:jc w:val="right"/>
              <w:rPr>
                <w:color w:val="000000"/>
                <w:sz w:val="18"/>
                <w:szCs w:val="18"/>
              </w:rPr>
            </w:pPr>
            <w:r>
              <w:rPr>
                <w:color w:val="000000"/>
                <w:sz w:val="18"/>
                <w:szCs w:val="18"/>
              </w:rPr>
              <w:t>29</w:t>
            </w:r>
          </w:p>
        </w:tc>
      </w:tr>
      <w:tr w:rsidR="00B17CA4" w:rsidTr="001C0D83">
        <w:trPr>
          <w:trHeight w:val="226"/>
        </w:trPr>
        <w:tc>
          <w:tcPr>
            <w:tcW w:w="2660" w:type="dxa"/>
            <w:vAlign w:val="center"/>
          </w:tcPr>
          <w:p w:rsidR="00B17CA4" w:rsidRDefault="00B17CA4" w:rsidP="00B17CA4">
            <w:pPr>
              <w:spacing w:after="0"/>
              <w:jc w:val="right"/>
              <w:rPr>
                <w:b/>
                <w:bCs/>
                <w:color w:val="000000"/>
                <w:sz w:val="18"/>
                <w:szCs w:val="18"/>
              </w:rPr>
            </w:pPr>
            <w:r>
              <w:rPr>
                <w:b/>
                <w:bCs/>
                <w:color w:val="000000"/>
                <w:sz w:val="18"/>
                <w:szCs w:val="18"/>
              </w:rPr>
              <w:t>700</w:t>
            </w:r>
          </w:p>
          <w:p w:rsidR="00B17CA4" w:rsidRDefault="00B17CA4" w:rsidP="00B17CA4">
            <w:pPr>
              <w:spacing w:after="0"/>
              <w:jc w:val="right"/>
              <w:rPr>
                <w:b/>
                <w:bCs/>
                <w:color w:val="000000"/>
                <w:sz w:val="18"/>
                <w:szCs w:val="18"/>
              </w:rPr>
            </w:pPr>
            <w:r>
              <w:rPr>
                <w:b/>
                <w:bCs/>
                <w:color w:val="000000"/>
                <w:sz w:val="18"/>
                <w:szCs w:val="18"/>
              </w:rPr>
              <w:t>Образование</w:t>
            </w:r>
          </w:p>
        </w:tc>
        <w:tc>
          <w:tcPr>
            <w:tcW w:w="1843" w:type="dxa"/>
          </w:tcPr>
          <w:p w:rsidR="00B17CA4" w:rsidRDefault="00B17CA4" w:rsidP="001C0D83">
            <w:pPr>
              <w:spacing w:after="0" w:line="240" w:lineRule="auto"/>
              <w:jc w:val="right"/>
              <w:rPr>
                <w:b/>
                <w:bCs/>
                <w:color w:val="000000"/>
                <w:sz w:val="18"/>
                <w:szCs w:val="18"/>
                <w:lang w:eastAsia="ru-RU"/>
              </w:rPr>
            </w:pPr>
            <w:r>
              <w:rPr>
                <w:b/>
                <w:bCs/>
                <w:color w:val="000000"/>
                <w:sz w:val="18"/>
                <w:szCs w:val="18"/>
              </w:rPr>
              <w:t>200</w:t>
            </w:r>
            <w:r w:rsidR="001B118C">
              <w:rPr>
                <w:b/>
                <w:bCs/>
                <w:color w:val="000000"/>
                <w:sz w:val="18"/>
                <w:szCs w:val="18"/>
              </w:rPr>
              <w:t>,0</w:t>
            </w:r>
          </w:p>
        </w:tc>
        <w:tc>
          <w:tcPr>
            <w:tcW w:w="1701" w:type="dxa"/>
          </w:tcPr>
          <w:p w:rsidR="00B17CA4" w:rsidRDefault="00B17CA4" w:rsidP="001C0D83">
            <w:pPr>
              <w:jc w:val="right"/>
              <w:rPr>
                <w:b/>
                <w:bCs/>
                <w:color w:val="000000"/>
                <w:sz w:val="18"/>
                <w:szCs w:val="18"/>
              </w:rPr>
            </w:pPr>
            <w:r>
              <w:rPr>
                <w:b/>
                <w:bCs/>
                <w:color w:val="000000"/>
                <w:sz w:val="18"/>
                <w:szCs w:val="18"/>
              </w:rPr>
              <w:t>400</w:t>
            </w:r>
            <w:r w:rsidR="001B118C">
              <w:rPr>
                <w:b/>
                <w:bCs/>
                <w:color w:val="000000"/>
                <w:sz w:val="18"/>
                <w:szCs w:val="18"/>
              </w:rPr>
              <w:t>,0</w:t>
            </w:r>
          </w:p>
        </w:tc>
        <w:tc>
          <w:tcPr>
            <w:tcW w:w="1842" w:type="dxa"/>
          </w:tcPr>
          <w:p w:rsidR="00B17CA4" w:rsidRDefault="00B17CA4" w:rsidP="001C0D83">
            <w:pPr>
              <w:jc w:val="right"/>
              <w:rPr>
                <w:b/>
                <w:bCs/>
                <w:color w:val="000000"/>
                <w:sz w:val="18"/>
                <w:szCs w:val="18"/>
              </w:rPr>
            </w:pPr>
            <w:r>
              <w:rPr>
                <w:b/>
                <w:bCs/>
                <w:color w:val="000000"/>
                <w:sz w:val="18"/>
                <w:szCs w:val="18"/>
              </w:rPr>
              <w:t>330</w:t>
            </w:r>
            <w:r w:rsidR="001B118C">
              <w:rPr>
                <w:b/>
                <w:bCs/>
                <w:color w:val="000000"/>
                <w:sz w:val="18"/>
                <w:szCs w:val="18"/>
              </w:rPr>
              <w:t>,0</w:t>
            </w:r>
          </w:p>
        </w:tc>
        <w:tc>
          <w:tcPr>
            <w:tcW w:w="1418" w:type="dxa"/>
          </w:tcPr>
          <w:p w:rsidR="00B17CA4" w:rsidRDefault="00B17CA4" w:rsidP="001C0D83">
            <w:pPr>
              <w:jc w:val="right"/>
              <w:rPr>
                <w:b/>
                <w:bCs/>
                <w:color w:val="000000"/>
                <w:sz w:val="18"/>
                <w:szCs w:val="18"/>
              </w:rPr>
            </w:pPr>
            <w:r>
              <w:rPr>
                <w:b/>
                <w:bCs/>
                <w:color w:val="000000"/>
                <w:sz w:val="18"/>
                <w:szCs w:val="18"/>
              </w:rPr>
              <w:t>280</w:t>
            </w:r>
            <w:r w:rsidR="001B118C">
              <w:rPr>
                <w:b/>
                <w:bCs/>
                <w:color w:val="000000"/>
                <w:sz w:val="18"/>
                <w:szCs w:val="18"/>
              </w:rPr>
              <w:t>,0</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темп роста к предыдущему году (%)</w:t>
            </w:r>
          </w:p>
        </w:tc>
        <w:tc>
          <w:tcPr>
            <w:tcW w:w="1843" w:type="dxa"/>
          </w:tcPr>
          <w:p w:rsidR="00B17CA4"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17CA4" w:rsidRDefault="00B17CA4" w:rsidP="001C0D83">
            <w:pPr>
              <w:jc w:val="right"/>
              <w:rPr>
                <w:color w:val="000000"/>
                <w:sz w:val="18"/>
                <w:szCs w:val="18"/>
              </w:rPr>
            </w:pPr>
            <w:r>
              <w:rPr>
                <w:color w:val="000000"/>
                <w:sz w:val="18"/>
                <w:szCs w:val="18"/>
              </w:rPr>
              <w:t>200</w:t>
            </w:r>
          </w:p>
        </w:tc>
        <w:tc>
          <w:tcPr>
            <w:tcW w:w="1842" w:type="dxa"/>
          </w:tcPr>
          <w:p w:rsidR="00B17CA4" w:rsidRDefault="00B17CA4" w:rsidP="001C0D83">
            <w:pPr>
              <w:jc w:val="right"/>
              <w:rPr>
                <w:color w:val="000000"/>
                <w:sz w:val="18"/>
                <w:szCs w:val="18"/>
              </w:rPr>
            </w:pPr>
            <w:r>
              <w:rPr>
                <w:color w:val="000000"/>
                <w:sz w:val="18"/>
                <w:szCs w:val="18"/>
              </w:rPr>
              <w:t>83</w:t>
            </w:r>
          </w:p>
        </w:tc>
        <w:tc>
          <w:tcPr>
            <w:tcW w:w="1418" w:type="dxa"/>
          </w:tcPr>
          <w:p w:rsidR="00B17CA4" w:rsidRDefault="00B17CA4" w:rsidP="001C0D83">
            <w:pPr>
              <w:jc w:val="right"/>
              <w:rPr>
                <w:color w:val="000000"/>
                <w:sz w:val="18"/>
                <w:szCs w:val="18"/>
              </w:rPr>
            </w:pPr>
            <w:r>
              <w:rPr>
                <w:color w:val="000000"/>
                <w:sz w:val="18"/>
                <w:szCs w:val="18"/>
              </w:rPr>
              <w:t>85</w:t>
            </w:r>
          </w:p>
        </w:tc>
      </w:tr>
      <w:tr w:rsidR="001B118C" w:rsidTr="001C0D83">
        <w:tc>
          <w:tcPr>
            <w:tcW w:w="2660" w:type="dxa"/>
            <w:vAlign w:val="center"/>
          </w:tcPr>
          <w:p w:rsidR="001B118C" w:rsidRDefault="001B118C" w:rsidP="001B118C">
            <w:pPr>
              <w:spacing w:after="0"/>
              <w:jc w:val="right"/>
              <w:rPr>
                <w:color w:val="000000"/>
                <w:sz w:val="18"/>
                <w:szCs w:val="18"/>
              </w:rPr>
            </w:pPr>
            <w:r>
              <w:rPr>
                <w:color w:val="000000"/>
                <w:sz w:val="18"/>
                <w:szCs w:val="18"/>
              </w:rPr>
              <w:t>в % к общим расходам</w:t>
            </w:r>
          </w:p>
        </w:tc>
        <w:tc>
          <w:tcPr>
            <w:tcW w:w="1843" w:type="dxa"/>
          </w:tcPr>
          <w:p w:rsidR="001B118C" w:rsidRDefault="001B118C" w:rsidP="001C0D83">
            <w:pPr>
              <w:jc w:val="right"/>
              <w:rPr>
                <w:color w:val="000000"/>
                <w:sz w:val="18"/>
                <w:szCs w:val="18"/>
              </w:rPr>
            </w:pPr>
            <w:r>
              <w:rPr>
                <w:color w:val="000000"/>
                <w:sz w:val="18"/>
                <w:szCs w:val="18"/>
              </w:rPr>
              <w:t>Менее 1%</w:t>
            </w:r>
          </w:p>
        </w:tc>
        <w:tc>
          <w:tcPr>
            <w:tcW w:w="1701" w:type="dxa"/>
          </w:tcPr>
          <w:p w:rsidR="001B118C" w:rsidRDefault="001B118C" w:rsidP="001C0D83">
            <w:pPr>
              <w:jc w:val="right"/>
              <w:rPr>
                <w:color w:val="000000"/>
                <w:sz w:val="18"/>
                <w:szCs w:val="18"/>
              </w:rPr>
            </w:pPr>
            <w:r>
              <w:rPr>
                <w:color w:val="000000"/>
                <w:sz w:val="18"/>
                <w:szCs w:val="18"/>
              </w:rPr>
              <w:t>Менее 1%</w:t>
            </w:r>
          </w:p>
        </w:tc>
        <w:tc>
          <w:tcPr>
            <w:tcW w:w="1842" w:type="dxa"/>
          </w:tcPr>
          <w:p w:rsidR="001B118C" w:rsidRDefault="001B118C" w:rsidP="001C0D83">
            <w:pPr>
              <w:jc w:val="right"/>
              <w:rPr>
                <w:color w:val="000000"/>
                <w:sz w:val="18"/>
                <w:szCs w:val="18"/>
              </w:rPr>
            </w:pPr>
            <w:r>
              <w:rPr>
                <w:color w:val="000000"/>
                <w:sz w:val="18"/>
                <w:szCs w:val="18"/>
              </w:rPr>
              <w:t>Менее 1%</w:t>
            </w:r>
          </w:p>
        </w:tc>
        <w:tc>
          <w:tcPr>
            <w:tcW w:w="1418" w:type="dxa"/>
          </w:tcPr>
          <w:p w:rsidR="001B118C" w:rsidRDefault="001B118C" w:rsidP="001C0D83">
            <w:pPr>
              <w:jc w:val="right"/>
              <w:rPr>
                <w:color w:val="000000"/>
                <w:sz w:val="18"/>
                <w:szCs w:val="18"/>
              </w:rPr>
            </w:pPr>
            <w:r>
              <w:rPr>
                <w:color w:val="000000"/>
                <w:sz w:val="18"/>
                <w:szCs w:val="18"/>
              </w:rPr>
              <w:t>Менее 1%</w:t>
            </w:r>
          </w:p>
        </w:tc>
      </w:tr>
      <w:tr w:rsidR="001B118C" w:rsidTr="001C0D83">
        <w:tc>
          <w:tcPr>
            <w:tcW w:w="2660" w:type="dxa"/>
            <w:vAlign w:val="center"/>
          </w:tcPr>
          <w:p w:rsidR="001B118C" w:rsidRDefault="001B118C" w:rsidP="001B118C">
            <w:pPr>
              <w:spacing w:after="0"/>
              <w:jc w:val="right"/>
              <w:rPr>
                <w:color w:val="000000"/>
                <w:sz w:val="18"/>
                <w:szCs w:val="18"/>
              </w:rPr>
            </w:pPr>
            <w:r>
              <w:rPr>
                <w:color w:val="000000"/>
                <w:sz w:val="18"/>
                <w:szCs w:val="18"/>
              </w:rPr>
              <w:t>в % к доходам</w:t>
            </w:r>
          </w:p>
        </w:tc>
        <w:tc>
          <w:tcPr>
            <w:tcW w:w="1843" w:type="dxa"/>
          </w:tcPr>
          <w:p w:rsidR="001B118C" w:rsidRDefault="001B118C" w:rsidP="001C0D83">
            <w:pPr>
              <w:jc w:val="right"/>
              <w:rPr>
                <w:color w:val="000000"/>
                <w:sz w:val="18"/>
                <w:szCs w:val="18"/>
              </w:rPr>
            </w:pPr>
            <w:r>
              <w:rPr>
                <w:color w:val="000000"/>
                <w:sz w:val="18"/>
                <w:szCs w:val="18"/>
              </w:rPr>
              <w:t>Менее 1%</w:t>
            </w:r>
          </w:p>
        </w:tc>
        <w:tc>
          <w:tcPr>
            <w:tcW w:w="1701" w:type="dxa"/>
          </w:tcPr>
          <w:p w:rsidR="001B118C" w:rsidRDefault="001B118C" w:rsidP="001C0D83">
            <w:pPr>
              <w:jc w:val="right"/>
              <w:rPr>
                <w:color w:val="000000"/>
                <w:sz w:val="18"/>
                <w:szCs w:val="18"/>
              </w:rPr>
            </w:pPr>
            <w:r>
              <w:rPr>
                <w:color w:val="000000"/>
                <w:sz w:val="18"/>
                <w:szCs w:val="18"/>
              </w:rPr>
              <w:t>Менее 1%</w:t>
            </w:r>
          </w:p>
        </w:tc>
        <w:tc>
          <w:tcPr>
            <w:tcW w:w="1842" w:type="dxa"/>
          </w:tcPr>
          <w:p w:rsidR="001B118C" w:rsidRDefault="001B118C" w:rsidP="001C0D83">
            <w:pPr>
              <w:jc w:val="right"/>
              <w:rPr>
                <w:color w:val="000000"/>
                <w:sz w:val="18"/>
                <w:szCs w:val="18"/>
              </w:rPr>
            </w:pPr>
            <w:r>
              <w:rPr>
                <w:color w:val="000000"/>
                <w:sz w:val="18"/>
                <w:szCs w:val="18"/>
              </w:rPr>
              <w:t>Менее 1%</w:t>
            </w:r>
          </w:p>
        </w:tc>
        <w:tc>
          <w:tcPr>
            <w:tcW w:w="1418" w:type="dxa"/>
          </w:tcPr>
          <w:p w:rsidR="001B118C" w:rsidRDefault="001B118C" w:rsidP="001C0D83">
            <w:pPr>
              <w:jc w:val="right"/>
              <w:rPr>
                <w:color w:val="000000"/>
                <w:sz w:val="18"/>
                <w:szCs w:val="18"/>
              </w:rPr>
            </w:pPr>
            <w:r>
              <w:rPr>
                <w:color w:val="000000"/>
                <w:sz w:val="18"/>
                <w:szCs w:val="18"/>
              </w:rPr>
              <w:t>Менее 1%</w:t>
            </w:r>
          </w:p>
        </w:tc>
      </w:tr>
      <w:tr w:rsidR="00B17CA4" w:rsidTr="001C0D83">
        <w:trPr>
          <w:trHeight w:val="876"/>
        </w:trPr>
        <w:tc>
          <w:tcPr>
            <w:tcW w:w="2660" w:type="dxa"/>
            <w:vAlign w:val="center"/>
          </w:tcPr>
          <w:p w:rsidR="00B17CA4" w:rsidRDefault="00B17CA4" w:rsidP="00B17CA4">
            <w:pPr>
              <w:spacing w:after="0"/>
              <w:jc w:val="right"/>
              <w:rPr>
                <w:b/>
                <w:bCs/>
                <w:color w:val="000000"/>
                <w:sz w:val="18"/>
                <w:szCs w:val="18"/>
              </w:rPr>
            </w:pPr>
            <w:r>
              <w:rPr>
                <w:b/>
                <w:bCs/>
                <w:color w:val="000000"/>
                <w:sz w:val="18"/>
                <w:szCs w:val="18"/>
              </w:rPr>
              <w:t>800</w:t>
            </w:r>
          </w:p>
          <w:p w:rsidR="00B17CA4" w:rsidRDefault="00B17CA4" w:rsidP="00B17CA4">
            <w:pPr>
              <w:spacing w:after="0"/>
              <w:jc w:val="right"/>
              <w:rPr>
                <w:b/>
                <w:bCs/>
                <w:color w:val="000000"/>
                <w:sz w:val="18"/>
                <w:szCs w:val="18"/>
              </w:rPr>
            </w:pPr>
            <w:r>
              <w:rPr>
                <w:b/>
                <w:bCs/>
                <w:color w:val="000000"/>
                <w:sz w:val="18"/>
                <w:szCs w:val="18"/>
              </w:rPr>
              <w:t>Культура, кинематография</w:t>
            </w:r>
          </w:p>
        </w:tc>
        <w:tc>
          <w:tcPr>
            <w:tcW w:w="1843" w:type="dxa"/>
          </w:tcPr>
          <w:p w:rsidR="00B17CA4" w:rsidRDefault="00B17CA4" w:rsidP="001C0D83">
            <w:pPr>
              <w:spacing w:after="0" w:line="240" w:lineRule="auto"/>
              <w:jc w:val="right"/>
              <w:rPr>
                <w:b/>
                <w:bCs/>
                <w:color w:val="000000"/>
                <w:sz w:val="18"/>
                <w:szCs w:val="18"/>
                <w:lang w:eastAsia="ru-RU"/>
              </w:rPr>
            </w:pPr>
            <w:r>
              <w:rPr>
                <w:b/>
                <w:bCs/>
                <w:color w:val="000000"/>
                <w:sz w:val="18"/>
                <w:szCs w:val="18"/>
              </w:rPr>
              <w:t>37 209,8</w:t>
            </w:r>
          </w:p>
        </w:tc>
        <w:tc>
          <w:tcPr>
            <w:tcW w:w="1701" w:type="dxa"/>
          </w:tcPr>
          <w:p w:rsidR="00B17CA4" w:rsidRDefault="00B17CA4" w:rsidP="001C0D83">
            <w:pPr>
              <w:jc w:val="right"/>
              <w:rPr>
                <w:b/>
                <w:bCs/>
                <w:color w:val="000000"/>
                <w:sz w:val="18"/>
                <w:szCs w:val="18"/>
              </w:rPr>
            </w:pPr>
            <w:r>
              <w:rPr>
                <w:b/>
                <w:bCs/>
                <w:color w:val="000000"/>
                <w:sz w:val="18"/>
                <w:szCs w:val="18"/>
              </w:rPr>
              <w:t>34 627,0</w:t>
            </w:r>
          </w:p>
        </w:tc>
        <w:tc>
          <w:tcPr>
            <w:tcW w:w="1842" w:type="dxa"/>
          </w:tcPr>
          <w:p w:rsidR="00B17CA4" w:rsidRDefault="00B17CA4" w:rsidP="001C0D83">
            <w:pPr>
              <w:jc w:val="right"/>
              <w:rPr>
                <w:b/>
                <w:bCs/>
                <w:color w:val="000000"/>
                <w:sz w:val="18"/>
                <w:szCs w:val="18"/>
              </w:rPr>
            </w:pPr>
            <w:r>
              <w:rPr>
                <w:b/>
                <w:bCs/>
                <w:color w:val="000000"/>
                <w:sz w:val="18"/>
                <w:szCs w:val="18"/>
              </w:rPr>
              <w:t>26 385,0</w:t>
            </w:r>
          </w:p>
        </w:tc>
        <w:tc>
          <w:tcPr>
            <w:tcW w:w="1418" w:type="dxa"/>
          </w:tcPr>
          <w:p w:rsidR="00B17CA4" w:rsidRDefault="00B17CA4" w:rsidP="001C0D83">
            <w:pPr>
              <w:jc w:val="right"/>
              <w:rPr>
                <w:b/>
                <w:bCs/>
                <w:color w:val="000000"/>
                <w:sz w:val="18"/>
                <w:szCs w:val="18"/>
              </w:rPr>
            </w:pPr>
            <w:r>
              <w:rPr>
                <w:b/>
                <w:bCs/>
                <w:color w:val="000000"/>
                <w:sz w:val="18"/>
                <w:szCs w:val="18"/>
              </w:rPr>
              <w:t>28 102,5</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 xml:space="preserve">темп роста к предыдущему году, (%) </w:t>
            </w:r>
          </w:p>
        </w:tc>
        <w:tc>
          <w:tcPr>
            <w:tcW w:w="1843" w:type="dxa"/>
          </w:tcPr>
          <w:p w:rsidR="00B17CA4"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17CA4" w:rsidRDefault="00B17CA4" w:rsidP="001C0D83">
            <w:pPr>
              <w:jc w:val="right"/>
              <w:rPr>
                <w:color w:val="000000"/>
                <w:sz w:val="18"/>
                <w:szCs w:val="18"/>
              </w:rPr>
            </w:pPr>
            <w:r>
              <w:rPr>
                <w:color w:val="000000"/>
                <w:sz w:val="18"/>
                <w:szCs w:val="18"/>
              </w:rPr>
              <w:t>93</w:t>
            </w:r>
          </w:p>
        </w:tc>
        <w:tc>
          <w:tcPr>
            <w:tcW w:w="1842" w:type="dxa"/>
          </w:tcPr>
          <w:p w:rsidR="00B17CA4" w:rsidRDefault="00B17CA4" w:rsidP="001C0D83">
            <w:pPr>
              <w:jc w:val="right"/>
              <w:rPr>
                <w:color w:val="000000"/>
                <w:sz w:val="18"/>
                <w:szCs w:val="18"/>
              </w:rPr>
            </w:pPr>
            <w:r>
              <w:rPr>
                <w:color w:val="000000"/>
                <w:sz w:val="18"/>
                <w:szCs w:val="18"/>
              </w:rPr>
              <w:t>76</w:t>
            </w:r>
          </w:p>
        </w:tc>
        <w:tc>
          <w:tcPr>
            <w:tcW w:w="1418" w:type="dxa"/>
          </w:tcPr>
          <w:p w:rsidR="00B17CA4" w:rsidRDefault="00B17CA4" w:rsidP="001C0D83">
            <w:pPr>
              <w:jc w:val="right"/>
              <w:rPr>
                <w:color w:val="000000"/>
                <w:sz w:val="18"/>
                <w:szCs w:val="18"/>
              </w:rPr>
            </w:pPr>
            <w:r>
              <w:rPr>
                <w:color w:val="000000"/>
                <w:sz w:val="18"/>
                <w:szCs w:val="18"/>
              </w:rPr>
              <w:t>107</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общим расходам</w:t>
            </w:r>
          </w:p>
        </w:tc>
        <w:tc>
          <w:tcPr>
            <w:tcW w:w="1843" w:type="dxa"/>
          </w:tcPr>
          <w:p w:rsidR="00B17CA4" w:rsidRDefault="00B17CA4" w:rsidP="001C0D83">
            <w:pPr>
              <w:jc w:val="right"/>
              <w:rPr>
                <w:color w:val="000000"/>
                <w:sz w:val="18"/>
                <w:szCs w:val="18"/>
              </w:rPr>
            </w:pPr>
            <w:r>
              <w:rPr>
                <w:color w:val="000000"/>
                <w:sz w:val="18"/>
                <w:szCs w:val="18"/>
              </w:rPr>
              <w:t>13</w:t>
            </w:r>
          </w:p>
        </w:tc>
        <w:tc>
          <w:tcPr>
            <w:tcW w:w="1701" w:type="dxa"/>
          </w:tcPr>
          <w:p w:rsidR="00B17CA4" w:rsidRDefault="00B17CA4" w:rsidP="001C0D83">
            <w:pPr>
              <w:jc w:val="right"/>
              <w:rPr>
                <w:color w:val="000000"/>
                <w:sz w:val="18"/>
                <w:szCs w:val="18"/>
              </w:rPr>
            </w:pPr>
            <w:r>
              <w:rPr>
                <w:color w:val="000000"/>
                <w:sz w:val="18"/>
                <w:szCs w:val="18"/>
              </w:rPr>
              <w:t>18</w:t>
            </w:r>
          </w:p>
        </w:tc>
        <w:tc>
          <w:tcPr>
            <w:tcW w:w="1842" w:type="dxa"/>
          </w:tcPr>
          <w:p w:rsidR="00B17CA4" w:rsidRDefault="00B17CA4" w:rsidP="001C0D83">
            <w:pPr>
              <w:jc w:val="right"/>
              <w:rPr>
                <w:color w:val="000000"/>
                <w:sz w:val="18"/>
                <w:szCs w:val="18"/>
              </w:rPr>
            </w:pPr>
            <w:r>
              <w:rPr>
                <w:color w:val="000000"/>
                <w:sz w:val="18"/>
                <w:szCs w:val="18"/>
              </w:rPr>
              <w:t>19</w:t>
            </w:r>
          </w:p>
        </w:tc>
        <w:tc>
          <w:tcPr>
            <w:tcW w:w="1418" w:type="dxa"/>
          </w:tcPr>
          <w:p w:rsidR="00B17CA4" w:rsidRDefault="00B17CA4" w:rsidP="001C0D83">
            <w:pPr>
              <w:jc w:val="right"/>
              <w:rPr>
                <w:color w:val="000000"/>
                <w:sz w:val="18"/>
                <w:szCs w:val="18"/>
              </w:rPr>
            </w:pPr>
            <w:r>
              <w:rPr>
                <w:color w:val="000000"/>
                <w:sz w:val="18"/>
                <w:szCs w:val="18"/>
              </w:rPr>
              <w:t>19</w:t>
            </w:r>
          </w:p>
        </w:tc>
      </w:tr>
      <w:tr w:rsidR="00B17CA4" w:rsidTr="001C0D83">
        <w:tc>
          <w:tcPr>
            <w:tcW w:w="2660" w:type="dxa"/>
            <w:vAlign w:val="center"/>
          </w:tcPr>
          <w:p w:rsidR="00B17CA4" w:rsidRDefault="00B17CA4" w:rsidP="00B17CA4">
            <w:pPr>
              <w:spacing w:after="0"/>
              <w:jc w:val="right"/>
              <w:rPr>
                <w:color w:val="000000"/>
                <w:sz w:val="18"/>
                <w:szCs w:val="18"/>
              </w:rPr>
            </w:pPr>
            <w:r>
              <w:rPr>
                <w:color w:val="000000"/>
                <w:sz w:val="18"/>
                <w:szCs w:val="18"/>
              </w:rPr>
              <w:t>в % к доходам</w:t>
            </w:r>
          </w:p>
        </w:tc>
        <w:tc>
          <w:tcPr>
            <w:tcW w:w="1843" w:type="dxa"/>
          </w:tcPr>
          <w:p w:rsidR="00B17CA4" w:rsidRDefault="00B17CA4" w:rsidP="001C0D83">
            <w:pPr>
              <w:jc w:val="right"/>
              <w:rPr>
                <w:color w:val="000000"/>
                <w:sz w:val="18"/>
                <w:szCs w:val="18"/>
              </w:rPr>
            </w:pPr>
            <w:r>
              <w:rPr>
                <w:color w:val="000000"/>
                <w:sz w:val="18"/>
                <w:szCs w:val="18"/>
              </w:rPr>
              <w:t>14</w:t>
            </w:r>
          </w:p>
        </w:tc>
        <w:tc>
          <w:tcPr>
            <w:tcW w:w="1701" w:type="dxa"/>
          </w:tcPr>
          <w:p w:rsidR="00B17CA4" w:rsidRDefault="00B17CA4" w:rsidP="001C0D83">
            <w:pPr>
              <w:jc w:val="right"/>
              <w:rPr>
                <w:color w:val="000000"/>
                <w:sz w:val="18"/>
                <w:szCs w:val="18"/>
              </w:rPr>
            </w:pPr>
            <w:r>
              <w:rPr>
                <w:color w:val="000000"/>
                <w:sz w:val="18"/>
                <w:szCs w:val="18"/>
              </w:rPr>
              <w:t>19</w:t>
            </w:r>
          </w:p>
        </w:tc>
        <w:tc>
          <w:tcPr>
            <w:tcW w:w="1842" w:type="dxa"/>
          </w:tcPr>
          <w:p w:rsidR="00B17CA4" w:rsidRDefault="00B17CA4" w:rsidP="001C0D83">
            <w:pPr>
              <w:jc w:val="right"/>
              <w:rPr>
                <w:color w:val="000000"/>
                <w:sz w:val="18"/>
                <w:szCs w:val="18"/>
              </w:rPr>
            </w:pPr>
            <w:r>
              <w:rPr>
                <w:color w:val="000000"/>
                <w:sz w:val="18"/>
                <w:szCs w:val="18"/>
              </w:rPr>
              <w:t>18</w:t>
            </w:r>
          </w:p>
        </w:tc>
        <w:tc>
          <w:tcPr>
            <w:tcW w:w="1418" w:type="dxa"/>
          </w:tcPr>
          <w:p w:rsidR="00B17CA4" w:rsidRDefault="00B17CA4" w:rsidP="001C0D83">
            <w:pPr>
              <w:jc w:val="right"/>
              <w:rPr>
                <w:color w:val="000000"/>
                <w:sz w:val="18"/>
                <w:szCs w:val="18"/>
              </w:rPr>
            </w:pPr>
            <w:r>
              <w:rPr>
                <w:color w:val="000000"/>
                <w:sz w:val="18"/>
                <w:szCs w:val="18"/>
              </w:rPr>
              <w:t>19</w:t>
            </w:r>
          </w:p>
        </w:tc>
      </w:tr>
      <w:tr w:rsidR="00B72E8E" w:rsidTr="001C0D83">
        <w:trPr>
          <w:trHeight w:val="886"/>
        </w:trPr>
        <w:tc>
          <w:tcPr>
            <w:tcW w:w="2660" w:type="dxa"/>
            <w:vAlign w:val="center"/>
          </w:tcPr>
          <w:p w:rsidR="00B72E8E" w:rsidRDefault="00B72E8E" w:rsidP="00B72E8E">
            <w:pPr>
              <w:spacing w:after="0"/>
              <w:jc w:val="right"/>
              <w:rPr>
                <w:b/>
                <w:bCs/>
                <w:color w:val="000000"/>
                <w:sz w:val="18"/>
                <w:szCs w:val="18"/>
              </w:rPr>
            </w:pPr>
            <w:r>
              <w:rPr>
                <w:b/>
                <w:bCs/>
                <w:color w:val="000000"/>
                <w:sz w:val="18"/>
                <w:szCs w:val="18"/>
              </w:rPr>
              <w:lastRenderedPageBreak/>
              <w:t>1000</w:t>
            </w:r>
          </w:p>
          <w:p w:rsidR="00B72E8E" w:rsidRDefault="00B72E8E" w:rsidP="00B72E8E">
            <w:pPr>
              <w:spacing w:after="0"/>
              <w:jc w:val="right"/>
              <w:rPr>
                <w:b/>
                <w:bCs/>
                <w:color w:val="000000"/>
                <w:sz w:val="18"/>
                <w:szCs w:val="18"/>
              </w:rPr>
            </w:pPr>
            <w:r>
              <w:rPr>
                <w:b/>
                <w:bCs/>
                <w:color w:val="000000"/>
                <w:sz w:val="18"/>
                <w:szCs w:val="18"/>
              </w:rPr>
              <w:t>Социальная политика</w:t>
            </w:r>
          </w:p>
        </w:tc>
        <w:tc>
          <w:tcPr>
            <w:tcW w:w="1843" w:type="dxa"/>
          </w:tcPr>
          <w:p w:rsidR="00B72E8E" w:rsidRDefault="00B72E8E" w:rsidP="001C0D83">
            <w:pPr>
              <w:spacing w:after="0" w:line="240" w:lineRule="auto"/>
              <w:jc w:val="right"/>
              <w:rPr>
                <w:b/>
                <w:bCs/>
                <w:color w:val="000000"/>
                <w:sz w:val="18"/>
                <w:szCs w:val="18"/>
                <w:lang w:eastAsia="ru-RU"/>
              </w:rPr>
            </w:pPr>
            <w:r>
              <w:rPr>
                <w:b/>
                <w:bCs/>
                <w:color w:val="000000"/>
                <w:sz w:val="18"/>
                <w:szCs w:val="18"/>
              </w:rPr>
              <w:t>1054,85</w:t>
            </w:r>
          </w:p>
        </w:tc>
        <w:tc>
          <w:tcPr>
            <w:tcW w:w="1701" w:type="dxa"/>
          </w:tcPr>
          <w:p w:rsidR="00B72E8E" w:rsidRDefault="00B72E8E" w:rsidP="001C0D83">
            <w:pPr>
              <w:jc w:val="right"/>
              <w:rPr>
                <w:b/>
                <w:bCs/>
                <w:color w:val="000000"/>
                <w:sz w:val="18"/>
                <w:szCs w:val="18"/>
              </w:rPr>
            </w:pPr>
            <w:r>
              <w:rPr>
                <w:b/>
                <w:bCs/>
                <w:color w:val="000000"/>
                <w:sz w:val="18"/>
                <w:szCs w:val="18"/>
              </w:rPr>
              <w:t>1173,3</w:t>
            </w:r>
          </w:p>
        </w:tc>
        <w:tc>
          <w:tcPr>
            <w:tcW w:w="1842" w:type="dxa"/>
          </w:tcPr>
          <w:p w:rsidR="00B72E8E" w:rsidRDefault="00B72E8E" w:rsidP="001C0D83">
            <w:pPr>
              <w:jc w:val="right"/>
              <w:rPr>
                <w:b/>
                <w:bCs/>
                <w:color w:val="000000"/>
                <w:sz w:val="18"/>
                <w:szCs w:val="18"/>
              </w:rPr>
            </w:pPr>
            <w:r>
              <w:rPr>
                <w:b/>
                <w:bCs/>
                <w:color w:val="000000"/>
                <w:sz w:val="18"/>
                <w:szCs w:val="18"/>
              </w:rPr>
              <w:t>1220,2</w:t>
            </w:r>
          </w:p>
        </w:tc>
        <w:tc>
          <w:tcPr>
            <w:tcW w:w="1418" w:type="dxa"/>
          </w:tcPr>
          <w:p w:rsidR="00B72E8E" w:rsidRDefault="00B72E8E" w:rsidP="001C0D83">
            <w:pPr>
              <w:jc w:val="right"/>
              <w:rPr>
                <w:b/>
                <w:bCs/>
                <w:color w:val="000000"/>
                <w:sz w:val="18"/>
                <w:szCs w:val="18"/>
              </w:rPr>
            </w:pPr>
            <w:r>
              <w:rPr>
                <w:b/>
                <w:bCs/>
                <w:color w:val="000000"/>
                <w:sz w:val="18"/>
                <w:szCs w:val="18"/>
              </w:rPr>
              <w:t>1269</w:t>
            </w:r>
          </w:p>
        </w:tc>
      </w:tr>
      <w:tr w:rsidR="00B72E8E" w:rsidTr="001C0D83">
        <w:tc>
          <w:tcPr>
            <w:tcW w:w="2660" w:type="dxa"/>
            <w:vAlign w:val="center"/>
          </w:tcPr>
          <w:p w:rsidR="00B72E8E" w:rsidRDefault="00B72E8E" w:rsidP="00B72E8E">
            <w:pPr>
              <w:spacing w:after="0"/>
              <w:jc w:val="right"/>
              <w:rPr>
                <w:color w:val="000000"/>
                <w:sz w:val="18"/>
                <w:szCs w:val="18"/>
              </w:rPr>
            </w:pPr>
            <w:r>
              <w:rPr>
                <w:color w:val="000000"/>
                <w:sz w:val="18"/>
                <w:szCs w:val="18"/>
              </w:rPr>
              <w:t>темп роста к предыдущему году (%)</w:t>
            </w:r>
          </w:p>
        </w:tc>
        <w:tc>
          <w:tcPr>
            <w:tcW w:w="1843" w:type="dxa"/>
          </w:tcPr>
          <w:p w:rsidR="00B72E8E" w:rsidRDefault="001B118C" w:rsidP="001C0D83">
            <w:pPr>
              <w:spacing w:after="0" w:line="240" w:lineRule="auto"/>
              <w:jc w:val="right"/>
              <w:rPr>
                <w:color w:val="000000"/>
                <w:sz w:val="18"/>
                <w:szCs w:val="18"/>
                <w:lang w:eastAsia="ru-RU"/>
              </w:rPr>
            </w:pPr>
            <w:r>
              <w:rPr>
                <w:color w:val="000000"/>
                <w:sz w:val="18"/>
                <w:szCs w:val="18"/>
              </w:rPr>
              <w:t>х</w:t>
            </w:r>
          </w:p>
        </w:tc>
        <w:tc>
          <w:tcPr>
            <w:tcW w:w="1701" w:type="dxa"/>
          </w:tcPr>
          <w:p w:rsidR="00B72E8E" w:rsidRDefault="00B72E8E" w:rsidP="001C0D83">
            <w:pPr>
              <w:jc w:val="right"/>
              <w:rPr>
                <w:color w:val="000000"/>
                <w:sz w:val="18"/>
                <w:szCs w:val="18"/>
              </w:rPr>
            </w:pPr>
            <w:r>
              <w:rPr>
                <w:color w:val="000000"/>
                <w:sz w:val="18"/>
                <w:szCs w:val="18"/>
              </w:rPr>
              <w:t>111</w:t>
            </w:r>
          </w:p>
        </w:tc>
        <w:tc>
          <w:tcPr>
            <w:tcW w:w="1842" w:type="dxa"/>
          </w:tcPr>
          <w:p w:rsidR="00B72E8E" w:rsidRDefault="00B72E8E" w:rsidP="001C0D83">
            <w:pPr>
              <w:jc w:val="right"/>
              <w:rPr>
                <w:color w:val="000000"/>
                <w:sz w:val="18"/>
                <w:szCs w:val="18"/>
              </w:rPr>
            </w:pPr>
            <w:r>
              <w:rPr>
                <w:color w:val="000000"/>
                <w:sz w:val="18"/>
                <w:szCs w:val="18"/>
              </w:rPr>
              <w:t>104</w:t>
            </w:r>
          </w:p>
        </w:tc>
        <w:tc>
          <w:tcPr>
            <w:tcW w:w="1418" w:type="dxa"/>
          </w:tcPr>
          <w:p w:rsidR="00B72E8E" w:rsidRDefault="00B72E8E" w:rsidP="001C0D83">
            <w:pPr>
              <w:jc w:val="right"/>
              <w:rPr>
                <w:color w:val="000000"/>
                <w:sz w:val="18"/>
                <w:szCs w:val="18"/>
              </w:rPr>
            </w:pPr>
            <w:r>
              <w:rPr>
                <w:color w:val="000000"/>
                <w:sz w:val="18"/>
                <w:szCs w:val="18"/>
              </w:rPr>
              <w:t>104</w:t>
            </w:r>
          </w:p>
        </w:tc>
      </w:tr>
      <w:tr w:rsidR="001B118C" w:rsidTr="001C0D83">
        <w:tc>
          <w:tcPr>
            <w:tcW w:w="2660" w:type="dxa"/>
            <w:vAlign w:val="center"/>
          </w:tcPr>
          <w:p w:rsidR="001B118C" w:rsidRDefault="001B118C" w:rsidP="001B118C">
            <w:pPr>
              <w:spacing w:after="0"/>
              <w:jc w:val="right"/>
              <w:rPr>
                <w:color w:val="000000"/>
                <w:sz w:val="18"/>
                <w:szCs w:val="18"/>
              </w:rPr>
            </w:pPr>
            <w:r>
              <w:rPr>
                <w:color w:val="000000"/>
                <w:sz w:val="18"/>
                <w:szCs w:val="18"/>
              </w:rPr>
              <w:t>в % к общим расходам</w:t>
            </w:r>
          </w:p>
        </w:tc>
        <w:tc>
          <w:tcPr>
            <w:tcW w:w="1843" w:type="dxa"/>
          </w:tcPr>
          <w:p w:rsidR="001B118C" w:rsidRDefault="001B118C" w:rsidP="001C0D83">
            <w:pPr>
              <w:jc w:val="right"/>
              <w:rPr>
                <w:color w:val="000000"/>
                <w:sz w:val="18"/>
                <w:szCs w:val="18"/>
              </w:rPr>
            </w:pPr>
            <w:r>
              <w:rPr>
                <w:color w:val="000000"/>
                <w:sz w:val="18"/>
                <w:szCs w:val="18"/>
              </w:rPr>
              <w:t>Менее 1%</w:t>
            </w:r>
          </w:p>
        </w:tc>
        <w:tc>
          <w:tcPr>
            <w:tcW w:w="1701" w:type="dxa"/>
          </w:tcPr>
          <w:p w:rsidR="001B118C" w:rsidRDefault="001B118C" w:rsidP="001C0D83">
            <w:pPr>
              <w:jc w:val="right"/>
              <w:rPr>
                <w:color w:val="000000"/>
                <w:sz w:val="18"/>
                <w:szCs w:val="18"/>
              </w:rPr>
            </w:pPr>
            <w:r>
              <w:rPr>
                <w:color w:val="000000"/>
                <w:sz w:val="18"/>
                <w:szCs w:val="18"/>
              </w:rPr>
              <w:t>1</w:t>
            </w:r>
          </w:p>
        </w:tc>
        <w:tc>
          <w:tcPr>
            <w:tcW w:w="1842" w:type="dxa"/>
          </w:tcPr>
          <w:p w:rsidR="001B118C" w:rsidRDefault="001B118C" w:rsidP="001C0D83">
            <w:pPr>
              <w:jc w:val="right"/>
              <w:rPr>
                <w:color w:val="000000"/>
                <w:sz w:val="18"/>
                <w:szCs w:val="18"/>
              </w:rPr>
            </w:pPr>
            <w:r>
              <w:rPr>
                <w:color w:val="000000"/>
                <w:sz w:val="18"/>
                <w:szCs w:val="18"/>
              </w:rPr>
              <w:t>1</w:t>
            </w:r>
          </w:p>
        </w:tc>
        <w:tc>
          <w:tcPr>
            <w:tcW w:w="1418" w:type="dxa"/>
          </w:tcPr>
          <w:p w:rsidR="001B118C" w:rsidRDefault="001B118C" w:rsidP="001C0D83">
            <w:pPr>
              <w:jc w:val="right"/>
              <w:rPr>
                <w:color w:val="000000"/>
                <w:sz w:val="18"/>
                <w:szCs w:val="18"/>
              </w:rPr>
            </w:pPr>
            <w:r>
              <w:rPr>
                <w:color w:val="000000"/>
                <w:sz w:val="18"/>
                <w:szCs w:val="18"/>
              </w:rPr>
              <w:t>1</w:t>
            </w:r>
          </w:p>
        </w:tc>
      </w:tr>
      <w:tr w:rsidR="001B118C" w:rsidTr="001C0D83">
        <w:tc>
          <w:tcPr>
            <w:tcW w:w="2660" w:type="dxa"/>
            <w:vAlign w:val="center"/>
          </w:tcPr>
          <w:p w:rsidR="001B118C" w:rsidRDefault="001B118C" w:rsidP="001B118C">
            <w:pPr>
              <w:spacing w:after="0"/>
              <w:jc w:val="right"/>
              <w:rPr>
                <w:color w:val="000000"/>
                <w:sz w:val="18"/>
                <w:szCs w:val="18"/>
              </w:rPr>
            </w:pPr>
            <w:r>
              <w:rPr>
                <w:color w:val="000000"/>
                <w:sz w:val="18"/>
                <w:szCs w:val="18"/>
              </w:rPr>
              <w:t>в % к доходам</w:t>
            </w:r>
          </w:p>
        </w:tc>
        <w:tc>
          <w:tcPr>
            <w:tcW w:w="1843" w:type="dxa"/>
          </w:tcPr>
          <w:p w:rsidR="001B118C" w:rsidRDefault="001B118C" w:rsidP="001C0D83">
            <w:pPr>
              <w:jc w:val="right"/>
              <w:rPr>
                <w:color w:val="000000"/>
                <w:sz w:val="18"/>
                <w:szCs w:val="18"/>
              </w:rPr>
            </w:pPr>
            <w:r>
              <w:rPr>
                <w:color w:val="000000"/>
                <w:sz w:val="18"/>
                <w:szCs w:val="18"/>
              </w:rPr>
              <w:t>Менее 1%</w:t>
            </w:r>
          </w:p>
        </w:tc>
        <w:tc>
          <w:tcPr>
            <w:tcW w:w="1701" w:type="dxa"/>
          </w:tcPr>
          <w:p w:rsidR="001B118C" w:rsidRDefault="001B118C" w:rsidP="001C0D83">
            <w:pPr>
              <w:jc w:val="right"/>
              <w:rPr>
                <w:color w:val="000000"/>
                <w:sz w:val="18"/>
                <w:szCs w:val="18"/>
              </w:rPr>
            </w:pPr>
            <w:r>
              <w:rPr>
                <w:color w:val="000000"/>
                <w:sz w:val="18"/>
                <w:szCs w:val="18"/>
              </w:rPr>
              <w:t>1</w:t>
            </w:r>
          </w:p>
        </w:tc>
        <w:tc>
          <w:tcPr>
            <w:tcW w:w="1842" w:type="dxa"/>
          </w:tcPr>
          <w:p w:rsidR="001B118C" w:rsidRDefault="001B118C" w:rsidP="001C0D83">
            <w:pPr>
              <w:jc w:val="right"/>
              <w:rPr>
                <w:color w:val="000000"/>
                <w:sz w:val="18"/>
                <w:szCs w:val="18"/>
              </w:rPr>
            </w:pPr>
            <w:r>
              <w:rPr>
                <w:color w:val="000000"/>
                <w:sz w:val="18"/>
                <w:szCs w:val="18"/>
              </w:rPr>
              <w:t>1</w:t>
            </w:r>
          </w:p>
        </w:tc>
        <w:tc>
          <w:tcPr>
            <w:tcW w:w="1418" w:type="dxa"/>
          </w:tcPr>
          <w:p w:rsidR="001B118C" w:rsidRDefault="001B118C" w:rsidP="001C0D83">
            <w:pPr>
              <w:jc w:val="right"/>
              <w:rPr>
                <w:color w:val="000000"/>
                <w:sz w:val="18"/>
                <w:szCs w:val="18"/>
              </w:rPr>
            </w:pPr>
            <w:r>
              <w:rPr>
                <w:color w:val="000000"/>
                <w:sz w:val="18"/>
                <w:szCs w:val="18"/>
              </w:rPr>
              <w:t>1</w:t>
            </w:r>
          </w:p>
        </w:tc>
      </w:tr>
      <w:tr w:rsidR="00D04D56" w:rsidTr="001C0D83">
        <w:trPr>
          <w:trHeight w:val="1114"/>
        </w:trPr>
        <w:tc>
          <w:tcPr>
            <w:tcW w:w="2660" w:type="dxa"/>
            <w:vAlign w:val="center"/>
          </w:tcPr>
          <w:p w:rsidR="00D04D56" w:rsidRDefault="00D04D56" w:rsidP="00D04D56">
            <w:pPr>
              <w:spacing w:after="0"/>
              <w:jc w:val="right"/>
              <w:rPr>
                <w:b/>
                <w:bCs/>
                <w:color w:val="000000"/>
                <w:sz w:val="18"/>
                <w:szCs w:val="18"/>
              </w:rPr>
            </w:pPr>
            <w:r>
              <w:rPr>
                <w:b/>
                <w:bCs/>
                <w:color w:val="000000"/>
                <w:sz w:val="18"/>
                <w:szCs w:val="18"/>
              </w:rPr>
              <w:t>1100</w:t>
            </w:r>
          </w:p>
          <w:p w:rsidR="00D04D56" w:rsidRDefault="00D04D56" w:rsidP="00D04D56">
            <w:pPr>
              <w:spacing w:after="0"/>
              <w:jc w:val="right"/>
              <w:rPr>
                <w:b/>
                <w:bCs/>
                <w:color w:val="000000"/>
                <w:sz w:val="18"/>
                <w:szCs w:val="18"/>
              </w:rPr>
            </w:pPr>
            <w:r>
              <w:rPr>
                <w:b/>
                <w:bCs/>
                <w:color w:val="000000"/>
                <w:sz w:val="18"/>
                <w:szCs w:val="18"/>
              </w:rPr>
              <w:t>Физическая культура и спорт</w:t>
            </w:r>
          </w:p>
        </w:tc>
        <w:tc>
          <w:tcPr>
            <w:tcW w:w="1843" w:type="dxa"/>
          </w:tcPr>
          <w:p w:rsidR="00D04D56" w:rsidRDefault="00D04D56" w:rsidP="001C0D83">
            <w:pPr>
              <w:spacing w:after="0" w:line="240" w:lineRule="auto"/>
              <w:jc w:val="right"/>
              <w:rPr>
                <w:b/>
                <w:bCs/>
                <w:color w:val="000000"/>
                <w:sz w:val="18"/>
                <w:szCs w:val="18"/>
                <w:lang w:eastAsia="ru-RU"/>
              </w:rPr>
            </w:pPr>
            <w:r>
              <w:rPr>
                <w:b/>
                <w:bCs/>
                <w:color w:val="000000"/>
                <w:sz w:val="18"/>
                <w:szCs w:val="18"/>
              </w:rPr>
              <w:t>10 251,0</w:t>
            </w:r>
          </w:p>
        </w:tc>
        <w:tc>
          <w:tcPr>
            <w:tcW w:w="1701" w:type="dxa"/>
          </w:tcPr>
          <w:p w:rsidR="00D04D56" w:rsidRDefault="00D04D56" w:rsidP="001C0D83">
            <w:pPr>
              <w:jc w:val="right"/>
              <w:rPr>
                <w:b/>
                <w:bCs/>
                <w:color w:val="000000"/>
                <w:sz w:val="18"/>
                <w:szCs w:val="18"/>
              </w:rPr>
            </w:pPr>
            <w:r>
              <w:rPr>
                <w:b/>
                <w:bCs/>
                <w:color w:val="000000"/>
                <w:sz w:val="18"/>
                <w:szCs w:val="18"/>
              </w:rPr>
              <w:t>150,0</w:t>
            </w:r>
          </w:p>
        </w:tc>
        <w:tc>
          <w:tcPr>
            <w:tcW w:w="1842" w:type="dxa"/>
          </w:tcPr>
          <w:p w:rsidR="00D04D56" w:rsidRDefault="00D04D56" w:rsidP="001C0D83">
            <w:pPr>
              <w:jc w:val="right"/>
              <w:rPr>
                <w:b/>
                <w:bCs/>
                <w:color w:val="000000"/>
                <w:sz w:val="18"/>
                <w:szCs w:val="18"/>
              </w:rPr>
            </w:pPr>
            <w:r>
              <w:rPr>
                <w:b/>
                <w:bCs/>
                <w:color w:val="000000"/>
                <w:sz w:val="18"/>
                <w:szCs w:val="18"/>
              </w:rPr>
              <w:t>150,0</w:t>
            </w:r>
          </w:p>
        </w:tc>
        <w:tc>
          <w:tcPr>
            <w:tcW w:w="1418" w:type="dxa"/>
          </w:tcPr>
          <w:p w:rsidR="00D04D56" w:rsidRDefault="00D04D56" w:rsidP="001C0D83">
            <w:pPr>
              <w:jc w:val="right"/>
              <w:rPr>
                <w:b/>
                <w:bCs/>
                <w:color w:val="000000"/>
                <w:sz w:val="18"/>
                <w:szCs w:val="18"/>
              </w:rPr>
            </w:pPr>
            <w:r>
              <w:rPr>
                <w:b/>
                <w:bCs/>
                <w:color w:val="000000"/>
                <w:sz w:val="18"/>
                <w:szCs w:val="18"/>
              </w:rPr>
              <w:t>150,0</w:t>
            </w:r>
          </w:p>
        </w:tc>
      </w:tr>
      <w:tr w:rsidR="007C5F8C" w:rsidTr="001C0D83">
        <w:tc>
          <w:tcPr>
            <w:tcW w:w="2660" w:type="dxa"/>
            <w:vAlign w:val="center"/>
          </w:tcPr>
          <w:p w:rsidR="007C5F8C" w:rsidRDefault="007C5F8C" w:rsidP="007C5F8C">
            <w:pPr>
              <w:spacing w:after="0" w:line="240" w:lineRule="auto"/>
              <w:jc w:val="right"/>
              <w:rPr>
                <w:color w:val="000000"/>
                <w:sz w:val="18"/>
                <w:szCs w:val="18"/>
                <w:lang w:eastAsia="ru-RU"/>
              </w:rPr>
            </w:pPr>
            <w:r>
              <w:rPr>
                <w:color w:val="000000"/>
                <w:sz w:val="18"/>
                <w:szCs w:val="18"/>
              </w:rPr>
              <w:t xml:space="preserve">темп роста к предыдущему году, (%) </w:t>
            </w:r>
          </w:p>
        </w:tc>
        <w:tc>
          <w:tcPr>
            <w:tcW w:w="1843" w:type="dxa"/>
          </w:tcPr>
          <w:p w:rsidR="007C5F8C" w:rsidRDefault="001B118C" w:rsidP="001C0D83">
            <w:pPr>
              <w:spacing w:after="0" w:line="240" w:lineRule="auto"/>
              <w:jc w:val="right"/>
              <w:rPr>
                <w:color w:val="000000"/>
                <w:sz w:val="16"/>
                <w:szCs w:val="16"/>
                <w:lang w:eastAsia="ru-RU"/>
              </w:rPr>
            </w:pPr>
            <w:r>
              <w:rPr>
                <w:color w:val="000000"/>
                <w:sz w:val="16"/>
                <w:szCs w:val="16"/>
              </w:rPr>
              <w:t>х</w:t>
            </w:r>
          </w:p>
        </w:tc>
        <w:tc>
          <w:tcPr>
            <w:tcW w:w="1701" w:type="dxa"/>
          </w:tcPr>
          <w:p w:rsidR="007C5F8C" w:rsidRDefault="00A168CD" w:rsidP="001C0D83">
            <w:pPr>
              <w:jc w:val="right"/>
              <w:rPr>
                <w:color w:val="000000"/>
                <w:sz w:val="16"/>
                <w:szCs w:val="16"/>
              </w:rPr>
            </w:pPr>
            <w:r>
              <w:rPr>
                <w:color w:val="000000"/>
                <w:sz w:val="16"/>
                <w:szCs w:val="16"/>
              </w:rPr>
              <w:t>2</w:t>
            </w:r>
          </w:p>
        </w:tc>
        <w:tc>
          <w:tcPr>
            <w:tcW w:w="1842" w:type="dxa"/>
          </w:tcPr>
          <w:p w:rsidR="007C5F8C" w:rsidRDefault="007C5F8C" w:rsidP="001C0D83">
            <w:pPr>
              <w:jc w:val="right"/>
              <w:rPr>
                <w:color w:val="000000"/>
                <w:sz w:val="16"/>
                <w:szCs w:val="16"/>
              </w:rPr>
            </w:pPr>
            <w:r>
              <w:rPr>
                <w:color w:val="000000"/>
                <w:sz w:val="16"/>
                <w:szCs w:val="16"/>
              </w:rPr>
              <w:t>100</w:t>
            </w:r>
          </w:p>
        </w:tc>
        <w:tc>
          <w:tcPr>
            <w:tcW w:w="1418" w:type="dxa"/>
          </w:tcPr>
          <w:p w:rsidR="007C5F8C" w:rsidRDefault="007C5F8C" w:rsidP="001C0D83">
            <w:pPr>
              <w:jc w:val="right"/>
              <w:rPr>
                <w:color w:val="000000"/>
                <w:sz w:val="16"/>
                <w:szCs w:val="16"/>
              </w:rPr>
            </w:pPr>
            <w:r>
              <w:rPr>
                <w:color w:val="000000"/>
                <w:sz w:val="16"/>
                <w:szCs w:val="16"/>
              </w:rPr>
              <w:t>100</w:t>
            </w:r>
          </w:p>
        </w:tc>
      </w:tr>
      <w:tr w:rsidR="00A168CD" w:rsidTr="001C0D83">
        <w:tc>
          <w:tcPr>
            <w:tcW w:w="2660" w:type="dxa"/>
            <w:vAlign w:val="center"/>
          </w:tcPr>
          <w:p w:rsidR="00A168CD" w:rsidRDefault="00A168CD" w:rsidP="00A168CD">
            <w:pPr>
              <w:spacing w:after="0"/>
              <w:jc w:val="right"/>
              <w:rPr>
                <w:color w:val="000000"/>
                <w:sz w:val="18"/>
                <w:szCs w:val="18"/>
              </w:rPr>
            </w:pPr>
            <w:r>
              <w:rPr>
                <w:color w:val="000000"/>
                <w:sz w:val="18"/>
                <w:szCs w:val="18"/>
              </w:rPr>
              <w:t>в % к общим расходам</w:t>
            </w:r>
          </w:p>
        </w:tc>
        <w:tc>
          <w:tcPr>
            <w:tcW w:w="1843" w:type="dxa"/>
          </w:tcPr>
          <w:p w:rsidR="00A168CD" w:rsidRDefault="00A168CD" w:rsidP="001C0D83">
            <w:pPr>
              <w:jc w:val="right"/>
              <w:rPr>
                <w:color w:val="000000"/>
                <w:sz w:val="16"/>
                <w:szCs w:val="16"/>
              </w:rPr>
            </w:pPr>
            <w:r>
              <w:rPr>
                <w:color w:val="000000"/>
                <w:sz w:val="16"/>
                <w:szCs w:val="16"/>
              </w:rPr>
              <w:t>4</w:t>
            </w:r>
          </w:p>
        </w:tc>
        <w:tc>
          <w:tcPr>
            <w:tcW w:w="1701" w:type="dxa"/>
          </w:tcPr>
          <w:p w:rsidR="00A168CD" w:rsidRDefault="00A168CD" w:rsidP="001C0D83">
            <w:pPr>
              <w:jc w:val="right"/>
              <w:rPr>
                <w:color w:val="000000"/>
                <w:sz w:val="18"/>
                <w:szCs w:val="18"/>
              </w:rPr>
            </w:pPr>
            <w:r>
              <w:rPr>
                <w:color w:val="000000"/>
                <w:sz w:val="18"/>
                <w:szCs w:val="18"/>
              </w:rPr>
              <w:t>Менее 1%</w:t>
            </w:r>
          </w:p>
        </w:tc>
        <w:tc>
          <w:tcPr>
            <w:tcW w:w="1842" w:type="dxa"/>
          </w:tcPr>
          <w:p w:rsidR="00A168CD" w:rsidRDefault="00A168CD" w:rsidP="001C0D83">
            <w:pPr>
              <w:jc w:val="right"/>
              <w:rPr>
                <w:color w:val="000000"/>
                <w:sz w:val="18"/>
                <w:szCs w:val="18"/>
              </w:rPr>
            </w:pPr>
            <w:r>
              <w:rPr>
                <w:color w:val="000000"/>
                <w:sz w:val="18"/>
                <w:szCs w:val="18"/>
              </w:rPr>
              <w:t>Менее 1%</w:t>
            </w:r>
          </w:p>
        </w:tc>
        <w:tc>
          <w:tcPr>
            <w:tcW w:w="1418" w:type="dxa"/>
          </w:tcPr>
          <w:p w:rsidR="00A168CD" w:rsidRDefault="00A168CD" w:rsidP="001C0D83">
            <w:pPr>
              <w:jc w:val="right"/>
              <w:rPr>
                <w:color w:val="000000"/>
                <w:sz w:val="18"/>
                <w:szCs w:val="18"/>
              </w:rPr>
            </w:pPr>
            <w:r>
              <w:rPr>
                <w:color w:val="000000"/>
                <w:sz w:val="18"/>
                <w:szCs w:val="18"/>
              </w:rPr>
              <w:t>Менее 1%</w:t>
            </w:r>
          </w:p>
        </w:tc>
      </w:tr>
      <w:tr w:rsidR="00A168CD" w:rsidTr="001C0D83">
        <w:tc>
          <w:tcPr>
            <w:tcW w:w="2660" w:type="dxa"/>
            <w:vAlign w:val="center"/>
          </w:tcPr>
          <w:p w:rsidR="00A168CD" w:rsidRDefault="00A168CD" w:rsidP="00A168CD">
            <w:pPr>
              <w:spacing w:after="0"/>
              <w:jc w:val="right"/>
              <w:rPr>
                <w:color w:val="000000"/>
                <w:sz w:val="18"/>
                <w:szCs w:val="18"/>
              </w:rPr>
            </w:pPr>
            <w:r>
              <w:rPr>
                <w:color w:val="000000"/>
                <w:sz w:val="18"/>
                <w:szCs w:val="18"/>
              </w:rPr>
              <w:t>в % к доходам</w:t>
            </w:r>
          </w:p>
        </w:tc>
        <w:tc>
          <w:tcPr>
            <w:tcW w:w="1843" w:type="dxa"/>
          </w:tcPr>
          <w:p w:rsidR="00A168CD" w:rsidRDefault="00A168CD" w:rsidP="001C0D83">
            <w:pPr>
              <w:jc w:val="right"/>
              <w:rPr>
                <w:color w:val="000000"/>
                <w:sz w:val="16"/>
                <w:szCs w:val="16"/>
              </w:rPr>
            </w:pPr>
            <w:r>
              <w:rPr>
                <w:color w:val="000000"/>
                <w:sz w:val="16"/>
                <w:szCs w:val="16"/>
              </w:rPr>
              <w:t>4</w:t>
            </w:r>
          </w:p>
        </w:tc>
        <w:tc>
          <w:tcPr>
            <w:tcW w:w="1701" w:type="dxa"/>
          </w:tcPr>
          <w:p w:rsidR="00A168CD" w:rsidRDefault="00A168CD" w:rsidP="001C0D83">
            <w:pPr>
              <w:jc w:val="right"/>
              <w:rPr>
                <w:color w:val="000000"/>
                <w:sz w:val="18"/>
                <w:szCs w:val="18"/>
              </w:rPr>
            </w:pPr>
            <w:r>
              <w:rPr>
                <w:color w:val="000000"/>
                <w:sz w:val="18"/>
                <w:szCs w:val="18"/>
              </w:rPr>
              <w:t>Менее 1%</w:t>
            </w:r>
          </w:p>
        </w:tc>
        <w:tc>
          <w:tcPr>
            <w:tcW w:w="1842" w:type="dxa"/>
          </w:tcPr>
          <w:p w:rsidR="00A168CD" w:rsidRDefault="00A168CD" w:rsidP="001C0D83">
            <w:pPr>
              <w:jc w:val="right"/>
              <w:rPr>
                <w:color w:val="000000"/>
                <w:sz w:val="18"/>
                <w:szCs w:val="18"/>
              </w:rPr>
            </w:pPr>
            <w:r>
              <w:rPr>
                <w:color w:val="000000"/>
                <w:sz w:val="18"/>
                <w:szCs w:val="18"/>
              </w:rPr>
              <w:t>Менее 1%</w:t>
            </w:r>
          </w:p>
        </w:tc>
        <w:tc>
          <w:tcPr>
            <w:tcW w:w="1418" w:type="dxa"/>
          </w:tcPr>
          <w:p w:rsidR="00A168CD" w:rsidRDefault="00A168CD" w:rsidP="001C0D83">
            <w:pPr>
              <w:jc w:val="right"/>
              <w:rPr>
                <w:color w:val="000000"/>
                <w:sz w:val="18"/>
                <w:szCs w:val="18"/>
              </w:rPr>
            </w:pPr>
            <w:r>
              <w:rPr>
                <w:color w:val="000000"/>
                <w:sz w:val="18"/>
                <w:szCs w:val="18"/>
              </w:rPr>
              <w:t>Менее 1%</w:t>
            </w:r>
          </w:p>
        </w:tc>
      </w:tr>
      <w:tr w:rsidR="007C5F8C" w:rsidTr="00E30B0B">
        <w:trPr>
          <w:trHeight w:val="993"/>
        </w:trPr>
        <w:tc>
          <w:tcPr>
            <w:tcW w:w="2660" w:type="dxa"/>
            <w:vAlign w:val="center"/>
          </w:tcPr>
          <w:p w:rsidR="007C5F8C" w:rsidRDefault="007C5F8C" w:rsidP="007C5F8C">
            <w:pPr>
              <w:spacing w:after="0"/>
              <w:jc w:val="right"/>
              <w:rPr>
                <w:b/>
                <w:bCs/>
                <w:color w:val="000000"/>
                <w:sz w:val="18"/>
                <w:szCs w:val="18"/>
              </w:rPr>
            </w:pPr>
            <w:r>
              <w:rPr>
                <w:b/>
                <w:bCs/>
                <w:color w:val="000000"/>
                <w:sz w:val="18"/>
                <w:szCs w:val="18"/>
              </w:rPr>
              <w:t>1300</w:t>
            </w:r>
          </w:p>
          <w:p w:rsidR="007C5F8C" w:rsidRDefault="007C5F8C" w:rsidP="007C5F8C">
            <w:pPr>
              <w:spacing w:after="0"/>
              <w:jc w:val="right"/>
              <w:rPr>
                <w:b/>
                <w:bCs/>
                <w:color w:val="000000"/>
                <w:sz w:val="18"/>
                <w:szCs w:val="18"/>
              </w:rPr>
            </w:pPr>
            <w:r>
              <w:rPr>
                <w:b/>
                <w:bCs/>
                <w:color w:val="000000"/>
                <w:sz w:val="18"/>
                <w:szCs w:val="18"/>
              </w:rPr>
              <w:t>Обслуживание государственного и муниципального долга</w:t>
            </w:r>
          </w:p>
        </w:tc>
        <w:tc>
          <w:tcPr>
            <w:tcW w:w="1843" w:type="dxa"/>
          </w:tcPr>
          <w:p w:rsidR="007C5F8C" w:rsidRDefault="007C5F8C" w:rsidP="001C0D83">
            <w:pPr>
              <w:spacing w:after="0" w:line="240" w:lineRule="auto"/>
              <w:jc w:val="right"/>
              <w:rPr>
                <w:b/>
                <w:bCs/>
                <w:color w:val="000000"/>
                <w:sz w:val="16"/>
                <w:szCs w:val="16"/>
                <w:lang w:eastAsia="ru-RU"/>
              </w:rPr>
            </w:pPr>
            <w:r>
              <w:rPr>
                <w:b/>
                <w:bCs/>
                <w:color w:val="000000"/>
                <w:sz w:val="16"/>
                <w:szCs w:val="16"/>
              </w:rPr>
              <w:t>8,0</w:t>
            </w:r>
          </w:p>
        </w:tc>
        <w:tc>
          <w:tcPr>
            <w:tcW w:w="1701" w:type="dxa"/>
          </w:tcPr>
          <w:p w:rsidR="007C5F8C" w:rsidRDefault="007C5F8C" w:rsidP="001C0D83">
            <w:pPr>
              <w:jc w:val="right"/>
              <w:rPr>
                <w:b/>
                <w:bCs/>
                <w:color w:val="000000"/>
                <w:sz w:val="16"/>
                <w:szCs w:val="16"/>
              </w:rPr>
            </w:pPr>
            <w:r>
              <w:rPr>
                <w:b/>
                <w:bCs/>
                <w:color w:val="000000"/>
                <w:sz w:val="16"/>
                <w:szCs w:val="16"/>
              </w:rPr>
              <w:t>8,0</w:t>
            </w:r>
          </w:p>
        </w:tc>
        <w:tc>
          <w:tcPr>
            <w:tcW w:w="1842" w:type="dxa"/>
          </w:tcPr>
          <w:p w:rsidR="007C5F8C" w:rsidRDefault="007C5F8C" w:rsidP="001C0D83">
            <w:pPr>
              <w:jc w:val="right"/>
              <w:rPr>
                <w:b/>
                <w:bCs/>
                <w:color w:val="000000"/>
                <w:sz w:val="16"/>
                <w:szCs w:val="16"/>
              </w:rPr>
            </w:pPr>
            <w:r>
              <w:rPr>
                <w:b/>
                <w:bCs/>
                <w:color w:val="000000"/>
                <w:sz w:val="16"/>
                <w:szCs w:val="16"/>
              </w:rPr>
              <w:t>2,2</w:t>
            </w:r>
          </w:p>
        </w:tc>
        <w:tc>
          <w:tcPr>
            <w:tcW w:w="1418" w:type="dxa"/>
          </w:tcPr>
          <w:p w:rsidR="007C5F8C" w:rsidRDefault="007C5F8C" w:rsidP="001C0D83">
            <w:pPr>
              <w:jc w:val="right"/>
              <w:rPr>
                <w:b/>
                <w:bCs/>
                <w:color w:val="000000"/>
                <w:sz w:val="16"/>
                <w:szCs w:val="16"/>
              </w:rPr>
            </w:pPr>
            <w:r>
              <w:rPr>
                <w:b/>
                <w:bCs/>
                <w:color w:val="000000"/>
                <w:sz w:val="16"/>
                <w:szCs w:val="16"/>
              </w:rPr>
              <w:t>0,0</w:t>
            </w:r>
          </w:p>
        </w:tc>
      </w:tr>
      <w:tr w:rsidR="00F94788" w:rsidTr="001C0D83">
        <w:tc>
          <w:tcPr>
            <w:tcW w:w="2660" w:type="dxa"/>
            <w:vAlign w:val="center"/>
          </w:tcPr>
          <w:p w:rsidR="00F94788" w:rsidRDefault="00F94788" w:rsidP="00F94788">
            <w:pPr>
              <w:spacing w:after="0"/>
              <w:jc w:val="right"/>
              <w:rPr>
                <w:color w:val="000000"/>
                <w:sz w:val="18"/>
                <w:szCs w:val="18"/>
              </w:rPr>
            </w:pPr>
            <w:r>
              <w:rPr>
                <w:color w:val="000000"/>
                <w:sz w:val="18"/>
                <w:szCs w:val="18"/>
              </w:rPr>
              <w:t xml:space="preserve">темп роста к предыдущему году, (%) </w:t>
            </w:r>
          </w:p>
        </w:tc>
        <w:tc>
          <w:tcPr>
            <w:tcW w:w="1843" w:type="dxa"/>
          </w:tcPr>
          <w:p w:rsidR="00F94788" w:rsidRDefault="001C0D83" w:rsidP="001C0D83">
            <w:pPr>
              <w:spacing w:after="0" w:line="240" w:lineRule="auto"/>
              <w:jc w:val="right"/>
              <w:rPr>
                <w:color w:val="000000"/>
                <w:sz w:val="16"/>
                <w:szCs w:val="16"/>
                <w:lang w:eastAsia="ru-RU"/>
              </w:rPr>
            </w:pPr>
            <w:r>
              <w:rPr>
                <w:color w:val="000000"/>
                <w:sz w:val="16"/>
                <w:szCs w:val="16"/>
              </w:rPr>
              <w:t>х</w:t>
            </w:r>
          </w:p>
        </w:tc>
        <w:tc>
          <w:tcPr>
            <w:tcW w:w="1701" w:type="dxa"/>
          </w:tcPr>
          <w:p w:rsidR="00F94788" w:rsidRDefault="00F94788" w:rsidP="001C0D83">
            <w:pPr>
              <w:jc w:val="right"/>
              <w:rPr>
                <w:color w:val="000000"/>
                <w:sz w:val="16"/>
                <w:szCs w:val="16"/>
              </w:rPr>
            </w:pPr>
            <w:r>
              <w:rPr>
                <w:color w:val="000000"/>
                <w:sz w:val="16"/>
                <w:szCs w:val="16"/>
              </w:rPr>
              <w:t>100</w:t>
            </w:r>
          </w:p>
        </w:tc>
        <w:tc>
          <w:tcPr>
            <w:tcW w:w="1842" w:type="dxa"/>
          </w:tcPr>
          <w:p w:rsidR="00F94788" w:rsidRDefault="00F94788" w:rsidP="001C0D83">
            <w:pPr>
              <w:jc w:val="right"/>
              <w:rPr>
                <w:color w:val="000000"/>
                <w:sz w:val="16"/>
                <w:szCs w:val="16"/>
              </w:rPr>
            </w:pPr>
            <w:r>
              <w:rPr>
                <w:color w:val="000000"/>
                <w:sz w:val="16"/>
                <w:szCs w:val="16"/>
              </w:rPr>
              <w:t>28</w:t>
            </w:r>
          </w:p>
        </w:tc>
        <w:tc>
          <w:tcPr>
            <w:tcW w:w="1418" w:type="dxa"/>
          </w:tcPr>
          <w:p w:rsidR="00F94788" w:rsidRDefault="00F94788" w:rsidP="001C0D83">
            <w:pPr>
              <w:jc w:val="right"/>
              <w:rPr>
                <w:color w:val="000000"/>
                <w:sz w:val="16"/>
                <w:szCs w:val="16"/>
              </w:rPr>
            </w:pPr>
            <w:r>
              <w:rPr>
                <w:color w:val="000000"/>
                <w:sz w:val="16"/>
                <w:szCs w:val="16"/>
              </w:rPr>
              <w:t>0</w:t>
            </w:r>
          </w:p>
        </w:tc>
      </w:tr>
      <w:tr w:rsidR="001C0D83" w:rsidTr="001C0D83">
        <w:tc>
          <w:tcPr>
            <w:tcW w:w="2660" w:type="dxa"/>
            <w:vAlign w:val="center"/>
          </w:tcPr>
          <w:p w:rsidR="001C0D83" w:rsidRDefault="001C0D83" w:rsidP="001C0D83">
            <w:pPr>
              <w:spacing w:after="0"/>
              <w:jc w:val="right"/>
              <w:rPr>
                <w:color w:val="000000"/>
                <w:sz w:val="18"/>
                <w:szCs w:val="18"/>
              </w:rPr>
            </w:pPr>
            <w:r>
              <w:rPr>
                <w:color w:val="000000"/>
                <w:sz w:val="18"/>
                <w:szCs w:val="18"/>
              </w:rPr>
              <w:t>в % к общим расходам</w:t>
            </w:r>
          </w:p>
        </w:tc>
        <w:tc>
          <w:tcPr>
            <w:tcW w:w="1843" w:type="dxa"/>
          </w:tcPr>
          <w:p w:rsidR="001C0D83" w:rsidRDefault="001C0D83" w:rsidP="001C0D83">
            <w:pPr>
              <w:jc w:val="right"/>
              <w:rPr>
                <w:color w:val="000000"/>
                <w:sz w:val="18"/>
                <w:szCs w:val="18"/>
              </w:rPr>
            </w:pPr>
            <w:r>
              <w:rPr>
                <w:color w:val="000000"/>
                <w:sz w:val="18"/>
                <w:szCs w:val="18"/>
              </w:rPr>
              <w:t>Менее 1%</w:t>
            </w:r>
          </w:p>
        </w:tc>
        <w:tc>
          <w:tcPr>
            <w:tcW w:w="1701" w:type="dxa"/>
          </w:tcPr>
          <w:p w:rsidR="001C0D83" w:rsidRDefault="001C0D83" w:rsidP="001C0D83">
            <w:pPr>
              <w:jc w:val="right"/>
              <w:rPr>
                <w:color w:val="000000"/>
                <w:sz w:val="18"/>
                <w:szCs w:val="18"/>
              </w:rPr>
            </w:pPr>
            <w:r>
              <w:rPr>
                <w:color w:val="000000"/>
                <w:sz w:val="18"/>
                <w:szCs w:val="18"/>
              </w:rPr>
              <w:t>Менее 1%</w:t>
            </w:r>
          </w:p>
        </w:tc>
        <w:tc>
          <w:tcPr>
            <w:tcW w:w="1842" w:type="dxa"/>
          </w:tcPr>
          <w:p w:rsidR="001C0D83" w:rsidRDefault="001C0D83" w:rsidP="001C0D83">
            <w:pPr>
              <w:jc w:val="right"/>
              <w:rPr>
                <w:color w:val="000000"/>
                <w:sz w:val="18"/>
                <w:szCs w:val="18"/>
              </w:rPr>
            </w:pPr>
            <w:r>
              <w:rPr>
                <w:color w:val="000000"/>
                <w:sz w:val="18"/>
                <w:szCs w:val="18"/>
              </w:rPr>
              <w:t>Менее 1%</w:t>
            </w:r>
          </w:p>
        </w:tc>
        <w:tc>
          <w:tcPr>
            <w:tcW w:w="1418" w:type="dxa"/>
          </w:tcPr>
          <w:p w:rsidR="001C0D83" w:rsidRDefault="001C0D83" w:rsidP="001C0D83">
            <w:pPr>
              <w:jc w:val="right"/>
              <w:rPr>
                <w:color w:val="000000"/>
                <w:sz w:val="18"/>
                <w:szCs w:val="18"/>
              </w:rPr>
            </w:pPr>
            <w:r>
              <w:rPr>
                <w:color w:val="000000"/>
                <w:sz w:val="18"/>
                <w:szCs w:val="18"/>
              </w:rPr>
              <w:t>Менее 1%</w:t>
            </w:r>
          </w:p>
        </w:tc>
      </w:tr>
      <w:tr w:rsidR="001C0D83" w:rsidTr="001C0D83">
        <w:tc>
          <w:tcPr>
            <w:tcW w:w="2660" w:type="dxa"/>
            <w:vAlign w:val="center"/>
          </w:tcPr>
          <w:p w:rsidR="001C0D83" w:rsidRDefault="001C0D83" w:rsidP="001C0D83">
            <w:pPr>
              <w:spacing w:after="0"/>
              <w:jc w:val="right"/>
              <w:rPr>
                <w:color w:val="000000"/>
                <w:sz w:val="18"/>
                <w:szCs w:val="18"/>
              </w:rPr>
            </w:pPr>
            <w:r>
              <w:rPr>
                <w:color w:val="000000"/>
                <w:sz w:val="18"/>
                <w:szCs w:val="18"/>
              </w:rPr>
              <w:t>в % к доходам</w:t>
            </w:r>
          </w:p>
        </w:tc>
        <w:tc>
          <w:tcPr>
            <w:tcW w:w="1843" w:type="dxa"/>
          </w:tcPr>
          <w:p w:rsidR="001C0D83" w:rsidRDefault="001C0D83" w:rsidP="001C0D83">
            <w:pPr>
              <w:jc w:val="right"/>
              <w:rPr>
                <w:color w:val="000000"/>
                <w:sz w:val="18"/>
                <w:szCs w:val="18"/>
              </w:rPr>
            </w:pPr>
            <w:r>
              <w:rPr>
                <w:color w:val="000000"/>
                <w:sz w:val="18"/>
                <w:szCs w:val="18"/>
              </w:rPr>
              <w:t>Менее 1%</w:t>
            </w:r>
          </w:p>
        </w:tc>
        <w:tc>
          <w:tcPr>
            <w:tcW w:w="1701" w:type="dxa"/>
          </w:tcPr>
          <w:p w:rsidR="001C0D83" w:rsidRDefault="001C0D83" w:rsidP="001C0D83">
            <w:pPr>
              <w:jc w:val="right"/>
              <w:rPr>
                <w:color w:val="000000"/>
                <w:sz w:val="18"/>
                <w:szCs w:val="18"/>
              </w:rPr>
            </w:pPr>
            <w:r>
              <w:rPr>
                <w:color w:val="000000"/>
                <w:sz w:val="18"/>
                <w:szCs w:val="18"/>
              </w:rPr>
              <w:t>Менее 1%</w:t>
            </w:r>
          </w:p>
        </w:tc>
        <w:tc>
          <w:tcPr>
            <w:tcW w:w="1842" w:type="dxa"/>
          </w:tcPr>
          <w:p w:rsidR="001C0D83" w:rsidRDefault="001C0D83" w:rsidP="001C0D83">
            <w:pPr>
              <w:jc w:val="right"/>
              <w:rPr>
                <w:color w:val="000000"/>
                <w:sz w:val="18"/>
                <w:szCs w:val="18"/>
              </w:rPr>
            </w:pPr>
            <w:r>
              <w:rPr>
                <w:color w:val="000000"/>
                <w:sz w:val="18"/>
                <w:szCs w:val="18"/>
              </w:rPr>
              <w:t>Менее 1%</w:t>
            </w:r>
          </w:p>
        </w:tc>
        <w:tc>
          <w:tcPr>
            <w:tcW w:w="1418" w:type="dxa"/>
          </w:tcPr>
          <w:p w:rsidR="001C0D83" w:rsidRDefault="001C0D83" w:rsidP="001C0D83">
            <w:pPr>
              <w:jc w:val="right"/>
              <w:rPr>
                <w:color w:val="000000"/>
                <w:sz w:val="18"/>
                <w:szCs w:val="18"/>
              </w:rPr>
            </w:pPr>
            <w:r>
              <w:rPr>
                <w:color w:val="000000"/>
                <w:sz w:val="18"/>
                <w:szCs w:val="18"/>
              </w:rPr>
              <w:t>Менее 1%</w:t>
            </w:r>
          </w:p>
        </w:tc>
      </w:tr>
      <w:tr w:rsidR="00664D93" w:rsidTr="001C0D83">
        <w:tc>
          <w:tcPr>
            <w:tcW w:w="2660" w:type="dxa"/>
            <w:vAlign w:val="center"/>
          </w:tcPr>
          <w:p w:rsidR="00664D93" w:rsidRDefault="00664D93" w:rsidP="00B2614D">
            <w:pPr>
              <w:spacing w:after="0"/>
              <w:jc w:val="right"/>
              <w:rPr>
                <w:b/>
                <w:bCs/>
                <w:color w:val="000000"/>
                <w:sz w:val="18"/>
                <w:szCs w:val="18"/>
              </w:rPr>
            </w:pPr>
            <w:r>
              <w:rPr>
                <w:b/>
                <w:bCs/>
                <w:color w:val="000000"/>
                <w:sz w:val="18"/>
                <w:szCs w:val="18"/>
              </w:rPr>
              <w:t>Условно утверждаемые расходы</w:t>
            </w:r>
          </w:p>
        </w:tc>
        <w:tc>
          <w:tcPr>
            <w:tcW w:w="1843" w:type="dxa"/>
          </w:tcPr>
          <w:p w:rsidR="00664D93" w:rsidRDefault="001C0D83" w:rsidP="001C0D83">
            <w:pPr>
              <w:spacing w:after="0"/>
              <w:jc w:val="right"/>
              <w:rPr>
                <w:b/>
                <w:bCs/>
                <w:color w:val="000000"/>
                <w:sz w:val="16"/>
                <w:szCs w:val="16"/>
              </w:rPr>
            </w:pPr>
            <w:r>
              <w:rPr>
                <w:b/>
                <w:bCs/>
                <w:color w:val="000000"/>
                <w:sz w:val="16"/>
                <w:szCs w:val="16"/>
              </w:rPr>
              <w:t>х</w:t>
            </w:r>
          </w:p>
        </w:tc>
        <w:tc>
          <w:tcPr>
            <w:tcW w:w="1701" w:type="dxa"/>
          </w:tcPr>
          <w:p w:rsidR="00664D93" w:rsidRDefault="001C0D83" w:rsidP="001C0D83">
            <w:pPr>
              <w:spacing w:after="0"/>
              <w:jc w:val="right"/>
              <w:rPr>
                <w:b/>
                <w:bCs/>
                <w:color w:val="000000"/>
                <w:sz w:val="16"/>
                <w:szCs w:val="16"/>
              </w:rPr>
            </w:pPr>
            <w:r>
              <w:rPr>
                <w:b/>
                <w:bCs/>
                <w:color w:val="000000"/>
                <w:sz w:val="16"/>
                <w:szCs w:val="16"/>
              </w:rPr>
              <w:t>х</w:t>
            </w:r>
          </w:p>
        </w:tc>
        <w:tc>
          <w:tcPr>
            <w:tcW w:w="1842" w:type="dxa"/>
          </w:tcPr>
          <w:p w:rsidR="00664D93" w:rsidRDefault="004C14C0" w:rsidP="001C0D83">
            <w:pPr>
              <w:spacing w:after="0"/>
              <w:jc w:val="right"/>
              <w:rPr>
                <w:b/>
                <w:bCs/>
                <w:color w:val="000000"/>
                <w:sz w:val="16"/>
                <w:szCs w:val="16"/>
              </w:rPr>
            </w:pPr>
            <w:r>
              <w:rPr>
                <w:b/>
                <w:bCs/>
                <w:color w:val="000000"/>
                <w:sz w:val="16"/>
                <w:szCs w:val="16"/>
              </w:rPr>
              <w:t>3</w:t>
            </w:r>
            <w:r w:rsidR="001C0D83">
              <w:rPr>
                <w:b/>
                <w:bCs/>
                <w:color w:val="000000"/>
                <w:sz w:val="16"/>
                <w:szCs w:val="16"/>
              </w:rPr>
              <w:t xml:space="preserve"> </w:t>
            </w:r>
            <w:r>
              <w:rPr>
                <w:b/>
                <w:bCs/>
                <w:color w:val="000000"/>
                <w:sz w:val="16"/>
                <w:szCs w:val="16"/>
              </w:rPr>
              <w:t>436,0</w:t>
            </w:r>
          </w:p>
        </w:tc>
        <w:tc>
          <w:tcPr>
            <w:tcW w:w="1418" w:type="dxa"/>
          </w:tcPr>
          <w:p w:rsidR="00664D93" w:rsidRDefault="004C14C0" w:rsidP="001C0D83">
            <w:pPr>
              <w:spacing w:after="0"/>
              <w:jc w:val="right"/>
              <w:rPr>
                <w:b/>
                <w:bCs/>
                <w:color w:val="000000"/>
                <w:sz w:val="16"/>
                <w:szCs w:val="16"/>
              </w:rPr>
            </w:pPr>
            <w:r>
              <w:rPr>
                <w:b/>
                <w:bCs/>
                <w:color w:val="000000"/>
                <w:sz w:val="16"/>
                <w:szCs w:val="16"/>
              </w:rPr>
              <w:t>7</w:t>
            </w:r>
            <w:r w:rsidR="001C0D83">
              <w:rPr>
                <w:b/>
                <w:bCs/>
                <w:color w:val="000000"/>
                <w:sz w:val="16"/>
                <w:szCs w:val="16"/>
              </w:rPr>
              <w:t xml:space="preserve"> </w:t>
            </w:r>
            <w:r>
              <w:rPr>
                <w:b/>
                <w:bCs/>
                <w:color w:val="000000"/>
                <w:sz w:val="16"/>
                <w:szCs w:val="16"/>
              </w:rPr>
              <w:t>565,0</w:t>
            </w:r>
          </w:p>
        </w:tc>
      </w:tr>
      <w:tr w:rsidR="00F94788" w:rsidTr="001C0D83">
        <w:tc>
          <w:tcPr>
            <w:tcW w:w="2660" w:type="dxa"/>
            <w:vAlign w:val="center"/>
          </w:tcPr>
          <w:p w:rsidR="00F94788" w:rsidRDefault="00F94788" w:rsidP="00F94788">
            <w:pPr>
              <w:spacing w:after="0"/>
              <w:jc w:val="right"/>
              <w:rPr>
                <w:color w:val="000000"/>
                <w:sz w:val="18"/>
                <w:szCs w:val="18"/>
              </w:rPr>
            </w:pPr>
            <w:r>
              <w:rPr>
                <w:color w:val="000000"/>
                <w:sz w:val="18"/>
                <w:szCs w:val="18"/>
              </w:rPr>
              <w:t xml:space="preserve">темп роста к предыдущему году, (%) </w:t>
            </w:r>
          </w:p>
        </w:tc>
        <w:tc>
          <w:tcPr>
            <w:tcW w:w="1843" w:type="dxa"/>
          </w:tcPr>
          <w:p w:rsidR="00F94788" w:rsidRDefault="00C43550" w:rsidP="001C0D83">
            <w:pPr>
              <w:spacing w:after="0" w:line="240" w:lineRule="auto"/>
              <w:jc w:val="right"/>
              <w:rPr>
                <w:color w:val="000000"/>
                <w:sz w:val="16"/>
                <w:szCs w:val="16"/>
                <w:lang w:eastAsia="ru-RU"/>
              </w:rPr>
            </w:pPr>
            <w:r>
              <w:rPr>
                <w:color w:val="000000"/>
                <w:sz w:val="16"/>
                <w:szCs w:val="16"/>
              </w:rPr>
              <w:t>х</w:t>
            </w:r>
          </w:p>
        </w:tc>
        <w:tc>
          <w:tcPr>
            <w:tcW w:w="1701" w:type="dxa"/>
          </w:tcPr>
          <w:p w:rsidR="00F94788" w:rsidRDefault="00C43550" w:rsidP="001C0D83">
            <w:pPr>
              <w:jc w:val="right"/>
              <w:rPr>
                <w:color w:val="000000"/>
                <w:sz w:val="16"/>
                <w:szCs w:val="16"/>
              </w:rPr>
            </w:pPr>
            <w:r>
              <w:rPr>
                <w:color w:val="000000"/>
                <w:sz w:val="16"/>
                <w:szCs w:val="16"/>
              </w:rPr>
              <w:t>х</w:t>
            </w:r>
          </w:p>
        </w:tc>
        <w:tc>
          <w:tcPr>
            <w:tcW w:w="1842" w:type="dxa"/>
          </w:tcPr>
          <w:p w:rsidR="00F94788" w:rsidRDefault="00C43550" w:rsidP="001C0D83">
            <w:pPr>
              <w:jc w:val="right"/>
              <w:rPr>
                <w:color w:val="000000"/>
                <w:sz w:val="16"/>
                <w:szCs w:val="16"/>
              </w:rPr>
            </w:pPr>
            <w:r>
              <w:rPr>
                <w:color w:val="000000"/>
                <w:sz w:val="16"/>
                <w:szCs w:val="16"/>
              </w:rPr>
              <w:t>х</w:t>
            </w:r>
          </w:p>
        </w:tc>
        <w:tc>
          <w:tcPr>
            <w:tcW w:w="1418" w:type="dxa"/>
          </w:tcPr>
          <w:p w:rsidR="00F94788" w:rsidRDefault="00C43550" w:rsidP="001C0D83">
            <w:pPr>
              <w:jc w:val="right"/>
              <w:rPr>
                <w:color w:val="000000"/>
                <w:sz w:val="16"/>
                <w:szCs w:val="16"/>
              </w:rPr>
            </w:pPr>
            <w:r>
              <w:rPr>
                <w:color w:val="000000"/>
                <w:sz w:val="16"/>
                <w:szCs w:val="16"/>
              </w:rPr>
              <w:t>220</w:t>
            </w:r>
          </w:p>
        </w:tc>
      </w:tr>
      <w:tr w:rsidR="00C43550" w:rsidTr="001C0D83">
        <w:tc>
          <w:tcPr>
            <w:tcW w:w="2660" w:type="dxa"/>
            <w:vAlign w:val="center"/>
          </w:tcPr>
          <w:p w:rsidR="00C43550" w:rsidRDefault="00C43550" w:rsidP="00C43550">
            <w:pPr>
              <w:spacing w:after="0"/>
              <w:jc w:val="right"/>
              <w:rPr>
                <w:color w:val="000000"/>
                <w:sz w:val="18"/>
                <w:szCs w:val="18"/>
              </w:rPr>
            </w:pPr>
            <w:r>
              <w:rPr>
                <w:color w:val="000000"/>
                <w:sz w:val="18"/>
                <w:szCs w:val="18"/>
              </w:rPr>
              <w:t>в % к общим расходам</w:t>
            </w:r>
          </w:p>
        </w:tc>
        <w:tc>
          <w:tcPr>
            <w:tcW w:w="1843" w:type="dxa"/>
          </w:tcPr>
          <w:p w:rsidR="00C43550" w:rsidRDefault="00C43550" w:rsidP="00C43550">
            <w:pPr>
              <w:jc w:val="right"/>
              <w:rPr>
                <w:color w:val="000000"/>
                <w:sz w:val="16"/>
                <w:szCs w:val="16"/>
              </w:rPr>
            </w:pPr>
            <w:r>
              <w:rPr>
                <w:color w:val="000000"/>
                <w:sz w:val="16"/>
                <w:szCs w:val="16"/>
              </w:rPr>
              <w:t>х</w:t>
            </w:r>
          </w:p>
        </w:tc>
        <w:tc>
          <w:tcPr>
            <w:tcW w:w="1701" w:type="dxa"/>
          </w:tcPr>
          <w:p w:rsidR="00C43550" w:rsidRDefault="00C43550" w:rsidP="00C43550">
            <w:pPr>
              <w:jc w:val="right"/>
              <w:rPr>
                <w:color w:val="000000"/>
                <w:sz w:val="16"/>
                <w:szCs w:val="16"/>
              </w:rPr>
            </w:pPr>
            <w:r>
              <w:rPr>
                <w:color w:val="000000"/>
                <w:sz w:val="16"/>
                <w:szCs w:val="16"/>
              </w:rPr>
              <w:t> х</w:t>
            </w:r>
          </w:p>
        </w:tc>
        <w:tc>
          <w:tcPr>
            <w:tcW w:w="1842" w:type="dxa"/>
          </w:tcPr>
          <w:p w:rsidR="00C43550" w:rsidRDefault="00C43550" w:rsidP="00C43550">
            <w:pPr>
              <w:jc w:val="right"/>
              <w:rPr>
                <w:color w:val="000000"/>
                <w:sz w:val="16"/>
                <w:szCs w:val="16"/>
              </w:rPr>
            </w:pPr>
            <w:r>
              <w:rPr>
                <w:color w:val="000000"/>
                <w:sz w:val="16"/>
                <w:szCs w:val="16"/>
              </w:rPr>
              <w:t>3</w:t>
            </w:r>
          </w:p>
        </w:tc>
        <w:tc>
          <w:tcPr>
            <w:tcW w:w="1418" w:type="dxa"/>
          </w:tcPr>
          <w:p w:rsidR="00C43550" w:rsidRDefault="00C43550" w:rsidP="00C43550">
            <w:pPr>
              <w:jc w:val="right"/>
              <w:rPr>
                <w:color w:val="000000"/>
                <w:sz w:val="16"/>
                <w:szCs w:val="16"/>
              </w:rPr>
            </w:pPr>
            <w:r>
              <w:rPr>
                <w:color w:val="000000"/>
                <w:sz w:val="16"/>
                <w:szCs w:val="16"/>
              </w:rPr>
              <w:t>5</w:t>
            </w:r>
          </w:p>
        </w:tc>
      </w:tr>
      <w:tr w:rsidR="00C43550" w:rsidTr="001C0D83">
        <w:tc>
          <w:tcPr>
            <w:tcW w:w="2660" w:type="dxa"/>
            <w:vAlign w:val="center"/>
          </w:tcPr>
          <w:p w:rsidR="00C43550" w:rsidRDefault="00C43550" w:rsidP="00C43550">
            <w:pPr>
              <w:spacing w:after="0"/>
              <w:jc w:val="right"/>
              <w:rPr>
                <w:color w:val="000000"/>
                <w:sz w:val="18"/>
                <w:szCs w:val="18"/>
              </w:rPr>
            </w:pPr>
            <w:r>
              <w:rPr>
                <w:color w:val="000000"/>
                <w:sz w:val="18"/>
                <w:szCs w:val="18"/>
              </w:rPr>
              <w:t>в % к доходам</w:t>
            </w:r>
          </w:p>
        </w:tc>
        <w:tc>
          <w:tcPr>
            <w:tcW w:w="1843" w:type="dxa"/>
          </w:tcPr>
          <w:p w:rsidR="00C43550" w:rsidRDefault="00C43550" w:rsidP="00C43550">
            <w:pPr>
              <w:jc w:val="right"/>
              <w:rPr>
                <w:color w:val="000000"/>
                <w:sz w:val="16"/>
                <w:szCs w:val="16"/>
              </w:rPr>
            </w:pPr>
            <w:r>
              <w:rPr>
                <w:color w:val="000000"/>
                <w:sz w:val="16"/>
                <w:szCs w:val="16"/>
              </w:rPr>
              <w:t>х</w:t>
            </w:r>
          </w:p>
        </w:tc>
        <w:tc>
          <w:tcPr>
            <w:tcW w:w="1701" w:type="dxa"/>
          </w:tcPr>
          <w:p w:rsidR="00C43550" w:rsidRDefault="00C43550" w:rsidP="00C43550">
            <w:pPr>
              <w:jc w:val="right"/>
              <w:rPr>
                <w:color w:val="000000"/>
                <w:sz w:val="16"/>
                <w:szCs w:val="16"/>
              </w:rPr>
            </w:pPr>
            <w:r>
              <w:rPr>
                <w:color w:val="000000"/>
                <w:sz w:val="16"/>
                <w:szCs w:val="16"/>
              </w:rPr>
              <w:t>х</w:t>
            </w:r>
          </w:p>
        </w:tc>
        <w:tc>
          <w:tcPr>
            <w:tcW w:w="1842" w:type="dxa"/>
          </w:tcPr>
          <w:p w:rsidR="00C43550" w:rsidRDefault="00C43550" w:rsidP="00C43550">
            <w:pPr>
              <w:jc w:val="right"/>
              <w:rPr>
                <w:color w:val="000000"/>
                <w:sz w:val="16"/>
                <w:szCs w:val="16"/>
              </w:rPr>
            </w:pPr>
            <w:r>
              <w:rPr>
                <w:color w:val="000000"/>
                <w:sz w:val="16"/>
                <w:szCs w:val="16"/>
              </w:rPr>
              <w:t>2</w:t>
            </w:r>
          </w:p>
        </w:tc>
        <w:tc>
          <w:tcPr>
            <w:tcW w:w="1418" w:type="dxa"/>
          </w:tcPr>
          <w:p w:rsidR="00C43550" w:rsidRDefault="00C43550" w:rsidP="00C43550">
            <w:pPr>
              <w:jc w:val="right"/>
              <w:rPr>
                <w:color w:val="000000"/>
                <w:sz w:val="16"/>
                <w:szCs w:val="16"/>
              </w:rPr>
            </w:pPr>
            <w:r>
              <w:rPr>
                <w:color w:val="000000"/>
                <w:sz w:val="16"/>
                <w:szCs w:val="16"/>
              </w:rPr>
              <w:t>5</w:t>
            </w:r>
          </w:p>
        </w:tc>
      </w:tr>
    </w:tbl>
    <w:p w:rsidR="008357B6" w:rsidRPr="00E27C45" w:rsidRDefault="008357B6" w:rsidP="00724A93">
      <w:pPr>
        <w:spacing w:before="100" w:beforeAutospacing="1" w:after="0" w:line="240" w:lineRule="auto"/>
        <w:ind w:firstLine="708"/>
        <w:jc w:val="both"/>
        <w:rPr>
          <w:rFonts w:ascii="Times New Roman" w:hAnsi="Times New Roman"/>
          <w:sz w:val="28"/>
          <w:szCs w:val="28"/>
        </w:rPr>
      </w:pPr>
      <w:r w:rsidRPr="00724A93">
        <w:rPr>
          <w:rFonts w:ascii="Times New Roman" w:hAnsi="Times New Roman"/>
          <w:sz w:val="28"/>
          <w:szCs w:val="28"/>
        </w:rPr>
        <w:t xml:space="preserve">Как показывают </w:t>
      </w:r>
      <w:r w:rsidRPr="00F4139E">
        <w:rPr>
          <w:rFonts w:ascii="Times New Roman" w:hAnsi="Times New Roman"/>
          <w:sz w:val="28"/>
          <w:szCs w:val="28"/>
        </w:rPr>
        <w:t xml:space="preserve">данные анализа, структура расходов бюджета </w:t>
      </w:r>
      <w:r w:rsidR="00BA00B5" w:rsidRPr="00F4139E">
        <w:rPr>
          <w:rFonts w:ascii="Times New Roman" w:hAnsi="Times New Roman"/>
          <w:sz w:val="28"/>
          <w:szCs w:val="28"/>
        </w:rPr>
        <w:t>Сортавальского городского</w:t>
      </w:r>
      <w:r w:rsidRPr="00F4139E">
        <w:rPr>
          <w:rFonts w:ascii="Times New Roman" w:hAnsi="Times New Roman"/>
          <w:sz w:val="28"/>
          <w:szCs w:val="28"/>
        </w:rPr>
        <w:t xml:space="preserve"> поселения не претерпевает существенных изменений по сравнению с предыдущим бюджетным циклом. Приоритетными направлениями расходов </w:t>
      </w:r>
      <w:r w:rsidR="00BA00B5" w:rsidRPr="00F4139E">
        <w:rPr>
          <w:rFonts w:ascii="Times New Roman" w:hAnsi="Times New Roman"/>
          <w:sz w:val="28"/>
          <w:szCs w:val="28"/>
        </w:rPr>
        <w:t xml:space="preserve">Сортавальского городского </w:t>
      </w:r>
      <w:r w:rsidRPr="00F4139E">
        <w:rPr>
          <w:rFonts w:ascii="Times New Roman" w:hAnsi="Times New Roman"/>
          <w:sz w:val="28"/>
          <w:szCs w:val="28"/>
        </w:rPr>
        <w:t>поселения по-прежнему будут являться расходы, по разделам «Жилищно-коммунальное хозяйство», «Общегосударственные вопросы», «Культура и кинематография» и «Национальная экономика». Расходы по разделу «Общегосударственные вопросы» в 202</w:t>
      </w:r>
      <w:r w:rsidR="004843A1" w:rsidRPr="00F4139E">
        <w:rPr>
          <w:rFonts w:ascii="Times New Roman" w:hAnsi="Times New Roman"/>
          <w:sz w:val="28"/>
          <w:szCs w:val="28"/>
        </w:rPr>
        <w:t>4</w:t>
      </w:r>
      <w:r w:rsidRPr="00F4139E">
        <w:rPr>
          <w:rFonts w:ascii="Times New Roman" w:hAnsi="Times New Roman"/>
          <w:sz w:val="28"/>
          <w:szCs w:val="28"/>
        </w:rPr>
        <w:t xml:space="preserve"> составят </w:t>
      </w:r>
      <w:r w:rsidR="00724A93">
        <w:rPr>
          <w:rFonts w:ascii="Times New Roman" w:hAnsi="Times New Roman"/>
          <w:sz w:val="28"/>
          <w:szCs w:val="28"/>
        </w:rPr>
        <w:t xml:space="preserve">26 </w:t>
      </w:r>
      <w:r w:rsidRPr="00F4139E">
        <w:rPr>
          <w:rFonts w:ascii="Times New Roman" w:hAnsi="Times New Roman"/>
          <w:sz w:val="28"/>
          <w:szCs w:val="28"/>
        </w:rPr>
        <w:t>процент</w:t>
      </w:r>
      <w:r w:rsidR="005037AA" w:rsidRPr="00F4139E">
        <w:rPr>
          <w:rFonts w:ascii="Times New Roman" w:hAnsi="Times New Roman"/>
          <w:sz w:val="28"/>
          <w:szCs w:val="28"/>
        </w:rPr>
        <w:t>ов</w:t>
      </w:r>
      <w:r w:rsidRPr="00F4139E">
        <w:rPr>
          <w:rFonts w:ascii="Times New Roman" w:hAnsi="Times New Roman"/>
          <w:sz w:val="28"/>
          <w:szCs w:val="28"/>
        </w:rPr>
        <w:t>, в плановом периоде 202</w:t>
      </w:r>
      <w:r w:rsidR="00F4139E" w:rsidRPr="00F4139E">
        <w:rPr>
          <w:rFonts w:ascii="Times New Roman" w:hAnsi="Times New Roman"/>
          <w:sz w:val="28"/>
          <w:szCs w:val="28"/>
        </w:rPr>
        <w:t>5</w:t>
      </w:r>
      <w:r w:rsidRPr="00F4139E">
        <w:rPr>
          <w:rFonts w:ascii="Times New Roman" w:hAnsi="Times New Roman"/>
          <w:sz w:val="28"/>
          <w:szCs w:val="28"/>
        </w:rPr>
        <w:t xml:space="preserve"> и 202</w:t>
      </w:r>
      <w:r w:rsidR="00F4139E" w:rsidRPr="00F4139E">
        <w:rPr>
          <w:rFonts w:ascii="Times New Roman" w:hAnsi="Times New Roman"/>
          <w:sz w:val="28"/>
          <w:szCs w:val="28"/>
        </w:rPr>
        <w:t>6</w:t>
      </w:r>
      <w:r w:rsidRPr="00F4139E">
        <w:rPr>
          <w:rFonts w:ascii="Times New Roman" w:hAnsi="Times New Roman"/>
          <w:sz w:val="28"/>
          <w:szCs w:val="28"/>
        </w:rPr>
        <w:t xml:space="preserve"> год</w:t>
      </w:r>
      <w:r w:rsidR="005037AA" w:rsidRPr="00F4139E">
        <w:rPr>
          <w:rFonts w:ascii="Times New Roman" w:hAnsi="Times New Roman"/>
          <w:sz w:val="28"/>
          <w:szCs w:val="28"/>
        </w:rPr>
        <w:t>ов</w:t>
      </w:r>
      <w:r w:rsidRPr="00F4139E">
        <w:rPr>
          <w:rFonts w:ascii="Times New Roman" w:hAnsi="Times New Roman"/>
          <w:sz w:val="28"/>
          <w:szCs w:val="28"/>
        </w:rPr>
        <w:t xml:space="preserve"> </w:t>
      </w:r>
      <w:r w:rsidR="005037AA" w:rsidRPr="00F4139E">
        <w:rPr>
          <w:rFonts w:ascii="Times New Roman" w:hAnsi="Times New Roman"/>
          <w:sz w:val="28"/>
          <w:szCs w:val="28"/>
        </w:rPr>
        <w:t xml:space="preserve">по </w:t>
      </w:r>
      <w:r w:rsidR="00F4139E" w:rsidRPr="00F4139E">
        <w:rPr>
          <w:rFonts w:ascii="Times New Roman" w:hAnsi="Times New Roman"/>
          <w:sz w:val="28"/>
          <w:szCs w:val="28"/>
        </w:rPr>
        <w:t>32</w:t>
      </w:r>
      <w:r w:rsidR="005037AA" w:rsidRPr="00F4139E">
        <w:rPr>
          <w:rFonts w:ascii="Times New Roman" w:hAnsi="Times New Roman"/>
          <w:sz w:val="28"/>
          <w:szCs w:val="28"/>
        </w:rPr>
        <w:t xml:space="preserve">% </w:t>
      </w:r>
      <w:r w:rsidR="00F4139E" w:rsidRPr="00F4139E">
        <w:rPr>
          <w:rFonts w:ascii="Times New Roman" w:hAnsi="Times New Roman"/>
          <w:sz w:val="28"/>
          <w:szCs w:val="28"/>
        </w:rPr>
        <w:t>и 30</w:t>
      </w:r>
      <w:r w:rsidR="004B4348" w:rsidRPr="00F4139E">
        <w:rPr>
          <w:rFonts w:ascii="Times New Roman" w:hAnsi="Times New Roman"/>
          <w:sz w:val="28"/>
          <w:szCs w:val="28"/>
        </w:rPr>
        <w:t>% соответственно</w:t>
      </w:r>
      <w:r w:rsidRPr="00F4139E">
        <w:rPr>
          <w:rFonts w:ascii="Times New Roman" w:hAnsi="Times New Roman"/>
          <w:sz w:val="28"/>
          <w:szCs w:val="28"/>
        </w:rPr>
        <w:t>. Расходы по разделу «Культуру и кинематография» в 202</w:t>
      </w:r>
      <w:r w:rsidR="00F4139E" w:rsidRPr="00F4139E">
        <w:rPr>
          <w:rFonts w:ascii="Times New Roman" w:hAnsi="Times New Roman"/>
          <w:sz w:val="28"/>
          <w:szCs w:val="28"/>
        </w:rPr>
        <w:t>4</w:t>
      </w:r>
      <w:r w:rsidRPr="00F4139E">
        <w:rPr>
          <w:rFonts w:ascii="Times New Roman" w:hAnsi="Times New Roman"/>
          <w:sz w:val="28"/>
          <w:szCs w:val="28"/>
        </w:rPr>
        <w:t xml:space="preserve"> году составят </w:t>
      </w:r>
      <w:r w:rsidR="00F4139E" w:rsidRPr="00F4139E">
        <w:rPr>
          <w:rFonts w:ascii="Times New Roman" w:hAnsi="Times New Roman"/>
          <w:sz w:val="28"/>
          <w:szCs w:val="28"/>
        </w:rPr>
        <w:t>18</w:t>
      </w:r>
      <w:r w:rsidRPr="00F4139E">
        <w:rPr>
          <w:rFonts w:ascii="Times New Roman" w:hAnsi="Times New Roman"/>
          <w:sz w:val="28"/>
          <w:szCs w:val="28"/>
        </w:rPr>
        <w:t>%, в плановом периоде 202</w:t>
      </w:r>
      <w:r w:rsidR="00F4139E" w:rsidRPr="00F4139E">
        <w:rPr>
          <w:rFonts w:ascii="Times New Roman" w:hAnsi="Times New Roman"/>
          <w:sz w:val="28"/>
          <w:szCs w:val="28"/>
        </w:rPr>
        <w:t>5</w:t>
      </w:r>
      <w:r w:rsidR="005037AA" w:rsidRPr="00F4139E">
        <w:rPr>
          <w:rFonts w:ascii="Times New Roman" w:hAnsi="Times New Roman"/>
          <w:sz w:val="28"/>
          <w:szCs w:val="28"/>
        </w:rPr>
        <w:t xml:space="preserve"> и</w:t>
      </w:r>
      <w:r w:rsidRPr="00F4139E">
        <w:rPr>
          <w:rFonts w:ascii="Times New Roman" w:hAnsi="Times New Roman"/>
          <w:sz w:val="28"/>
          <w:szCs w:val="28"/>
        </w:rPr>
        <w:t xml:space="preserve"> 202</w:t>
      </w:r>
      <w:r w:rsidR="00F4139E" w:rsidRPr="00F4139E">
        <w:rPr>
          <w:rFonts w:ascii="Times New Roman" w:hAnsi="Times New Roman"/>
          <w:sz w:val="28"/>
          <w:szCs w:val="28"/>
        </w:rPr>
        <w:t>6</w:t>
      </w:r>
      <w:r w:rsidRPr="00F4139E">
        <w:rPr>
          <w:rFonts w:ascii="Times New Roman" w:hAnsi="Times New Roman"/>
          <w:sz w:val="28"/>
          <w:szCs w:val="28"/>
        </w:rPr>
        <w:t xml:space="preserve"> годов составят </w:t>
      </w:r>
      <w:r w:rsidR="00F4139E" w:rsidRPr="00F4139E">
        <w:rPr>
          <w:rFonts w:ascii="Times New Roman" w:hAnsi="Times New Roman"/>
          <w:sz w:val="28"/>
          <w:szCs w:val="28"/>
        </w:rPr>
        <w:t>19</w:t>
      </w:r>
      <w:r w:rsidRPr="00F4139E">
        <w:rPr>
          <w:rFonts w:ascii="Times New Roman" w:hAnsi="Times New Roman"/>
          <w:sz w:val="28"/>
          <w:szCs w:val="28"/>
        </w:rPr>
        <w:t xml:space="preserve">% </w:t>
      </w:r>
      <w:r w:rsidR="00F4139E" w:rsidRPr="00E27C45">
        <w:rPr>
          <w:rFonts w:ascii="Times New Roman" w:hAnsi="Times New Roman"/>
          <w:sz w:val="28"/>
          <w:szCs w:val="28"/>
        </w:rPr>
        <w:t>ежегодно</w:t>
      </w:r>
      <w:r w:rsidRPr="00E27C45">
        <w:rPr>
          <w:rFonts w:ascii="Times New Roman" w:hAnsi="Times New Roman"/>
          <w:sz w:val="28"/>
          <w:szCs w:val="28"/>
        </w:rPr>
        <w:t>. Расходы по разделу «Национальная экономика» в 202</w:t>
      </w:r>
      <w:r w:rsidR="00F4139E" w:rsidRPr="00E27C45">
        <w:rPr>
          <w:rFonts w:ascii="Times New Roman" w:hAnsi="Times New Roman"/>
          <w:sz w:val="28"/>
          <w:szCs w:val="28"/>
        </w:rPr>
        <w:t>4</w:t>
      </w:r>
      <w:r w:rsidRPr="00E27C45">
        <w:rPr>
          <w:rFonts w:ascii="Times New Roman" w:hAnsi="Times New Roman"/>
          <w:sz w:val="28"/>
          <w:szCs w:val="28"/>
        </w:rPr>
        <w:t xml:space="preserve"> году составят </w:t>
      </w:r>
      <w:r w:rsidR="00F4139E" w:rsidRPr="00E27C45">
        <w:rPr>
          <w:rFonts w:ascii="Times New Roman" w:hAnsi="Times New Roman"/>
          <w:sz w:val="28"/>
          <w:szCs w:val="28"/>
        </w:rPr>
        <w:t>19</w:t>
      </w:r>
      <w:r w:rsidRPr="00E27C45">
        <w:rPr>
          <w:rFonts w:ascii="Times New Roman" w:hAnsi="Times New Roman"/>
          <w:sz w:val="28"/>
          <w:szCs w:val="28"/>
        </w:rPr>
        <w:t xml:space="preserve"> процентов, в плановом периоде 202</w:t>
      </w:r>
      <w:r w:rsidR="00F4139E" w:rsidRPr="00E27C45">
        <w:rPr>
          <w:rFonts w:ascii="Times New Roman" w:hAnsi="Times New Roman"/>
          <w:sz w:val="28"/>
          <w:szCs w:val="28"/>
        </w:rPr>
        <w:t>5</w:t>
      </w:r>
      <w:r w:rsidR="005037AA" w:rsidRPr="00E27C45">
        <w:rPr>
          <w:rFonts w:ascii="Times New Roman" w:hAnsi="Times New Roman"/>
          <w:sz w:val="28"/>
          <w:szCs w:val="28"/>
        </w:rPr>
        <w:t xml:space="preserve"> и </w:t>
      </w:r>
      <w:r w:rsidRPr="00E27C45">
        <w:rPr>
          <w:rFonts w:ascii="Times New Roman" w:hAnsi="Times New Roman"/>
          <w:sz w:val="28"/>
          <w:szCs w:val="28"/>
        </w:rPr>
        <w:t>202</w:t>
      </w:r>
      <w:r w:rsidR="00F4139E" w:rsidRPr="00E27C45">
        <w:rPr>
          <w:rFonts w:ascii="Times New Roman" w:hAnsi="Times New Roman"/>
          <w:sz w:val="28"/>
          <w:szCs w:val="28"/>
        </w:rPr>
        <w:t>6</w:t>
      </w:r>
      <w:r w:rsidRPr="00E27C45">
        <w:rPr>
          <w:rFonts w:ascii="Times New Roman" w:hAnsi="Times New Roman"/>
          <w:sz w:val="28"/>
          <w:szCs w:val="28"/>
        </w:rPr>
        <w:t xml:space="preserve"> годов </w:t>
      </w:r>
      <w:r w:rsidR="00F4139E" w:rsidRPr="00E27C45">
        <w:rPr>
          <w:rFonts w:ascii="Times New Roman" w:hAnsi="Times New Roman"/>
          <w:sz w:val="28"/>
          <w:szCs w:val="28"/>
        </w:rPr>
        <w:t>19</w:t>
      </w:r>
      <w:r w:rsidRPr="00E27C45">
        <w:rPr>
          <w:rFonts w:ascii="Times New Roman" w:hAnsi="Times New Roman"/>
          <w:sz w:val="28"/>
          <w:szCs w:val="28"/>
        </w:rPr>
        <w:t xml:space="preserve">% </w:t>
      </w:r>
      <w:r w:rsidR="00BA00B5" w:rsidRPr="00E27C45">
        <w:rPr>
          <w:rFonts w:ascii="Times New Roman" w:hAnsi="Times New Roman"/>
          <w:sz w:val="28"/>
          <w:szCs w:val="28"/>
        </w:rPr>
        <w:t xml:space="preserve">и </w:t>
      </w:r>
      <w:r w:rsidR="00F4139E" w:rsidRPr="00E27C45">
        <w:rPr>
          <w:rFonts w:ascii="Times New Roman" w:hAnsi="Times New Roman"/>
          <w:sz w:val="28"/>
          <w:szCs w:val="28"/>
        </w:rPr>
        <w:t>17</w:t>
      </w:r>
      <w:r w:rsidR="00BA00B5" w:rsidRPr="00E27C45">
        <w:rPr>
          <w:rFonts w:ascii="Times New Roman" w:hAnsi="Times New Roman"/>
          <w:sz w:val="28"/>
          <w:szCs w:val="28"/>
        </w:rPr>
        <w:t>% соответственно</w:t>
      </w:r>
      <w:r w:rsidRPr="00E27C45">
        <w:rPr>
          <w:rFonts w:ascii="Times New Roman" w:hAnsi="Times New Roman"/>
          <w:sz w:val="28"/>
          <w:szCs w:val="28"/>
        </w:rPr>
        <w:t xml:space="preserve">. Расходы по разделу «Жилищно-коммунальное </w:t>
      </w:r>
      <w:r w:rsidRPr="00E27C45">
        <w:rPr>
          <w:rFonts w:ascii="Times New Roman" w:hAnsi="Times New Roman"/>
          <w:sz w:val="28"/>
          <w:szCs w:val="28"/>
        </w:rPr>
        <w:lastRenderedPageBreak/>
        <w:t>хозяйство» в 202</w:t>
      </w:r>
      <w:r w:rsidR="00F4139E" w:rsidRPr="00E27C45">
        <w:rPr>
          <w:rFonts w:ascii="Times New Roman" w:hAnsi="Times New Roman"/>
          <w:sz w:val="28"/>
          <w:szCs w:val="28"/>
        </w:rPr>
        <w:t>4</w:t>
      </w:r>
      <w:r w:rsidRPr="00E27C45">
        <w:rPr>
          <w:rFonts w:ascii="Times New Roman" w:hAnsi="Times New Roman"/>
          <w:sz w:val="28"/>
          <w:szCs w:val="28"/>
        </w:rPr>
        <w:t xml:space="preserve"> году составят </w:t>
      </w:r>
      <w:r w:rsidR="00F4139E" w:rsidRPr="00E27C45">
        <w:rPr>
          <w:rFonts w:ascii="Times New Roman" w:hAnsi="Times New Roman"/>
          <w:sz w:val="28"/>
          <w:szCs w:val="28"/>
        </w:rPr>
        <w:t>35</w:t>
      </w:r>
      <w:r w:rsidRPr="00E27C45">
        <w:rPr>
          <w:rFonts w:ascii="Times New Roman" w:hAnsi="Times New Roman"/>
          <w:sz w:val="28"/>
          <w:szCs w:val="28"/>
        </w:rPr>
        <w:t xml:space="preserve"> процентов, в плановом периоде 202</w:t>
      </w:r>
      <w:r w:rsidR="00F4139E" w:rsidRPr="00E27C45">
        <w:rPr>
          <w:rFonts w:ascii="Times New Roman" w:hAnsi="Times New Roman"/>
          <w:sz w:val="28"/>
          <w:szCs w:val="28"/>
        </w:rPr>
        <w:t>5</w:t>
      </w:r>
      <w:r w:rsidRPr="00E27C45">
        <w:rPr>
          <w:rFonts w:ascii="Times New Roman" w:hAnsi="Times New Roman"/>
          <w:sz w:val="28"/>
          <w:szCs w:val="28"/>
        </w:rPr>
        <w:t xml:space="preserve"> и 202</w:t>
      </w:r>
      <w:r w:rsidR="00F4139E" w:rsidRPr="00E27C45">
        <w:rPr>
          <w:rFonts w:ascii="Times New Roman" w:hAnsi="Times New Roman"/>
          <w:sz w:val="28"/>
          <w:szCs w:val="28"/>
        </w:rPr>
        <w:t>6</w:t>
      </w:r>
      <w:r w:rsidRPr="00E27C45">
        <w:rPr>
          <w:rFonts w:ascii="Times New Roman" w:hAnsi="Times New Roman"/>
          <w:sz w:val="28"/>
          <w:szCs w:val="28"/>
        </w:rPr>
        <w:t xml:space="preserve"> годов составят </w:t>
      </w:r>
      <w:r w:rsidR="00E27C45" w:rsidRPr="00E27C45">
        <w:rPr>
          <w:rFonts w:ascii="Times New Roman" w:hAnsi="Times New Roman"/>
          <w:sz w:val="28"/>
          <w:szCs w:val="28"/>
        </w:rPr>
        <w:t>27</w:t>
      </w:r>
      <w:r w:rsidRPr="00E27C45">
        <w:rPr>
          <w:rFonts w:ascii="Times New Roman" w:hAnsi="Times New Roman"/>
          <w:sz w:val="28"/>
          <w:szCs w:val="28"/>
        </w:rPr>
        <w:t xml:space="preserve">% и </w:t>
      </w:r>
      <w:r w:rsidR="00E27C45" w:rsidRPr="00E27C45">
        <w:rPr>
          <w:rFonts w:ascii="Times New Roman" w:hAnsi="Times New Roman"/>
          <w:sz w:val="28"/>
          <w:szCs w:val="28"/>
        </w:rPr>
        <w:t>28</w:t>
      </w:r>
      <w:r w:rsidRPr="00E27C45">
        <w:rPr>
          <w:rFonts w:ascii="Times New Roman" w:hAnsi="Times New Roman"/>
          <w:sz w:val="28"/>
          <w:szCs w:val="28"/>
        </w:rPr>
        <w:t>% соответственно.</w:t>
      </w:r>
    </w:p>
    <w:p w:rsidR="008357B6" w:rsidRPr="00392227" w:rsidRDefault="008357B6" w:rsidP="008357B6">
      <w:pPr>
        <w:spacing w:after="0" w:line="240" w:lineRule="auto"/>
        <w:ind w:firstLine="708"/>
        <w:jc w:val="both"/>
        <w:rPr>
          <w:rFonts w:ascii="Times New Roman" w:hAnsi="Times New Roman"/>
          <w:sz w:val="28"/>
          <w:szCs w:val="28"/>
        </w:rPr>
      </w:pPr>
      <w:r w:rsidRPr="00392227">
        <w:rPr>
          <w:rFonts w:ascii="Times New Roman" w:hAnsi="Times New Roman"/>
          <w:sz w:val="28"/>
          <w:szCs w:val="28"/>
        </w:rPr>
        <w:t xml:space="preserve">Незначительную долю в расходах бюджета </w:t>
      </w:r>
      <w:r w:rsidR="00BA00B5" w:rsidRPr="00392227">
        <w:rPr>
          <w:rFonts w:ascii="Times New Roman" w:hAnsi="Times New Roman"/>
          <w:sz w:val="28"/>
          <w:szCs w:val="28"/>
        </w:rPr>
        <w:t xml:space="preserve">Сортавальского городского </w:t>
      </w:r>
      <w:r w:rsidRPr="00392227">
        <w:rPr>
          <w:rFonts w:ascii="Times New Roman" w:hAnsi="Times New Roman"/>
          <w:sz w:val="28"/>
          <w:szCs w:val="28"/>
        </w:rPr>
        <w:t xml:space="preserve">поселения </w:t>
      </w:r>
      <w:r w:rsidR="00BA00B5" w:rsidRPr="00392227">
        <w:rPr>
          <w:rFonts w:ascii="Times New Roman" w:hAnsi="Times New Roman"/>
          <w:sz w:val="28"/>
          <w:szCs w:val="28"/>
        </w:rPr>
        <w:t xml:space="preserve">(менее 1%) </w:t>
      </w:r>
      <w:r w:rsidRPr="00392227">
        <w:rPr>
          <w:rFonts w:ascii="Times New Roman" w:hAnsi="Times New Roman"/>
          <w:sz w:val="28"/>
          <w:szCs w:val="28"/>
        </w:rPr>
        <w:t>составляют расходы по разделам «Физическая культура и спорт», «Социальная политика», «Образование», «Национальная безопасность и правоохранительная деятельность»</w:t>
      </w:r>
      <w:r w:rsidR="00B2614D" w:rsidRPr="00392227">
        <w:rPr>
          <w:rFonts w:ascii="Times New Roman" w:hAnsi="Times New Roman"/>
          <w:sz w:val="28"/>
          <w:szCs w:val="28"/>
        </w:rPr>
        <w:t>,</w:t>
      </w:r>
      <w:r w:rsidRPr="00392227">
        <w:rPr>
          <w:rFonts w:ascii="Times New Roman" w:hAnsi="Times New Roman"/>
          <w:sz w:val="28"/>
          <w:szCs w:val="28"/>
        </w:rPr>
        <w:t xml:space="preserve"> «</w:t>
      </w:r>
      <w:r w:rsidR="00BA00B5" w:rsidRPr="00392227">
        <w:rPr>
          <w:rFonts w:ascii="Times New Roman" w:hAnsi="Times New Roman"/>
          <w:bCs/>
          <w:sz w:val="28"/>
          <w:szCs w:val="28"/>
        </w:rPr>
        <w:t>Обслуживание государственного и муниципального долга</w:t>
      </w:r>
      <w:r w:rsidRPr="00392227">
        <w:rPr>
          <w:rFonts w:ascii="Times New Roman" w:hAnsi="Times New Roman"/>
          <w:sz w:val="28"/>
          <w:szCs w:val="28"/>
        </w:rPr>
        <w:t>».</w:t>
      </w:r>
    </w:p>
    <w:p w:rsidR="008357B6" w:rsidRPr="005703C5" w:rsidRDefault="008357B6" w:rsidP="008357B6">
      <w:pPr>
        <w:autoSpaceDE w:val="0"/>
        <w:autoSpaceDN w:val="0"/>
        <w:adjustRightInd w:val="0"/>
        <w:spacing w:after="0" w:line="240" w:lineRule="auto"/>
        <w:ind w:firstLine="561"/>
        <w:jc w:val="both"/>
        <w:rPr>
          <w:rFonts w:ascii="Times New Roman" w:hAnsi="Times New Roman"/>
          <w:sz w:val="28"/>
          <w:szCs w:val="28"/>
        </w:rPr>
      </w:pPr>
      <w:r w:rsidRPr="005703C5">
        <w:rPr>
          <w:rFonts w:ascii="Times New Roman" w:hAnsi="Times New Roman"/>
          <w:bCs/>
          <w:sz w:val="28"/>
          <w:szCs w:val="28"/>
        </w:rPr>
        <w:t>В бюджете поселения на 202</w:t>
      </w:r>
      <w:r w:rsidR="00392227" w:rsidRPr="005703C5">
        <w:rPr>
          <w:rFonts w:ascii="Times New Roman" w:hAnsi="Times New Roman"/>
          <w:bCs/>
          <w:sz w:val="28"/>
          <w:szCs w:val="28"/>
        </w:rPr>
        <w:t>4</w:t>
      </w:r>
      <w:r w:rsidRPr="005703C5">
        <w:rPr>
          <w:rFonts w:ascii="Times New Roman" w:hAnsi="Times New Roman"/>
          <w:bCs/>
          <w:sz w:val="28"/>
          <w:szCs w:val="28"/>
        </w:rPr>
        <w:t xml:space="preserve"> год и </w:t>
      </w:r>
      <w:r w:rsidR="005037AA" w:rsidRPr="005703C5">
        <w:rPr>
          <w:rFonts w:ascii="Times New Roman" w:hAnsi="Times New Roman"/>
          <w:bCs/>
          <w:sz w:val="28"/>
          <w:szCs w:val="28"/>
        </w:rPr>
        <w:t xml:space="preserve">на </w:t>
      </w:r>
      <w:r w:rsidRPr="005703C5">
        <w:rPr>
          <w:rFonts w:ascii="Times New Roman" w:hAnsi="Times New Roman"/>
          <w:bCs/>
          <w:sz w:val="28"/>
          <w:szCs w:val="28"/>
        </w:rPr>
        <w:t>плановый период 202</w:t>
      </w:r>
      <w:r w:rsidR="00392227" w:rsidRPr="005703C5">
        <w:rPr>
          <w:rFonts w:ascii="Times New Roman" w:hAnsi="Times New Roman"/>
          <w:bCs/>
          <w:sz w:val="28"/>
          <w:szCs w:val="28"/>
        </w:rPr>
        <w:t>5</w:t>
      </w:r>
      <w:r w:rsidR="005037AA" w:rsidRPr="005703C5">
        <w:rPr>
          <w:rFonts w:ascii="Times New Roman" w:hAnsi="Times New Roman"/>
          <w:bCs/>
          <w:sz w:val="28"/>
          <w:szCs w:val="28"/>
        </w:rPr>
        <w:t xml:space="preserve"> и </w:t>
      </w:r>
      <w:r w:rsidRPr="005703C5">
        <w:rPr>
          <w:rFonts w:ascii="Times New Roman" w:hAnsi="Times New Roman"/>
          <w:bCs/>
          <w:sz w:val="28"/>
          <w:szCs w:val="28"/>
        </w:rPr>
        <w:t>202</w:t>
      </w:r>
      <w:r w:rsidR="00392227" w:rsidRPr="005703C5">
        <w:rPr>
          <w:rFonts w:ascii="Times New Roman" w:hAnsi="Times New Roman"/>
          <w:bCs/>
          <w:sz w:val="28"/>
          <w:szCs w:val="28"/>
        </w:rPr>
        <w:t>6</w:t>
      </w:r>
      <w:r w:rsidRPr="005703C5">
        <w:rPr>
          <w:rFonts w:ascii="Times New Roman" w:hAnsi="Times New Roman"/>
          <w:bCs/>
          <w:sz w:val="28"/>
          <w:szCs w:val="28"/>
        </w:rPr>
        <w:t xml:space="preserve"> годов предусмотрены средства на создание резервного фонда </w:t>
      </w:r>
      <w:r w:rsidR="00BA00B5" w:rsidRPr="005703C5">
        <w:rPr>
          <w:rFonts w:ascii="Times New Roman" w:hAnsi="Times New Roman"/>
          <w:sz w:val="28"/>
          <w:szCs w:val="28"/>
        </w:rPr>
        <w:t xml:space="preserve">Сортавальского городского </w:t>
      </w:r>
      <w:r w:rsidRPr="005703C5">
        <w:rPr>
          <w:rFonts w:ascii="Times New Roman" w:hAnsi="Times New Roman"/>
          <w:bCs/>
          <w:sz w:val="28"/>
          <w:szCs w:val="28"/>
        </w:rPr>
        <w:t xml:space="preserve">поселения, направляемые на </w:t>
      </w:r>
      <w:r w:rsidRPr="005703C5">
        <w:rPr>
          <w:rFonts w:ascii="Times New Roman" w:hAnsi="Times New Roman"/>
          <w:sz w:val="28"/>
          <w:szCs w:val="28"/>
        </w:rPr>
        <w:t xml:space="preserve">финансовое обеспечение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размере </w:t>
      </w:r>
      <w:r w:rsidR="00BA00B5" w:rsidRPr="005703C5">
        <w:rPr>
          <w:rFonts w:ascii="Times New Roman" w:hAnsi="Times New Roman"/>
          <w:sz w:val="28"/>
          <w:szCs w:val="28"/>
        </w:rPr>
        <w:t>200</w:t>
      </w:r>
      <w:r w:rsidRPr="005703C5">
        <w:rPr>
          <w:rFonts w:ascii="Times New Roman" w:hAnsi="Times New Roman"/>
          <w:sz w:val="28"/>
          <w:szCs w:val="28"/>
        </w:rPr>
        <w:t>,0 тыс. руб. ежегодно или 0,</w:t>
      </w:r>
      <w:r w:rsidR="005037AA" w:rsidRPr="005703C5">
        <w:rPr>
          <w:rFonts w:ascii="Times New Roman" w:hAnsi="Times New Roman"/>
          <w:sz w:val="28"/>
          <w:szCs w:val="28"/>
        </w:rPr>
        <w:t>1</w:t>
      </w:r>
      <w:r w:rsidRPr="005703C5">
        <w:rPr>
          <w:rFonts w:ascii="Times New Roman" w:hAnsi="Times New Roman"/>
          <w:sz w:val="28"/>
          <w:szCs w:val="28"/>
        </w:rPr>
        <w:t>% от общих расходов бюджета на 202</w:t>
      </w:r>
      <w:r w:rsidR="008E43EB" w:rsidRPr="005703C5">
        <w:rPr>
          <w:rFonts w:ascii="Times New Roman" w:hAnsi="Times New Roman"/>
          <w:sz w:val="28"/>
          <w:szCs w:val="28"/>
        </w:rPr>
        <w:t>4</w:t>
      </w:r>
      <w:r w:rsidRPr="005703C5">
        <w:rPr>
          <w:rFonts w:ascii="Times New Roman" w:hAnsi="Times New Roman"/>
          <w:sz w:val="28"/>
          <w:szCs w:val="28"/>
        </w:rPr>
        <w:t xml:space="preserve"> год </w:t>
      </w:r>
      <w:r w:rsidR="000C04A9" w:rsidRPr="005703C5">
        <w:rPr>
          <w:rFonts w:ascii="Times New Roman" w:hAnsi="Times New Roman"/>
          <w:sz w:val="28"/>
          <w:szCs w:val="28"/>
        </w:rPr>
        <w:t>и н</w:t>
      </w:r>
      <w:r w:rsidR="005037AA" w:rsidRPr="005703C5">
        <w:rPr>
          <w:rFonts w:ascii="Times New Roman" w:hAnsi="Times New Roman"/>
          <w:sz w:val="28"/>
          <w:szCs w:val="28"/>
        </w:rPr>
        <w:t>а</w:t>
      </w:r>
      <w:r w:rsidRPr="005703C5">
        <w:rPr>
          <w:rFonts w:ascii="Times New Roman" w:hAnsi="Times New Roman"/>
          <w:sz w:val="28"/>
          <w:szCs w:val="28"/>
        </w:rPr>
        <w:t xml:space="preserve"> плановый период 202</w:t>
      </w:r>
      <w:r w:rsidR="008E43EB" w:rsidRPr="005703C5">
        <w:rPr>
          <w:rFonts w:ascii="Times New Roman" w:hAnsi="Times New Roman"/>
          <w:sz w:val="28"/>
          <w:szCs w:val="28"/>
        </w:rPr>
        <w:t>5</w:t>
      </w:r>
      <w:r w:rsidR="005037AA" w:rsidRPr="005703C5">
        <w:rPr>
          <w:rFonts w:ascii="Times New Roman" w:hAnsi="Times New Roman"/>
          <w:sz w:val="28"/>
          <w:szCs w:val="28"/>
        </w:rPr>
        <w:t xml:space="preserve"> и </w:t>
      </w:r>
      <w:r w:rsidRPr="005703C5">
        <w:rPr>
          <w:rFonts w:ascii="Times New Roman" w:hAnsi="Times New Roman"/>
          <w:sz w:val="28"/>
          <w:szCs w:val="28"/>
        </w:rPr>
        <w:t>202</w:t>
      </w:r>
      <w:r w:rsidR="008E43EB" w:rsidRPr="005703C5">
        <w:rPr>
          <w:rFonts w:ascii="Times New Roman" w:hAnsi="Times New Roman"/>
          <w:sz w:val="28"/>
          <w:szCs w:val="28"/>
        </w:rPr>
        <w:t>6</w:t>
      </w:r>
      <w:r w:rsidRPr="005703C5">
        <w:rPr>
          <w:rFonts w:ascii="Times New Roman" w:hAnsi="Times New Roman"/>
          <w:sz w:val="28"/>
          <w:szCs w:val="28"/>
        </w:rPr>
        <w:t xml:space="preserve"> годов</w:t>
      </w:r>
      <w:r w:rsidR="005037AA" w:rsidRPr="005703C5">
        <w:rPr>
          <w:rFonts w:ascii="Times New Roman" w:hAnsi="Times New Roman"/>
          <w:sz w:val="28"/>
          <w:szCs w:val="28"/>
        </w:rPr>
        <w:t xml:space="preserve"> </w:t>
      </w:r>
      <w:r w:rsidR="000C04A9" w:rsidRPr="005703C5">
        <w:rPr>
          <w:rFonts w:ascii="Times New Roman" w:hAnsi="Times New Roman"/>
          <w:sz w:val="28"/>
          <w:szCs w:val="28"/>
        </w:rPr>
        <w:t>по</w:t>
      </w:r>
      <w:r w:rsidR="005037AA" w:rsidRPr="005703C5">
        <w:rPr>
          <w:rFonts w:ascii="Times New Roman" w:hAnsi="Times New Roman"/>
          <w:sz w:val="28"/>
          <w:szCs w:val="28"/>
        </w:rPr>
        <w:t xml:space="preserve"> 0,</w:t>
      </w:r>
      <w:r w:rsidR="007E604C" w:rsidRPr="005703C5">
        <w:rPr>
          <w:rFonts w:ascii="Times New Roman" w:hAnsi="Times New Roman"/>
          <w:sz w:val="28"/>
          <w:szCs w:val="28"/>
        </w:rPr>
        <w:t>1</w:t>
      </w:r>
      <w:r w:rsidR="005037AA" w:rsidRPr="005703C5">
        <w:rPr>
          <w:rFonts w:ascii="Times New Roman" w:hAnsi="Times New Roman"/>
          <w:sz w:val="28"/>
          <w:szCs w:val="28"/>
        </w:rPr>
        <w:t xml:space="preserve">% </w:t>
      </w:r>
      <w:r w:rsidR="000C04A9" w:rsidRPr="005703C5">
        <w:rPr>
          <w:rFonts w:ascii="Times New Roman" w:hAnsi="Times New Roman"/>
          <w:sz w:val="28"/>
          <w:szCs w:val="28"/>
        </w:rPr>
        <w:t>ежегодно</w:t>
      </w:r>
      <w:r w:rsidRPr="005703C5">
        <w:rPr>
          <w:rFonts w:ascii="Times New Roman" w:hAnsi="Times New Roman"/>
          <w:sz w:val="28"/>
          <w:szCs w:val="28"/>
        </w:rPr>
        <w:t>.</w:t>
      </w:r>
    </w:p>
    <w:p w:rsidR="00F35488" w:rsidRPr="005703C5" w:rsidRDefault="00F35488" w:rsidP="00082618">
      <w:pPr>
        <w:spacing w:after="0" w:line="240" w:lineRule="auto"/>
        <w:ind w:firstLine="708"/>
        <w:jc w:val="both"/>
        <w:rPr>
          <w:rFonts w:ascii="Times New Roman" w:hAnsi="Times New Roman"/>
          <w:sz w:val="28"/>
          <w:szCs w:val="28"/>
        </w:rPr>
      </w:pPr>
      <w:r w:rsidRPr="005703C5">
        <w:rPr>
          <w:rFonts w:ascii="Times New Roman" w:hAnsi="Times New Roman"/>
          <w:sz w:val="28"/>
          <w:szCs w:val="28"/>
        </w:rPr>
        <w:t>Условно-утверждаемые расходы бюджета Сортавальского городского поселения предусматриваются на плановый период 20</w:t>
      </w:r>
      <w:r w:rsidR="004F2347" w:rsidRPr="005703C5">
        <w:rPr>
          <w:rFonts w:ascii="Times New Roman" w:hAnsi="Times New Roman"/>
          <w:sz w:val="28"/>
          <w:szCs w:val="28"/>
        </w:rPr>
        <w:t>2</w:t>
      </w:r>
      <w:r w:rsidR="005703C5" w:rsidRPr="005703C5">
        <w:rPr>
          <w:rFonts w:ascii="Times New Roman" w:hAnsi="Times New Roman"/>
          <w:sz w:val="28"/>
          <w:szCs w:val="28"/>
        </w:rPr>
        <w:t>5</w:t>
      </w:r>
      <w:r w:rsidRPr="005703C5">
        <w:rPr>
          <w:rFonts w:ascii="Times New Roman" w:hAnsi="Times New Roman"/>
          <w:sz w:val="28"/>
          <w:szCs w:val="28"/>
        </w:rPr>
        <w:t xml:space="preserve"> года в сумме </w:t>
      </w:r>
      <w:r w:rsidR="005703C5" w:rsidRPr="005703C5">
        <w:rPr>
          <w:rFonts w:ascii="Times New Roman" w:hAnsi="Times New Roman"/>
          <w:bCs/>
          <w:sz w:val="28"/>
          <w:szCs w:val="28"/>
        </w:rPr>
        <w:t xml:space="preserve">3 436,0 </w:t>
      </w:r>
      <w:r w:rsidRPr="005703C5">
        <w:rPr>
          <w:rFonts w:ascii="Times New Roman" w:hAnsi="Times New Roman"/>
          <w:sz w:val="28"/>
          <w:szCs w:val="28"/>
        </w:rPr>
        <w:t xml:space="preserve">тыс. руб. или </w:t>
      </w:r>
      <w:r w:rsidR="007E604C" w:rsidRPr="005703C5">
        <w:rPr>
          <w:rFonts w:ascii="Times New Roman" w:hAnsi="Times New Roman"/>
          <w:sz w:val="28"/>
          <w:szCs w:val="28"/>
        </w:rPr>
        <w:t>2</w:t>
      </w:r>
      <w:r w:rsidRPr="005703C5">
        <w:rPr>
          <w:rFonts w:ascii="Times New Roman" w:hAnsi="Times New Roman"/>
          <w:sz w:val="28"/>
          <w:szCs w:val="28"/>
        </w:rPr>
        <w:t xml:space="preserve"> процент</w:t>
      </w:r>
      <w:r w:rsidR="007E604C" w:rsidRPr="005703C5">
        <w:rPr>
          <w:rFonts w:ascii="Times New Roman" w:hAnsi="Times New Roman"/>
          <w:sz w:val="28"/>
          <w:szCs w:val="28"/>
        </w:rPr>
        <w:t>а</w:t>
      </w:r>
      <w:r w:rsidRPr="005703C5">
        <w:rPr>
          <w:rFonts w:ascii="Times New Roman" w:hAnsi="Times New Roman"/>
          <w:sz w:val="28"/>
          <w:szCs w:val="28"/>
        </w:rPr>
        <w:t xml:space="preserve">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w:t>
      </w:r>
      <w:r w:rsidR="00E52A8D" w:rsidRPr="005703C5">
        <w:rPr>
          <w:rFonts w:ascii="Times New Roman" w:hAnsi="Times New Roman"/>
          <w:sz w:val="28"/>
          <w:szCs w:val="28"/>
        </w:rPr>
        <w:t>2</w:t>
      </w:r>
      <w:r w:rsidR="0089292E">
        <w:rPr>
          <w:rFonts w:ascii="Times New Roman" w:hAnsi="Times New Roman"/>
          <w:sz w:val="28"/>
          <w:szCs w:val="28"/>
        </w:rPr>
        <w:t>6</w:t>
      </w:r>
      <w:r w:rsidRPr="005703C5">
        <w:rPr>
          <w:rFonts w:ascii="Times New Roman" w:hAnsi="Times New Roman"/>
          <w:sz w:val="28"/>
          <w:szCs w:val="28"/>
        </w:rPr>
        <w:t xml:space="preserve"> год в сумме </w:t>
      </w:r>
      <w:r w:rsidR="005703C5" w:rsidRPr="005703C5">
        <w:rPr>
          <w:rFonts w:ascii="Times New Roman" w:hAnsi="Times New Roman"/>
          <w:bCs/>
          <w:sz w:val="28"/>
          <w:szCs w:val="28"/>
        </w:rPr>
        <w:t xml:space="preserve">7 565,0 </w:t>
      </w:r>
      <w:r w:rsidRPr="005703C5">
        <w:rPr>
          <w:rFonts w:ascii="Times New Roman" w:hAnsi="Times New Roman"/>
          <w:sz w:val="28"/>
          <w:szCs w:val="28"/>
        </w:rPr>
        <w:t>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w:t>
      </w:r>
      <w:r w:rsidR="00BE49A0" w:rsidRPr="005703C5">
        <w:rPr>
          <w:rFonts w:ascii="Times New Roman" w:hAnsi="Times New Roman"/>
          <w:sz w:val="28"/>
          <w:szCs w:val="28"/>
        </w:rPr>
        <w:t>ции, имеющих целевое назначение, что соответствует ч.3 ст.184.1 БК РФ.</w:t>
      </w:r>
    </w:p>
    <w:p w:rsidR="00946246" w:rsidRPr="00724A93" w:rsidRDefault="00173A92" w:rsidP="00314E7F">
      <w:pPr>
        <w:spacing w:after="0" w:line="240" w:lineRule="auto"/>
        <w:ind w:firstLine="709"/>
        <w:jc w:val="both"/>
        <w:rPr>
          <w:rFonts w:ascii="Times New Roman" w:hAnsi="Times New Roman"/>
          <w:sz w:val="28"/>
          <w:szCs w:val="28"/>
        </w:rPr>
      </w:pPr>
      <w:r w:rsidRPr="00724A93">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w:t>
      </w:r>
      <w:r w:rsidR="00131EAA" w:rsidRPr="00724A93">
        <w:rPr>
          <w:rFonts w:ascii="Times New Roman" w:hAnsi="Times New Roman"/>
          <w:sz w:val="28"/>
          <w:szCs w:val="28"/>
        </w:rPr>
        <w:t>2</w:t>
      </w:r>
      <w:r w:rsidR="005703C5" w:rsidRPr="00724A93">
        <w:rPr>
          <w:rFonts w:ascii="Times New Roman" w:hAnsi="Times New Roman"/>
          <w:sz w:val="28"/>
          <w:szCs w:val="28"/>
        </w:rPr>
        <w:t>4</w:t>
      </w:r>
      <w:r w:rsidRPr="00724A93">
        <w:rPr>
          <w:rFonts w:ascii="Times New Roman" w:hAnsi="Times New Roman"/>
          <w:sz w:val="28"/>
          <w:szCs w:val="28"/>
        </w:rPr>
        <w:t xml:space="preserve"> год</w:t>
      </w:r>
      <w:r w:rsidR="003E630E" w:rsidRPr="00724A93">
        <w:rPr>
          <w:rFonts w:ascii="Times New Roman" w:hAnsi="Times New Roman"/>
          <w:sz w:val="28"/>
          <w:szCs w:val="28"/>
        </w:rPr>
        <w:t xml:space="preserve"> </w:t>
      </w:r>
      <w:r w:rsidR="007E604C" w:rsidRPr="00724A93">
        <w:rPr>
          <w:rFonts w:ascii="Times New Roman" w:hAnsi="Times New Roman"/>
          <w:sz w:val="28"/>
          <w:szCs w:val="28"/>
        </w:rPr>
        <w:t xml:space="preserve">в сумме </w:t>
      </w:r>
      <w:r w:rsidR="005703C5" w:rsidRPr="00724A93">
        <w:rPr>
          <w:rFonts w:ascii="Times New Roman" w:hAnsi="Times New Roman"/>
          <w:sz w:val="28"/>
          <w:szCs w:val="28"/>
        </w:rPr>
        <w:t>1 173,3</w:t>
      </w:r>
      <w:r w:rsidR="007E604C" w:rsidRPr="00724A93">
        <w:rPr>
          <w:rFonts w:ascii="Times New Roman" w:hAnsi="Times New Roman"/>
          <w:sz w:val="28"/>
          <w:szCs w:val="28"/>
        </w:rPr>
        <w:t xml:space="preserve"> тыс. руб., на</w:t>
      </w:r>
      <w:r w:rsidRPr="00724A93">
        <w:rPr>
          <w:rFonts w:ascii="Times New Roman" w:hAnsi="Times New Roman"/>
          <w:sz w:val="28"/>
          <w:szCs w:val="28"/>
        </w:rPr>
        <w:t xml:space="preserve"> плановый период 20</w:t>
      </w:r>
      <w:r w:rsidR="00823106" w:rsidRPr="00724A93">
        <w:rPr>
          <w:rFonts w:ascii="Times New Roman" w:hAnsi="Times New Roman"/>
          <w:sz w:val="28"/>
          <w:szCs w:val="28"/>
        </w:rPr>
        <w:t>2</w:t>
      </w:r>
      <w:r w:rsidR="005703C5" w:rsidRPr="00724A93">
        <w:rPr>
          <w:rFonts w:ascii="Times New Roman" w:hAnsi="Times New Roman"/>
          <w:sz w:val="28"/>
          <w:szCs w:val="28"/>
        </w:rPr>
        <w:t>5</w:t>
      </w:r>
      <w:r w:rsidR="00BE49A0" w:rsidRPr="00724A93">
        <w:rPr>
          <w:rFonts w:ascii="Times New Roman" w:hAnsi="Times New Roman"/>
          <w:sz w:val="28"/>
          <w:szCs w:val="28"/>
        </w:rPr>
        <w:t xml:space="preserve"> </w:t>
      </w:r>
      <w:r w:rsidRPr="00724A93">
        <w:rPr>
          <w:rFonts w:ascii="Times New Roman" w:hAnsi="Times New Roman"/>
          <w:sz w:val="28"/>
          <w:szCs w:val="28"/>
        </w:rPr>
        <w:t>и 202</w:t>
      </w:r>
      <w:r w:rsidR="005703C5" w:rsidRPr="00724A93">
        <w:rPr>
          <w:rFonts w:ascii="Times New Roman" w:hAnsi="Times New Roman"/>
          <w:sz w:val="28"/>
          <w:szCs w:val="28"/>
        </w:rPr>
        <w:t>6</w:t>
      </w:r>
      <w:r w:rsidRPr="00724A93">
        <w:rPr>
          <w:rFonts w:ascii="Times New Roman" w:hAnsi="Times New Roman"/>
          <w:sz w:val="28"/>
          <w:szCs w:val="28"/>
        </w:rPr>
        <w:t xml:space="preserve"> годов</w:t>
      </w:r>
      <w:r w:rsidR="00946246" w:rsidRPr="00724A93">
        <w:rPr>
          <w:rFonts w:ascii="Times New Roman" w:hAnsi="Times New Roman"/>
          <w:sz w:val="28"/>
          <w:szCs w:val="28"/>
        </w:rPr>
        <w:t xml:space="preserve"> в сумме</w:t>
      </w:r>
      <w:r w:rsidRPr="00724A93">
        <w:rPr>
          <w:rFonts w:ascii="Times New Roman" w:hAnsi="Times New Roman"/>
          <w:sz w:val="28"/>
          <w:szCs w:val="28"/>
        </w:rPr>
        <w:t xml:space="preserve"> </w:t>
      </w:r>
      <w:r w:rsidR="005703C5" w:rsidRPr="00724A93">
        <w:rPr>
          <w:rFonts w:ascii="Times New Roman" w:hAnsi="Times New Roman"/>
          <w:sz w:val="28"/>
          <w:szCs w:val="28"/>
        </w:rPr>
        <w:t xml:space="preserve">1 220,2 </w:t>
      </w:r>
      <w:r w:rsidR="003E630E" w:rsidRPr="00724A93">
        <w:rPr>
          <w:rFonts w:ascii="Times New Roman" w:hAnsi="Times New Roman"/>
          <w:sz w:val="28"/>
          <w:szCs w:val="28"/>
        </w:rPr>
        <w:t>тыс. руб.</w:t>
      </w:r>
      <w:r w:rsidRPr="00724A93">
        <w:rPr>
          <w:rFonts w:ascii="Times New Roman" w:hAnsi="Times New Roman"/>
          <w:sz w:val="28"/>
          <w:szCs w:val="28"/>
        </w:rPr>
        <w:t xml:space="preserve"> </w:t>
      </w:r>
      <w:r w:rsidR="00946246" w:rsidRPr="00724A93">
        <w:rPr>
          <w:rFonts w:ascii="Times New Roman" w:hAnsi="Times New Roman"/>
          <w:sz w:val="28"/>
          <w:szCs w:val="28"/>
        </w:rPr>
        <w:t xml:space="preserve">и </w:t>
      </w:r>
      <w:r w:rsidR="005703C5" w:rsidRPr="00724A93">
        <w:rPr>
          <w:rFonts w:ascii="Times New Roman" w:hAnsi="Times New Roman"/>
          <w:sz w:val="28"/>
          <w:szCs w:val="28"/>
        </w:rPr>
        <w:t>1 269,0</w:t>
      </w:r>
      <w:r w:rsidR="00946246" w:rsidRPr="00724A93">
        <w:rPr>
          <w:rFonts w:ascii="Times New Roman" w:hAnsi="Times New Roman"/>
          <w:sz w:val="28"/>
          <w:szCs w:val="28"/>
        </w:rPr>
        <w:t xml:space="preserve"> тыс. руб. соответственно.</w:t>
      </w:r>
      <w:r w:rsidRPr="00724A93">
        <w:rPr>
          <w:rFonts w:ascii="Times New Roman" w:hAnsi="Times New Roman"/>
          <w:sz w:val="28"/>
          <w:szCs w:val="28"/>
        </w:rPr>
        <w:t xml:space="preserve"> 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w:t>
      </w:r>
      <w:r w:rsidR="00314E7F" w:rsidRPr="00724A93">
        <w:rPr>
          <w:rFonts w:ascii="Times New Roman" w:hAnsi="Times New Roman"/>
          <w:sz w:val="28"/>
          <w:szCs w:val="28"/>
        </w:rPr>
        <w:t>,</w:t>
      </w:r>
      <w:r w:rsidRPr="00724A93">
        <w:rPr>
          <w:rFonts w:ascii="Times New Roman" w:hAnsi="Times New Roman"/>
          <w:sz w:val="28"/>
          <w:szCs w:val="28"/>
        </w:rPr>
        <w:t xml:space="preserve">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проживающих на территории Республики Карелия</w:t>
      </w:r>
      <w:r w:rsidR="00314E7F" w:rsidRPr="00724A93">
        <w:rPr>
          <w:rFonts w:ascii="Times New Roman" w:hAnsi="Times New Roman"/>
          <w:sz w:val="28"/>
          <w:szCs w:val="28"/>
        </w:rPr>
        <w:t>.</w:t>
      </w:r>
    </w:p>
    <w:p w:rsidR="007E4A37" w:rsidRDefault="007E4A37" w:rsidP="00082618">
      <w:pPr>
        <w:autoSpaceDE w:val="0"/>
        <w:autoSpaceDN w:val="0"/>
        <w:adjustRightInd w:val="0"/>
        <w:spacing w:after="0" w:line="240" w:lineRule="auto"/>
        <w:ind w:firstLine="709"/>
        <w:rPr>
          <w:rFonts w:ascii="Times New Roman" w:hAnsi="Times New Roman"/>
          <w:bCs/>
          <w:sz w:val="28"/>
          <w:szCs w:val="28"/>
        </w:rPr>
      </w:pPr>
    </w:p>
    <w:p w:rsidR="007E4A37" w:rsidRDefault="007E4A37" w:rsidP="00082618">
      <w:pPr>
        <w:autoSpaceDE w:val="0"/>
        <w:autoSpaceDN w:val="0"/>
        <w:adjustRightInd w:val="0"/>
        <w:spacing w:after="0" w:line="240" w:lineRule="auto"/>
        <w:ind w:firstLine="709"/>
        <w:rPr>
          <w:rFonts w:ascii="Times New Roman" w:hAnsi="Times New Roman"/>
          <w:bCs/>
          <w:sz w:val="28"/>
          <w:szCs w:val="28"/>
        </w:rPr>
      </w:pPr>
    </w:p>
    <w:p w:rsidR="007E4A37" w:rsidRDefault="007E4A37" w:rsidP="00082618">
      <w:pPr>
        <w:autoSpaceDE w:val="0"/>
        <w:autoSpaceDN w:val="0"/>
        <w:adjustRightInd w:val="0"/>
        <w:spacing w:after="0" w:line="240" w:lineRule="auto"/>
        <w:ind w:firstLine="709"/>
        <w:rPr>
          <w:rFonts w:ascii="Times New Roman" w:hAnsi="Times New Roman"/>
          <w:bCs/>
          <w:sz w:val="28"/>
          <w:szCs w:val="28"/>
        </w:rPr>
      </w:pPr>
    </w:p>
    <w:p w:rsidR="00C73D6B" w:rsidRDefault="00BF758D" w:rsidP="00082618">
      <w:pPr>
        <w:autoSpaceDE w:val="0"/>
        <w:autoSpaceDN w:val="0"/>
        <w:adjustRightInd w:val="0"/>
        <w:spacing w:after="0" w:line="240" w:lineRule="auto"/>
        <w:ind w:firstLine="709"/>
        <w:rPr>
          <w:rFonts w:ascii="Times New Roman" w:hAnsi="Times New Roman"/>
          <w:sz w:val="28"/>
          <w:szCs w:val="28"/>
        </w:rPr>
      </w:pPr>
      <w:r w:rsidRPr="00413A60">
        <w:rPr>
          <w:rFonts w:ascii="Times New Roman" w:hAnsi="Times New Roman"/>
          <w:bCs/>
          <w:sz w:val="28"/>
          <w:szCs w:val="28"/>
        </w:rPr>
        <w:t>Распределение бюджетных ассигнований по группам видов расходов на</w:t>
      </w:r>
      <w:r w:rsidR="00890A47" w:rsidRPr="00413A60">
        <w:rPr>
          <w:rFonts w:ascii="Times New Roman" w:hAnsi="Times New Roman"/>
          <w:bCs/>
          <w:sz w:val="28"/>
          <w:szCs w:val="28"/>
        </w:rPr>
        <w:t xml:space="preserve"> </w:t>
      </w:r>
      <w:r w:rsidRPr="00413A60">
        <w:rPr>
          <w:rFonts w:ascii="Times New Roman" w:hAnsi="Times New Roman"/>
          <w:bCs/>
          <w:sz w:val="28"/>
          <w:szCs w:val="28"/>
        </w:rPr>
        <w:t>20</w:t>
      </w:r>
      <w:r w:rsidR="005608B2" w:rsidRPr="00413A60">
        <w:rPr>
          <w:rFonts w:ascii="Times New Roman" w:hAnsi="Times New Roman"/>
          <w:bCs/>
          <w:sz w:val="28"/>
          <w:szCs w:val="28"/>
        </w:rPr>
        <w:t>2</w:t>
      </w:r>
      <w:r w:rsidR="00314E7F" w:rsidRPr="00413A60">
        <w:rPr>
          <w:rFonts w:ascii="Times New Roman" w:hAnsi="Times New Roman"/>
          <w:bCs/>
          <w:sz w:val="28"/>
          <w:szCs w:val="28"/>
        </w:rPr>
        <w:t>4</w:t>
      </w:r>
      <w:r w:rsidRPr="00413A60">
        <w:rPr>
          <w:rFonts w:ascii="Times New Roman" w:hAnsi="Times New Roman"/>
          <w:bCs/>
          <w:sz w:val="28"/>
          <w:szCs w:val="28"/>
        </w:rPr>
        <w:t xml:space="preserve"> год</w:t>
      </w:r>
      <w:r w:rsidR="00414C5C" w:rsidRPr="00413A60">
        <w:rPr>
          <w:rFonts w:ascii="Times New Roman" w:hAnsi="Times New Roman"/>
          <w:bCs/>
          <w:sz w:val="28"/>
          <w:szCs w:val="28"/>
        </w:rPr>
        <w:t xml:space="preserve"> и </w:t>
      </w:r>
      <w:r w:rsidR="00D812DD" w:rsidRPr="00413A60">
        <w:rPr>
          <w:rFonts w:ascii="Times New Roman" w:hAnsi="Times New Roman"/>
          <w:bCs/>
          <w:sz w:val="28"/>
          <w:szCs w:val="28"/>
        </w:rPr>
        <w:t xml:space="preserve">на </w:t>
      </w:r>
      <w:r w:rsidR="00414C5C" w:rsidRPr="00413A60">
        <w:rPr>
          <w:rFonts w:ascii="Times New Roman" w:hAnsi="Times New Roman"/>
          <w:bCs/>
          <w:sz w:val="28"/>
          <w:szCs w:val="28"/>
        </w:rPr>
        <w:t>плановый период 20</w:t>
      </w:r>
      <w:r w:rsidR="00BB4FE1" w:rsidRPr="00413A60">
        <w:rPr>
          <w:rFonts w:ascii="Times New Roman" w:hAnsi="Times New Roman"/>
          <w:bCs/>
          <w:sz w:val="28"/>
          <w:szCs w:val="28"/>
        </w:rPr>
        <w:t>2</w:t>
      </w:r>
      <w:r w:rsidR="00314E7F" w:rsidRPr="00413A60">
        <w:rPr>
          <w:rFonts w:ascii="Times New Roman" w:hAnsi="Times New Roman"/>
          <w:bCs/>
          <w:sz w:val="28"/>
          <w:szCs w:val="28"/>
        </w:rPr>
        <w:t>5</w:t>
      </w:r>
      <w:r w:rsidR="00414C5C" w:rsidRPr="00413A60">
        <w:rPr>
          <w:rFonts w:ascii="Times New Roman" w:hAnsi="Times New Roman"/>
          <w:bCs/>
          <w:sz w:val="28"/>
          <w:szCs w:val="28"/>
        </w:rPr>
        <w:t xml:space="preserve"> и 20</w:t>
      </w:r>
      <w:r w:rsidR="00BE0C4F" w:rsidRPr="00413A60">
        <w:rPr>
          <w:rFonts w:ascii="Times New Roman" w:hAnsi="Times New Roman"/>
          <w:bCs/>
          <w:sz w:val="28"/>
          <w:szCs w:val="28"/>
        </w:rPr>
        <w:t>2</w:t>
      </w:r>
      <w:r w:rsidR="00314E7F" w:rsidRPr="00413A60">
        <w:rPr>
          <w:rFonts w:ascii="Times New Roman" w:hAnsi="Times New Roman"/>
          <w:bCs/>
          <w:sz w:val="28"/>
          <w:szCs w:val="28"/>
        </w:rPr>
        <w:t>6</w:t>
      </w:r>
      <w:r w:rsidR="00414C5C" w:rsidRPr="00413A60">
        <w:rPr>
          <w:rFonts w:ascii="Times New Roman" w:hAnsi="Times New Roman"/>
          <w:bCs/>
          <w:sz w:val="28"/>
          <w:szCs w:val="28"/>
        </w:rPr>
        <w:t xml:space="preserve"> годов</w:t>
      </w:r>
      <w:r w:rsidRPr="00413A60">
        <w:rPr>
          <w:rFonts w:ascii="Times New Roman" w:hAnsi="Times New Roman"/>
          <w:bCs/>
          <w:sz w:val="28"/>
          <w:szCs w:val="28"/>
        </w:rPr>
        <w:t xml:space="preserve"> </w:t>
      </w:r>
      <w:r w:rsidRPr="00413A60">
        <w:rPr>
          <w:rFonts w:ascii="Times New Roman" w:hAnsi="Times New Roman"/>
          <w:sz w:val="28"/>
          <w:szCs w:val="28"/>
        </w:rPr>
        <w:t>приведено в следующей таблице.</w:t>
      </w:r>
    </w:p>
    <w:p w:rsidR="007E4A37" w:rsidRPr="00413A60" w:rsidRDefault="007E4A37" w:rsidP="00082618">
      <w:pPr>
        <w:autoSpaceDE w:val="0"/>
        <w:autoSpaceDN w:val="0"/>
        <w:adjustRightInd w:val="0"/>
        <w:spacing w:after="0" w:line="240" w:lineRule="auto"/>
        <w:ind w:firstLine="709"/>
        <w:rPr>
          <w:rFonts w:ascii="Times New Roman" w:hAnsi="Times New Roman"/>
          <w:sz w:val="28"/>
          <w:szCs w:val="28"/>
        </w:rPr>
      </w:pPr>
    </w:p>
    <w:p w:rsidR="00BF758D" w:rsidRPr="00414C5C" w:rsidRDefault="009F1FCD" w:rsidP="00D42714">
      <w:pPr>
        <w:autoSpaceDE w:val="0"/>
        <w:autoSpaceDN w:val="0"/>
        <w:adjustRightInd w:val="0"/>
        <w:spacing w:after="0"/>
        <w:ind w:firstLine="709"/>
        <w:rPr>
          <w:rFonts w:ascii="Times New Roman" w:hAnsi="Times New Roman"/>
          <w:sz w:val="24"/>
          <w:szCs w:val="24"/>
        </w:rPr>
      </w:pPr>
      <w:r>
        <w:rPr>
          <w:rFonts w:ascii="Times New Roman" w:hAnsi="Times New Roman"/>
          <w:sz w:val="28"/>
          <w:szCs w:val="28"/>
        </w:rPr>
        <w:lastRenderedPageBreak/>
        <w:tab/>
      </w:r>
      <w:r w:rsidR="002E39FE">
        <w:rPr>
          <w:rFonts w:ascii="Times New Roman" w:hAnsi="Times New Roman"/>
          <w:sz w:val="28"/>
          <w:szCs w:val="28"/>
        </w:rPr>
        <w:tab/>
      </w:r>
      <w:r w:rsidR="002E39FE">
        <w:rPr>
          <w:rFonts w:ascii="Times New Roman" w:hAnsi="Times New Roman"/>
          <w:sz w:val="28"/>
          <w:szCs w:val="28"/>
        </w:rPr>
        <w:tab/>
      </w:r>
      <w:r w:rsidR="002E39FE">
        <w:rPr>
          <w:rFonts w:ascii="Times New Roman" w:hAnsi="Times New Roman"/>
          <w:sz w:val="28"/>
          <w:szCs w:val="28"/>
        </w:rPr>
        <w:tab/>
        <w:t xml:space="preserve"> </w:t>
      </w:r>
      <w:r w:rsidR="007E4A37">
        <w:rPr>
          <w:rFonts w:ascii="Times New Roman" w:hAnsi="Times New Roman"/>
          <w:sz w:val="28"/>
          <w:szCs w:val="28"/>
        </w:rPr>
        <w:tab/>
      </w:r>
      <w:r w:rsidR="002E39FE">
        <w:rPr>
          <w:rFonts w:ascii="Times New Roman" w:hAnsi="Times New Roman"/>
          <w:sz w:val="28"/>
          <w:szCs w:val="28"/>
        </w:rPr>
        <w:t xml:space="preserve"> </w:t>
      </w:r>
      <w:r w:rsidR="002E39FE">
        <w:rPr>
          <w:rFonts w:ascii="Times New Roman" w:hAnsi="Times New Roman"/>
          <w:sz w:val="28"/>
          <w:szCs w:val="28"/>
        </w:rPr>
        <w:tab/>
      </w:r>
      <w:r w:rsidR="002E39FE">
        <w:rPr>
          <w:rFonts w:ascii="Times New Roman" w:hAnsi="Times New Roman"/>
          <w:sz w:val="28"/>
          <w:szCs w:val="28"/>
        </w:rPr>
        <w:tab/>
        <w:t xml:space="preserve"> </w:t>
      </w:r>
      <w:r w:rsidR="00414C5C">
        <w:rPr>
          <w:rFonts w:ascii="Times New Roman" w:hAnsi="Times New Roman"/>
          <w:sz w:val="28"/>
          <w:szCs w:val="28"/>
        </w:rPr>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2"/>
        <w:gridCol w:w="567"/>
        <w:gridCol w:w="1134"/>
        <w:gridCol w:w="992"/>
        <w:gridCol w:w="851"/>
        <w:gridCol w:w="992"/>
        <w:gridCol w:w="992"/>
        <w:gridCol w:w="1134"/>
      </w:tblGrid>
      <w:tr w:rsidR="00D00C88" w:rsidRPr="00A6340F" w:rsidTr="009F6097">
        <w:trPr>
          <w:trHeight w:val="885"/>
        </w:trPr>
        <w:tc>
          <w:tcPr>
            <w:tcW w:w="272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00C88" w:rsidRPr="009F1FCD" w:rsidRDefault="00D00C88" w:rsidP="0027371B">
            <w:pPr>
              <w:spacing w:after="0" w:line="240" w:lineRule="auto"/>
              <w:jc w:val="center"/>
              <w:rPr>
                <w:rFonts w:ascii="Times New Roman" w:hAnsi="Times New Roman"/>
                <w:b/>
                <w:bCs/>
                <w:sz w:val="20"/>
                <w:szCs w:val="20"/>
              </w:rPr>
            </w:pPr>
            <w:r w:rsidRPr="009F1FCD">
              <w:rPr>
                <w:rFonts w:ascii="Times New Roman" w:hAnsi="Times New Roman"/>
                <w:b/>
                <w:bCs/>
                <w:sz w:val="20"/>
                <w:szCs w:val="20"/>
              </w:rPr>
              <w:t>Наименование вида расходов</w:t>
            </w:r>
          </w:p>
        </w:tc>
        <w:tc>
          <w:tcPr>
            <w:tcW w:w="567" w:type="dxa"/>
            <w:vMerge w:val="restart"/>
            <w:tcBorders>
              <w:top w:val="single" w:sz="4" w:space="0" w:color="auto"/>
              <w:left w:val="single" w:sz="4" w:space="0" w:color="auto"/>
              <w:right w:val="single" w:sz="4" w:space="0" w:color="auto"/>
            </w:tcBorders>
            <w:textDirection w:val="btLr"/>
          </w:tcPr>
          <w:p w:rsidR="00D00C88" w:rsidRPr="009F1FCD" w:rsidRDefault="00D00C88" w:rsidP="0027371B">
            <w:pPr>
              <w:spacing w:after="0" w:line="240" w:lineRule="auto"/>
              <w:jc w:val="center"/>
              <w:rPr>
                <w:rFonts w:ascii="Times New Roman" w:hAnsi="Times New Roman"/>
                <w:b/>
                <w:sz w:val="20"/>
                <w:szCs w:val="20"/>
              </w:rPr>
            </w:pPr>
            <w:r w:rsidRPr="009F1FCD">
              <w:rPr>
                <w:rFonts w:ascii="Times New Roman" w:hAnsi="Times New Roman"/>
                <w:b/>
                <w:sz w:val="20"/>
                <w:szCs w:val="20"/>
              </w:rPr>
              <w:t>Код вида расходов</w:t>
            </w:r>
          </w:p>
        </w:tc>
        <w:tc>
          <w:tcPr>
            <w:tcW w:w="6095" w:type="dxa"/>
            <w:gridSpan w:val="6"/>
            <w:tcBorders>
              <w:top w:val="single" w:sz="4" w:space="0" w:color="auto"/>
              <w:left w:val="single" w:sz="4" w:space="0" w:color="auto"/>
              <w:right w:val="single" w:sz="4" w:space="0" w:color="auto"/>
            </w:tcBorders>
            <w:vAlign w:val="center"/>
          </w:tcPr>
          <w:p w:rsidR="00D00C88" w:rsidRPr="00EF65C5" w:rsidRDefault="00D00C88" w:rsidP="0027371B">
            <w:pPr>
              <w:spacing w:after="0" w:line="240" w:lineRule="auto"/>
              <w:jc w:val="center"/>
              <w:rPr>
                <w:rFonts w:ascii="Times New Roman" w:hAnsi="Times New Roman"/>
                <w:b/>
                <w:sz w:val="16"/>
                <w:szCs w:val="16"/>
              </w:rPr>
            </w:pPr>
            <w:r w:rsidRPr="00EF65C5">
              <w:rPr>
                <w:rFonts w:ascii="Times New Roman" w:hAnsi="Times New Roman"/>
                <w:b/>
                <w:sz w:val="16"/>
                <w:szCs w:val="16"/>
              </w:rPr>
              <w:t>Проект на</w:t>
            </w:r>
          </w:p>
        </w:tc>
      </w:tr>
      <w:tr w:rsidR="00D00C88" w:rsidRPr="00A6340F" w:rsidTr="009F6097">
        <w:trPr>
          <w:trHeight w:val="293"/>
        </w:trPr>
        <w:tc>
          <w:tcPr>
            <w:tcW w:w="2722" w:type="dxa"/>
            <w:vMerge/>
            <w:tcBorders>
              <w:top w:val="single" w:sz="4" w:space="0" w:color="auto"/>
              <w:left w:val="single" w:sz="4" w:space="0" w:color="auto"/>
              <w:bottom w:val="single" w:sz="4" w:space="0" w:color="auto"/>
              <w:right w:val="single" w:sz="4" w:space="0" w:color="auto"/>
            </w:tcBorders>
            <w:vAlign w:val="center"/>
          </w:tcPr>
          <w:p w:rsidR="00D00C88" w:rsidRPr="009F1FCD" w:rsidRDefault="00D00C88" w:rsidP="0027371B">
            <w:pPr>
              <w:spacing w:after="0" w:line="240" w:lineRule="auto"/>
              <w:jc w:val="center"/>
              <w:rPr>
                <w:rFonts w:ascii="Times New Roman" w:hAnsi="Times New Roman"/>
                <w:b/>
                <w:bCs/>
                <w:sz w:val="20"/>
                <w:szCs w:val="20"/>
              </w:rPr>
            </w:pPr>
          </w:p>
        </w:tc>
        <w:tc>
          <w:tcPr>
            <w:tcW w:w="567" w:type="dxa"/>
            <w:vMerge/>
            <w:tcBorders>
              <w:left w:val="single" w:sz="4" w:space="0" w:color="auto"/>
              <w:bottom w:val="single" w:sz="4" w:space="0" w:color="auto"/>
              <w:right w:val="single" w:sz="4" w:space="0" w:color="auto"/>
            </w:tcBorders>
          </w:tcPr>
          <w:p w:rsidR="00D00C88" w:rsidRPr="009F1FCD" w:rsidRDefault="00D00C88" w:rsidP="0027371B">
            <w:pPr>
              <w:spacing w:after="0" w:line="240" w:lineRule="auto"/>
              <w:jc w:val="center"/>
              <w:rPr>
                <w:rFonts w:ascii="Times New Roman" w:hAnsi="Times New Roman"/>
                <w:b/>
                <w:sz w:val="20"/>
                <w:szCs w:val="20"/>
              </w:rPr>
            </w:pPr>
          </w:p>
        </w:tc>
        <w:tc>
          <w:tcPr>
            <w:tcW w:w="1134" w:type="dxa"/>
            <w:tcBorders>
              <w:left w:val="single" w:sz="4" w:space="0" w:color="auto"/>
              <w:right w:val="single" w:sz="4" w:space="0" w:color="auto"/>
            </w:tcBorders>
            <w:vAlign w:val="center"/>
          </w:tcPr>
          <w:p w:rsidR="00D00C88" w:rsidRPr="00EF65C5" w:rsidRDefault="00D00C88" w:rsidP="00EB0B5D">
            <w:pPr>
              <w:spacing w:after="0" w:line="240" w:lineRule="auto"/>
              <w:jc w:val="center"/>
              <w:rPr>
                <w:rFonts w:ascii="Times New Roman" w:hAnsi="Times New Roman"/>
                <w:b/>
                <w:sz w:val="16"/>
                <w:szCs w:val="16"/>
              </w:rPr>
            </w:pPr>
            <w:r w:rsidRPr="00EF65C5">
              <w:rPr>
                <w:rFonts w:ascii="Times New Roman" w:hAnsi="Times New Roman"/>
                <w:b/>
                <w:sz w:val="16"/>
                <w:szCs w:val="16"/>
              </w:rPr>
              <w:t>202</w:t>
            </w:r>
            <w:r w:rsidR="00EB0B5D">
              <w:rPr>
                <w:rFonts w:ascii="Times New Roman" w:hAnsi="Times New Roman"/>
                <w:b/>
                <w:sz w:val="16"/>
                <w:szCs w:val="16"/>
              </w:rPr>
              <w:t>4</w:t>
            </w:r>
            <w:r w:rsidRPr="00EF65C5">
              <w:rPr>
                <w:rFonts w:ascii="Times New Roman" w:hAnsi="Times New Roman"/>
                <w:b/>
                <w:sz w:val="16"/>
                <w:szCs w:val="16"/>
              </w:rPr>
              <w:t xml:space="preserve"> год</w:t>
            </w:r>
          </w:p>
        </w:tc>
        <w:tc>
          <w:tcPr>
            <w:tcW w:w="992" w:type="dxa"/>
            <w:tcBorders>
              <w:left w:val="single" w:sz="4" w:space="0" w:color="auto"/>
              <w:right w:val="single" w:sz="4" w:space="0" w:color="auto"/>
            </w:tcBorders>
            <w:vAlign w:val="center"/>
          </w:tcPr>
          <w:p w:rsidR="00D00C88" w:rsidRPr="00EF65C5" w:rsidRDefault="00D00C88" w:rsidP="0027371B">
            <w:pPr>
              <w:spacing w:after="0" w:line="240" w:lineRule="auto"/>
              <w:jc w:val="center"/>
              <w:rPr>
                <w:rFonts w:ascii="Times New Roman" w:hAnsi="Times New Roman"/>
                <w:b/>
                <w:sz w:val="16"/>
                <w:szCs w:val="16"/>
              </w:rPr>
            </w:pPr>
            <w:r w:rsidRPr="00EF65C5">
              <w:rPr>
                <w:rFonts w:ascii="Times New Roman" w:hAnsi="Times New Roman"/>
                <w:b/>
                <w:sz w:val="16"/>
                <w:szCs w:val="16"/>
              </w:rPr>
              <w:t>Доля в общих расходах %</w:t>
            </w:r>
          </w:p>
        </w:tc>
        <w:tc>
          <w:tcPr>
            <w:tcW w:w="851" w:type="dxa"/>
            <w:tcBorders>
              <w:left w:val="single" w:sz="4" w:space="0" w:color="auto"/>
              <w:right w:val="single" w:sz="4" w:space="0" w:color="auto"/>
            </w:tcBorders>
            <w:vAlign w:val="center"/>
          </w:tcPr>
          <w:p w:rsidR="00D00C88" w:rsidRPr="00EF65C5" w:rsidRDefault="00D00C88" w:rsidP="00EB0B5D">
            <w:pPr>
              <w:spacing w:after="0" w:line="240" w:lineRule="auto"/>
              <w:jc w:val="center"/>
              <w:rPr>
                <w:rFonts w:ascii="Times New Roman" w:hAnsi="Times New Roman"/>
                <w:b/>
                <w:sz w:val="16"/>
                <w:szCs w:val="16"/>
              </w:rPr>
            </w:pPr>
            <w:r w:rsidRPr="00EF65C5">
              <w:rPr>
                <w:rFonts w:ascii="Times New Roman" w:hAnsi="Times New Roman"/>
                <w:b/>
                <w:sz w:val="16"/>
                <w:szCs w:val="16"/>
              </w:rPr>
              <w:t>202</w:t>
            </w:r>
            <w:r w:rsidR="00EB0B5D">
              <w:rPr>
                <w:rFonts w:ascii="Times New Roman" w:hAnsi="Times New Roman"/>
                <w:b/>
                <w:sz w:val="16"/>
                <w:szCs w:val="16"/>
              </w:rPr>
              <w:t>5</w:t>
            </w:r>
            <w:r w:rsidRPr="00EF65C5">
              <w:rPr>
                <w:rFonts w:ascii="Times New Roman" w:hAnsi="Times New Roman"/>
                <w:b/>
                <w:sz w:val="16"/>
                <w:szCs w:val="16"/>
              </w:rPr>
              <w:t xml:space="preserve"> год</w:t>
            </w:r>
          </w:p>
        </w:tc>
        <w:tc>
          <w:tcPr>
            <w:tcW w:w="992" w:type="dxa"/>
            <w:tcBorders>
              <w:left w:val="single" w:sz="4" w:space="0" w:color="auto"/>
              <w:right w:val="single" w:sz="4" w:space="0" w:color="auto"/>
            </w:tcBorders>
            <w:vAlign w:val="center"/>
          </w:tcPr>
          <w:p w:rsidR="00D00C88" w:rsidRPr="00EF65C5" w:rsidRDefault="00D00C88" w:rsidP="0027371B">
            <w:pPr>
              <w:spacing w:after="0" w:line="240" w:lineRule="auto"/>
              <w:jc w:val="center"/>
              <w:rPr>
                <w:rFonts w:ascii="Times New Roman" w:hAnsi="Times New Roman"/>
                <w:b/>
                <w:sz w:val="16"/>
                <w:szCs w:val="16"/>
              </w:rPr>
            </w:pPr>
            <w:r w:rsidRPr="00EF65C5">
              <w:rPr>
                <w:rFonts w:ascii="Times New Roman" w:hAnsi="Times New Roman"/>
                <w:b/>
                <w:sz w:val="16"/>
                <w:szCs w:val="16"/>
              </w:rPr>
              <w:t>Доля в общих расходах %</w:t>
            </w:r>
          </w:p>
        </w:tc>
        <w:tc>
          <w:tcPr>
            <w:tcW w:w="992" w:type="dxa"/>
            <w:tcBorders>
              <w:left w:val="single" w:sz="4" w:space="0" w:color="auto"/>
              <w:right w:val="single" w:sz="4" w:space="0" w:color="auto"/>
            </w:tcBorders>
            <w:vAlign w:val="center"/>
          </w:tcPr>
          <w:p w:rsidR="00D00C88" w:rsidRPr="00EF65C5" w:rsidRDefault="00D00C88" w:rsidP="00EB0B5D">
            <w:pPr>
              <w:spacing w:after="0" w:line="240" w:lineRule="auto"/>
              <w:jc w:val="center"/>
              <w:rPr>
                <w:rFonts w:ascii="Times New Roman" w:hAnsi="Times New Roman"/>
                <w:b/>
                <w:sz w:val="16"/>
                <w:szCs w:val="16"/>
              </w:rPr>
            </w:pPr>
            <w:r w:rsidRPr="00EF65C5">
              <w:rPr>
                <w:rFonts w:ascii="Times New Roman" w:hAnsi="Times New Roman"/>
                <w:b/>
                <w:sz w:val="16"/>
                <w:szCs w:val="16"/>
              </w:rPr>
              <w:t>202</w:t>
            </w:r>
            <w:r w:rsidR="00EB0B5D">
              <w:rPr>
                <w:rFonts w:ascii="Times New Roman" w:hAnsi="Times New Roman"/>
                <w:b/>
                <w:sz w:val="16"/>
                <w:szCs w:val="16"/>
              </w:rPr>
              <w:t>6</w:t>
            </w:r>
            <w:r w:rsidRPr="00EF65C5">
              <w:rPr>
                <w:rFonts w:ascii="Times New Roman" w:hAnsi="Times New Roman"/>
                <w:b/>
                <w:sz w:val="16"/>
                <w:szCs w:val="16"/>
              </w:rPr>
              <w:t xml:space="preserve"> год</w:t>
            </w:r>
          </w:p>
        </w:tc>
        <w:tc>
          <w:tcPr>
            <w:tcW w:w="1134" w:type="dxa"/>
            <w:tcBorders>
              <w:left w:val="single" w:sz="4" w:space="0" w:color="auto"/>
              <w:right w:val="single" w:sz="4" w:space="0" w:color="auto"/>
            </w:tcBorders>
            <w:vAlign w:val="center"/>
          </w:tcPr>
          <w:p w:rsidR="00D00C88" w:rsidRPr="00EF65C5" w:rsidRDefault="00D00C88" w:rsidP="0027371B">
            <w:pPr>
              <w:spacing w:after="0" w:line="240" w:lineRule="auto"/>
              <w:jc w:val="center"/>
              <w:rPr>
                <w:rFonts w:ascii="Times New Roman" w:hAnsi="Times New Roman"/>
                <w:b/>
                <w:sz w:val="16"/>
                <w:szCs w:val="16"/>
              </w:rPr>
            </w:pPr>
            <w:r w:rsidRPr="00EF65C5">
              <w:rPr>
                <w:rFonts w:ascii="Times New Roman" w:hAnsi="Times New Roman"/>
                <w:b/>
                <w:sz w:val="16"/>
                <w:szCs w:val="16"/>
              </w:rPr>
              <w:t>Доля в общих расходах %</w:t>
            </w:r>
          </w:p>
        </w:tc>
      </w:tr>
      <w:tr w:rsidR="002539DE" w:rsidRPr="00426906" w:rsidTr="009F6097">
        <w:trPr>
          <w:cantSplit/>
          <w:trHeight w:val="382"/>
        </w:trPr>
        <w:tc>
          <w:tcPr>
            <w:tcW w:w="2722" w:type="dxa"/>
            <w:tcBorders>
              <w:top w:val="single" w:sz="4" w:space="0" w:color="auto"/>
              <w:left w:val="single" w:sz="4" w:space="0" w:color="auto"/>
              <w:bottom w:val="single" w:sz="4" w:space="0" w:color="auto"/>
              <w:right w:val="single" w:sz="4" w:space="0" w:color="auto"/>
            </w:tcBorders>
            <w:vAlign w:val="center"/>
          </w:tcPr>
          <w:p w:rsidR="002539DE" w:rsidRPr="007974B3" w:rsidRDefault="002539DE" w:rsidP="002539DE">
            <w:pPr>
              <w:spacing w:after="0" w:line="240" w:lineRule="auto"/>
              <w:jc w:val="center"/>
              <w:rPr>
                <w:rFonts w:ascii="Times New Roman" w:hAnsi="Times New Roman"/>
                <w:b/>
                <w:bCs/>
                <w:sz w:val="18"/>
                <w:szCs w:val="18"/>
              </w:rPr>
            </w:pPr>
            <w:r w:rsidRPr="007974B3">
              <w:rPr>
                <w:rFonts w:ascii="Times New Roman" w:hAnsi="Times New Roman"/>
                <w:b/>
                <w:sz w:val="18"/>
                <w:szCs w:val="18"/>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p>
        </w:tc>
        <w:tc>
          <w:tcPr>
            <w:tcW w:w="1134" w:type="dxa"/>
            <w:tcBorders>
              <w:left w:val="single" w:sz="4" w:space="0" w:color="auto"/>
              <w:right w:val="single" w:sz="4" w:space="0" w:color="auto"/>
            </w:tcBorders>
          </w:tcPr>
          <w:p w:rsidR="002539DE" w:rsidRPr="002539DE" w:rsidRDefault="002539DE" w:rsidP="002539DE">
            <w:pPr>
              <w:spacing w:after="0" w:line="240" w:lineRule="auto"/>
              <w:jc w:val="right"/>
              <w:rPr>
                <w:rFonts w:ascii="Times New Roman" w:hAnsi="Times New Roman"/>
                <w:b/>
                <w:bCs/>
                <w:color w:val="000000"/>
                <w:sz w:val="18"/>
                <w:szCs w:val="18"/>
                <w:lang w:eastAsia="ru-RU"/>
              </w:rPr>
            </w:pPr>
            <w:r w:rsidRPr="002539DE">
              <w:rPr>
                <w:rFonts w:ascii="Times New Roman" w:hAnsi="Times New Roman"/>
                <w:b/>
                <w:bCs/>
                <w:color w:val="000000"/>
                <w:sz w:val="18"/>
                <w:szCs w:val="18"/>
              </w:rPr>
              <w:t>191 825,2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100</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133 998,3</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100</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143 735,7</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100</w:t>
            </w:r>
          </w:p>
        </w:tc>
      </w:tr>
      <w:tr w:rsidR="002539DE" w:rsidRPr="00426906" w:rsidTr="009F6097">
        <w:trPr>
          <w:cantSplit/>
          <w:trHeight w:val="1134"/>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both"/>
              <w:rPr>
                <w:rFonts w:ascii="Times New Roman" w:hAnsi="Times New Roman"/>
                <w:sz w:val="18"/>
                <w:szCs w:val="18"/>
              </w:rPr>
            </w:pPr>
            <w:r w:rsidRPr="001753D0">
              <w:rPr>
                <w:rFonts w:ascii="Times New Roman" w:hAnsi="Times New Roman"/>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100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71 291,2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37</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72 566,6</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54</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77 246,1</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54</w:t>
            </w:r>
          </w:p>
        </w:tc>
      </w:tr>
      <w:tr w:rsidR="002539DE" w:rsidRPr="00426906" w:rsidTr="009F6097">
        <w:trPr>
          <w:cantSplit/>
          <w:trHeight w:val="700"/>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jc w:val="both"/>
              <w:rPr>
                <w:rFonts w:ascii="Times New Roman" w:hAnsi="Times New Roman"/>
                <w:sz w:val="18"/>
                <w:szCs w:val="18"/>
              </w:rPr>
            </w:pPr>
            <w:r w:rsidRPr="001753D0">
              <w:rPr>
                <w:rFonts w:ascii="Times New Roman" w:hAnsi="Times New Roman"/>
                <w:sz w:val="18"/>
                <w:szCs w:val="18"/>
              </w:rPr>
              <w:t>Закупка товаров, работ и услуг для обеспечения государственных</w:t>
            </w:r>
          </w:p>
          <w:p w:rsidR="002539DE" w:rsidRPr="001753D0" w:rsidRDefault="002539DE" w:rsidP="002539DE">
            <w:pPr>
              <w:autoSpaceDE w:val="0"/>
              <w:autoSpaceDN w:val="0"/>
              <w:adjustRightInd w:val="0"/>
              <w:spacing w:after="0" w:line="240" w:lineRule="auto"/>
              <w:jc w:val="both"/>
              <w:rPr>
                <w:rFonts w:ascii="Times New Roman" w:hAnsi="Times New Roman"/>
                <w:sz w:val="18"/>
                <w:szCs w:val="18"/>
              </w:rPr>
            </w:pPr>
            <w:r w:rsidRPr="001753D0">
              <w:rPr>
                <w:rFonts w:ascii="Times New Roman" w:hAnsi="Times New Roman"/>
                <w:sz w:val="18"/>
                <w:szCs w:val="18"/>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200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98 725,2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51</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56 306,4</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42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60 906,3</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42</w:t>
            </w:r>
          </w:p>
        </w:tc>
      </w:tr>
      <w:tr w:rsidR="002539DE" w:rsidRPr="00426906" w:rsidTr="009F6097">
        <w:trPr>
          <w:cantSplit/>
          <w:trHeight w:val="406"/>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100" w:afterAutospacing="1" w:line="240" w:lineRule="auto"/>
              <w:jc w:val="right"/>
              <w:rPr>
                <w:rFonts w:ascii="Times New Roman" w:hAnsi="Times New Roman"/>
                <w:sz w:val="16"/>
                <w:szCs w:val="16"/>
              </w:rPr>
            </w:pPr>
            <w:r w:rsidRPr="001753D0">
              <w:rPr>
                <w:rFonts w:ascii="Times New Roman" w:hAnsi="Times New Roman"/>
                <w:sz w:val="16"/>
                <w:szCs w:val="16"/>
              </w:rPr>
              <w:t>300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1 732,4</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1 220,2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1 269,0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w:t>
            </w:r>
          </w:p>
        </w:tc>
      </w:tr>
      <w:tr w:rsidR="002539DE" w:rsidRPr="00426906" w:rsidTr="009F6097">
        <w:trPr>
          <w:cantSplit/>
          <w:trHeight w:val="613"/>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Капитальные вложения в объекты</w:t>
            </w:r>
          </w:p>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государственной (муниципальной)</w:t>
            </w:r>
          </w:p>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собственности</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400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0,0</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Pr>
                <w:rFonts w:ascii="Times New Roman" w:hAnsi="Times New Roman"/>
                <w:color w:val="000000"/>
                <w:sz w:val="18"/>
                <w:szCs w:val="18"/>
              </w:rPr>
              <w:t>0,0</w:t>
            </w:r>
            <w:r w:rsidRPr="002539DE">
              <w:rPr>
                <w:rFonts w:ascii="Times New Roman" w:hAnsi="Times New Roman"/>
                <w:color w:val="000000"/>
                <w:sz w:val="18"/>
                <w:szCs w:val="18"/>
              </w:rPr>
              <w:t> </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Pr>
                <w:rFonts w:ascii="Times New Roman" w:hAnsi="Times New Roman"/>
                <w:color w:val="000000"/>
                <w:sz w:val="18"/>
                <w:szCs w:val="18"/>
              </w:rPr>
              <w:t>0,0</w:t>
            </w:r>
            <w:r w:rsidRPr="002539DE">
              <w:rPr>
                <w:rFonts w:ascii="Times New Roman" w:hAnsi="Times New Roman"/>
                <w:color w:val="000000"/>
                <w:sz w:val="18"/>
                <w:szCs w:val="18"/>
              </w:rPr>
              <w:t> </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r>
      <w:tr w:rsidR="002539DE" w:rsidRPr="00426906" w:rsidTr="009F6097">
        <w:trPr>
          <w:cantSplit/>
          <w:trHeight w:val="395"/>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500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956,4</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5D0B7F">
              <w:rPr>
                <w:rFonts w:ascii="Times New Roman" w:hAnsi="Times New Roman"/>
                <w:b/>
                <w:bCs/>
                <w:color w:val="000000"/>
                <w:sz w:val="16"/>
                <w:szCs w:val="16"/>
              </w:rPr>
              <w:t>Менее 1%</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956,4</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956,4</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1</w:t>
            </w:r>
          </w:p>
        </w:tc>
      </w:tr>
      <w:tr w:rsidR="002539DE" w:rsidRPr="00426906" w:rsidTr="009F6097">
        <w:trPr>
          <w:cantSplit/>
          <w:trHeight w:val="259"/>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Предоставление субсидий муниципальным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600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7 009,7</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4</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Pr>
                <w:rFonts w:ascii="Times New Roman" w:hAnsi="Times New Roman"/>
                <w:color w:val="000000"/>
                <w:sz w:val="18"/>
                <w:szCs w:val="18"/>
              </w:rPr>
              <w:t>0,0</w:t>
            </w:r>
            <w:r w:rsidRPr="002539DE">
              <w:rPr>
                <w:rFonts w:ascii="Times New Roman" w:hAnsi="Times New Roman"/>
                <w:color w:val="000000"/>
                <w:sz w:val="18"/>
                <w:szCs w:val="18"/>
              </w:rPr>
              <w:t> </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Pr>
                <w:rFonts w:ascii="Times New Roman" w:hAnsi="Times New Roman"/>
                <w:color w:val="000000"/>
                <w:sz w:val="18"/>
                <w:szCs w:val="18"/>
              </w:rPr>
              <w:t>0,0</w:t>
            </w:r>
            <w:r w:rsidRPr="002539DE">
              <w:rPr>
                <w:rFonts w:ascii="Times New Roman" w:hAnsi="Times New Roman"/>
                <w:color w:val="000000"/>
                <w:sz w:val="18"/>
                <w:szCs w:val="18"/>
              </w:rPr>
              <w:t> </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r>
      <w:tr w:rsidR="002539DE" w:rsidRPr="00426906" w:rsidTr="009F6097">
        <w:trPr>
          <w:cantSplit/>
          <w:trHeight w:val="675"/>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Обслуживание государственного</w:t>
            </w:r>
          </w:p>
          <w:p w:rsidR="002539DE" w:rsidRPr="001753D0" w:rsidRDefault="002539DE" w:rsidP="002539DE">
            <w:pPr>
              <w:autoSpaceDE w:val="0"/>
              <w:autoSpaceDN w:val="0"/>
              <w:adjustRightInd w:val="0"/>
              <w:spacing w:after="0" w:line="240" w:lineRule="auto"/>
              <w:jc w:val="both"/>
              <w:rPr>
                <w:rFonts w:ascii="Times New Roman" w:hAnsi="Times New Roman"/>
                <w:sz w:val="18"/>
                <w:szCs w:val="18"/>
              </w:rPr>
            </w:pPr>
            <w:r w:rsidRPr="001753D0">
              <w:rPr>
                <w:rFonts w:ascii="Times New Roman" w:hAnsi="Times New Roman"/>
                <w:sz w:val="18"/>
                <w:szCs w:val="18"/>
              </w:rPr>
              <w:t>(муниципального) долга</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700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8,0</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5D0B7F">
              <w:rPr>
                <w:rFonts w:ascii="Times New Roman" w:hAnsi="Times New Roman"/>
                <w:b/>
                <w:bCs/>
                <w:color w:val="000000"/>
                <w:sz w:val="16"/>
                <w:szCs w:val="16"/>
              </w:rPr>
              <w:t>Менее 1%</w:t>
            </w:r>
          </w:p>
        </w:tc>
        <w:tc>
          <w:tcPr>
            <w:tcW w:w="851"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2,2</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5D0B7F">
              <w:rPr>
                <w:rFonts w:ascii="Times New Roman" w:hAnsi="Times New Roman"/>
                <w:b/>
                <w:bCs/>
                <w:color w:val="000000"/>
                <w:sz w:val="16"/>
                <w:szCs w:val="16"/>
              </w:rPr>
              <w:t>Менее 1%</w:t>
            </w:r>
          </w:p>
        </w:tc>
        <w:tc>
          <w:tcPr>
            <w:tcW w:w="992" w:type="dxa"/>
            <w:tcBorders>
              <w:left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0,0</w:t>
            </w:r>
          </w:p>
        </w:tc>
        <w:tc>
          <w:tcPr>
            <w:tcW w:w="1134" w:type="dxa"/>
            <w:tcBorders>
              <w:left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0</w:t>
            </w:r>
          </w:p>
        </w:tc>
      </w:tr>
      <w:tr w:rsidR="002539DE" w:rsidRPr="00426906" w:rsidTr="009F6097">
        <w:trPr>
          <w:cantSplit/>
          <w:trHeight w:val="473"/>
        </w:trPr>
        <w:tc>
          <w:tcPr>
            <w:tcW w:w="2722"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autoSpaceDE w:val="0"/>
              <w:autoSpaceDN w:val="0"/>
              <w:adjustRightInd w:val="0"/>
              <w:spacing w:after="0" w:line="240" w:lineRule="auto"/>
              <w:rPr>
                <w:rFonts w:ascii="Times New Roman" w:hAnsi="Times New Roman"/>
                <w:sz w:val="18"/>
                <w:szCs w:val="18"/>
              </w:rPr>
            </w:pPr>
            <w:r w:rsidRPr="001753D0">
              <w:rPr>
                <w:rFonts w:ascii="Times New Roman" w:hAnsi="Times New Roman"/>
                <w:sz w:val="18"/>
                <w:szCs w:val="18"/>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539DE" w:rsidRPr="001753D0" w:rsidRDefault="002539DE" w:rsidP="002539DE">
            <w:pPr>
              <w:spacing w:after="0" w:line="240" w:lineRule="auto"/>
              <w:jc w:val="right"/>
              <w:rPr>
                <w:rFonts w:ascii="Times New Roman" w:hAnsi="Times New Roman"/>
                <w:sz w:val="16"/>
                <w:szCs w:val="16"/>
              </w:rPr>
            </w:pPr>
            <w:r w:rsidRPr="001753D0">
              <w:rPr>
                <w:rFonts w:ascii="Times New Roman" w:hAnsi="Times New Roman"/>
                <w:sz w:val="16"/>
                <w:szCs w:val="16"/>
              </w:rPr>
              <w:t>800</w:t>
            </w:r>
          </w:p>
        </w:tc>
        <w:tc>
          <w:tcPr>
            <w:tcW w:w="1134"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12 102,3</w:t>
            </w:r>
          </w:p>
        </w:tc>
        <w:tc>
          <w:tcPr>
            <w:tcW w:w="992"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6</w:t>
            </w:r>
          </w:p>
        </w:tc>
        <w:tc>
          <w:tcPr>
            <w:tcW w:w="851"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2 946,5</w:t>
            </w:r>
          </w:p>
        </w:tc>
        <w:tc>
          <w:tcPr>
            <w:tcW w:w="992"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2</w:t>
            </w:r>
          </w:p>
        </w:tc>
        <w:tc>
          <w:tcPr>
            <w:tcW w:w="992"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color w:val="000000"/>
                <w:sz w:val="18"/>
                <w:szCs w:val="18"/>
              </w:rPr>
            </w:pPr>
            <w:r w:rsidRPr="002539DE">
              <w:rPr>
                <w:rFonts w:ascii="Times New Roman" w:hAnsi="Times New Roman"/>
                <w:color w:val="000000"/>
                <w:sz w:val="18"/>
                <w:szCs w:val="18"/>
              </w:rPr>
              <w:t>3 357,9</w:t>
            </w:r>
          </w:p>
        </w:tc>
        <w:tc>
          <w:tcPr>
            <w:tcW w:w="1134" w:type="dxa"/>
            <w:tcBorders>
              <w:left w:val="single" w:sz="4" w:space="0" w:color="auto"/>
              <w:bottom w:val="single" w:sz="4" w:space="0" w:color="auto"/>
              <w:right w:val="single" w:sz="4" w:space="0" w:color="auto"/>
            </w:tcBorders>
          </w:tcPr>
          <w:p w:rsidR="002539DE" w:rsidRPr="002539DE" w:rsidRDefault="002539DE" w:rsidP="002539DE">
            <w:pPr>
              <w:jc w:val="right"/>
              <w:rPr>
                <w:rFonts w:ascii="Times New Roman" w:hAnsi="Times New Roman"/>
                <w:b/>
                <w:bCs/>
                <w:color w:val="000000"/>
                <w:sz w:val="18"/>
                <w:szCs w:val="18"/>
              </w:rPr>
            </w:pPr>
            <w:r w:rsidRPr="002539DE">
              <w:rPr>
                <w:rFonts w:ascii="Times New Roman" w:hAnsi="Times New Roman"/>
                <w:b/>
                <w:bCs/>
                <w:color w:val="000000"/>
                <w:sz w:val="18"/>
                <w:szCs w:val="18"/>
              </w:rPr>
              <w:t>2</w:t>
            </w:r>
          </w:p>
        </w:tc>
      </w:tr>
    </w:tbl>
    <w:p w:rsidR="00D371B3" w:rsidRPr="00E70D52" w:rsidRDefault="00262832" w:rsidP="00DE57B0">
      <w:pPr>
        <w:autoSpaceDE w:val="0"/>
        <w:autoSpaceDN w:val="0"/>
        <w:adjustRightInd w:val="0"/>
        <w:spacing w:before="100" w:beforeAutospacing="1" w:after="0" w:line="240" w:lineRule="auto"/>
        <w:ind w:firstLine="708"/>
        <w:jc w:val="both"/>
        <w:rPr>
          <w:rFonts w:ascii="Times New Roman" w:hAnsi="Times New Roman"/>
          <w:sz w:val="28"/>
          <w:szCs w:val="28"/>
        </w:rPr>
      </w:pPr>
      <w:r w:rsidRPr="009951CD">
        <w:rPr>
          <w:rFonts w:ascii="Times New Roman" w:hAnsi="Times New Roman"/>
          <w:sz w:val="28"/>
          <w:szCs w:val="28"/>
        </w:rPr>
        <w:t xml:space="preserve">Из Таблицы видно, что наибольший удельный вес в структуре расходов </w:t>
      </w:r>
      <w:r w:rsidR="00DF76D7" w:rsidRPr="009951CD">
        <w:rPr>
          <w:rFonts w:ascii="Times New Roman" w:hAnsi="Times New Roman"/>
          <w:sz w:val="28"/>
          <w:szCs w:val="28"/>
        </w:rPr>
        <w:t>на 202</w:t>
      </w:r>
      <w:r w:rsidR="00DB15E6">
        <w:rPr>
          <w:rFonts w:ascii="Times New Roman" w:hAnsi="Times New Roman"/>
          <w:sz w:val="28"/>
          <w:szCs w:val="28"/>
        </w:rPr>
        <w:t>4</w:t>
      </w:r>
      <w:r w:rsidR="00E55A62" w:rsidRPr="009951CD">
        <w:rPr>
          <w:rFonts w:ascii="Times New Roman" w:hAnsi="Times New Roman"/>
          <w:sz w:val="28"/>
          <w:szCs w:val="28"/>
        </w:rPr>
        <w:t xml:space="preserve"> год </w:t>
      </w:r>
      <w:r w:rsidRPr="009951CD">
        <w:rPr>
          <w:rFonts w:ascii="Times New Roman" w:hAnsi="Times New Roman"/>
          <w:sz w:val="28"/>
          <w:szCs w:val="28"/>
        </w:rPr>
        <w:t>(</w:t>
      </w:r>
      <w:r w:rsidR="009F6097">
        <w:rPr>
          <w:rFonts w:ascii="Times New Roman" w:hAnsi="Times New Roman"/>
          <w:sz w:val="28"/>
          <w:szCs w:val="28"/>
        </w:rPr>
        <w:t>51</w:t>
      </w:r>
      <w:r w:rsidRPr="009951CD">
        <w:rPr>
          <w:rFonts w:ascii="Times New Roman" w:hAnsi="Times New Roman"/>
          <w:sz w:val="28"/>
          <w:szCs w:val="28"/>
        </w:rPr>
        <w:t xml:space="preserve">% от общих расходов бюджета </w:t>
      </w:r>
      <w:r w:rsidR="00E55A62" w:rsidRPr="009951CD">
        <w:rPr>
          <w:rFonts w:ascii="Times New Roman" w:hAnsi="Times New Roman"/>
          <w:sz w:val="28"/>
          <w:szCs w:val="28"/>
        </w:rPr>
        <w:t>Сортавальского городского поселения</w:t>
      </w:r>
      <w:r w:rsidRPr="009951CD">
        <w:rPr>
          <w:rFonts w:ascii="Times New Roman" w:hAnsi="Times New Roman"/>
          <w:sz w:val="28"/>
          <w:szCs w:val="28"/>
        </w:rPr>
        <w:t>) зан</w:t>
      </w:r>
      <w:r w:rsidR="00E55A62" w:rsidRPr="009951CD">
        <w:rPr>
          <w:rFonts w:ascii="Times New Roman" w:hAnsi="Times New Roman"/>
          <w:sz w:val="28"/>
          <w:szCs w:val="28"/>
        </w:rPr>
        <w:t>имают</w:t>
      </w:r>
      <w:r w:rsidRPr="009951CD">
        <w:rPr>
          <w:rFonts w:ascii="Times New Roman" w:hAnsi="Times New Roman"/>
          <w:sz w:val="28"/>
          <w:szCs w:val="28"/>
        </w:rPr>
        <w:t xml:space="preserve"> </w:t>
      </w:r>
      <w:r w:rsidR="009E0B08" w:rsidRPr="009951CD">
        <w:rPr>
          <w:rFonts w:ascii="Times New Roman" w:hAnsi="Times New Roman"/>
          <w:sz w:val="28"/>
          <w:szCs w:val="28"/>
        </w:rPr>
        <w:t xml:space="preserve">расходы </w:t>
      </w:r>
      <w:r w:rsidR="00DF76D7" w:rsidRPr="009951CD">
        <w:rPr>
          <w:rFonts w:ascii="Times New Roman" w:hAnsi="Times New Roman"/>
          <w:sz w:val="28"/>
          <w:szCs w:val="28"/>
        </w:rPr>
        <w:t>по</w:t>
      </w:r>
      <w:r w:rsidR="009951CD" w:rsidRPr="009951CD">
        <w:rPr>
          <w:rFonts w:ascii="Times New Roman" w:hAnsi="Times New Roman"/>
          <w:sz w:val="28"/>
          <w:szCs w:val="28"/>
        </w:rPr>
        <w:t xml:space="preserve"> группе </w:t>
      </w:r>
      <w:r w:rsidR="00610617" w:rsidRPr="009951CD">
        <w:rPr>
          <w:rFonts w:ascii="Times New Roman" w:hAnsi="Times New Roman"/>
          <w:sz w:val="28"/>
          <w:szCs w:val="28"/>
        </w:rPr>
        <w:t>«</w:t>
      </w:r>
      <w:r w:rsidR="009F6097" w:rsidRPr="009951CD">
        <w:rPr>
          <w:rFonts w:ascii="Times New Roman" w:hAnsi="Times New Roman"/>
          <w:sz w:val="28"/>
          <w:szCs w:val="28"/>
        </w:rPr>
        <w:t>Закупка товаров, работ и услуг для обеспечения государственных</w:t>
      </w:r>
      <w:r w:rsidR="009F6097">
        <w:rPr>
          <w:rFonts w:ascii="Times New Roman" w:hAnsi="Times New Roman"/>
          <w:sz w:val="28"/>
          <w:szCs w:val="28"/>
        </w:rPr>
        <w:t xml:space="preserve"> </w:t>
      </w:r>
      <w:r w:rsidR="009F6097" w:rsidRPr="009951CD">
        <w:rPr>
          <w:rFonts w:ascii="Times New Roman" w:hAnsi="Times New Roman"/>
          <w:sz w:val="28"/>
          <w:szCs w:val="28"/>
        </w:rPr>
        <w:t>(муниципальных) нужд</w:t>
      </w:r>
      <w:r w:rsidR="009F6097" w:rsidRPr="009B08E9">
        <w:rPr>
          <w:rFonts w:ascii="Times New Roman" w:hAnsi="Times New Roman"/>
          <w:sz w:val="28"/>
          <w:szCs w:val="28"/>
        </w:rPr>
        <w:t>»</w:t>
      </w:r>
      <w:r w:rsidR="009F6097">
        <w:rPr>
          <w:rFonts w:ascii="Times New Roman" w:hAnsi="Times New Roman"/>
          <w:sz w:val="28"/>
          <w:szCs w:val="28"/>
        </w:rPr>
        <w:t>.</w:t>
      </w:r>
      <w:r w:rsidR="009F6097" w:rsidRPr="009B08E9">
        <w:rPr>
          <w:rFonts w:ascii="Times New Roman" w:hAnsi="Times New Roman"/>
          <w:sz w:val="28"/>
          <w:szCs w:val="28"/>
        </w:rPr>
        <w:t xml:space="preserve"> </w:t>
      </w:r>
      <w:r w:rsidR="009951CD">
        <w:rPr>
          <w:rFonts w:ascii="Times New Roman" w:hAnsi="Times New Roman"/>
          <w:sz w:val="28"/>
          <w:szCs w:val="28"/>
        </w:rPr>
        <w:t xml:space="preserve">По группе </w:t>
      </w:r>
      <w:r w:rsidR="00E55A62" w:rsidRPr="009B08E9">
        <w:rPr>
          <w:rFonts w:ascii="Times New Roman" w:hAnsi="Times New Roman"/>
          <w:sz w:val="28"/>
          <w:szCs w:val="28"/>
        </w:rPr>
        <w:t>«Р</w:t>
      </w:r>
      <w:r w:rsidRPr="009B08E9">
        <w:rPr>
          <w:rFonts w:ascii="Times New Roman" w:hAnsi="Times New Roman"/>
          <w:sz w:val="28"/>
          <w:szCs w:val="28"/>
        </w:rPr>
        <w:t>асходы на выплату персоналу в целях обеспечения выполнения функций органами местного самоупра</w:t>
      </w:r>
      <w:r w:rsidR="004F7B57" w:rsidRPr="009B08E9">
        <w:rPr>
          <w:rFonts w:ascii="Times New Roman" w:hAnsi="Times New Roman"/>
          <w:sz w:val="28"/>
          <w:szCs w:val="28"/>
        </w:rPr>
        <w:t>вления, казенными учреждениями»</w:t>
      </w:r>
      <w:r w:rsidRPr="009B08E9">
        <w:rPr>
          <w:rFonts w:ascii="Times New Roman" w:hAnsi="Times New Roman"/>
          <w:sz w:val="28"/>
          <w:szCs w:val="28"/>
        </w:rPr>
        <w:t xml:space="preserve"> </w:t>
      </w:r>
      <w:r w:rsidR="00E55A62" w:rsidRPr="009B08E9">
        <w:rPr>
          <w:rFonts w:ascii="Times New Roman" w:hAnsi="Times New Roman"/>
          <w:sz w:val="28"/>
          <w:szCs w:val="28"/>
        </w:rPr>
        <w:t>состав</w:t>
      </w:r>
      <w:r w:rsidR="009951CD">
        <w:rPr>
          <w:rFonts w:ascii="Times New Roman" w:hAnsi="Times New Roman"/>
          <w:sz w:val="28"/>
          <w:szCs w:val="28"/>
        </w:rPr>
        <w:t>я</w:t>
      </w:r>
      <w:r w:rsidR="00E55A62" w:rsidRPr="009B08E9">
        <w:rPr>
          <w:rFonts w:ascii="Times New Roman" w:hAnsi="Times New Roman"/>
          <w:sz w:val="28"/>
          <w:szCs w:val="28"/>
        </w:rPr>
        <w:t xml:space="preserve">т </w:t>
      </w:r>
      <w:r w:rsidR="009F6097">
        <w:rPr>
          <w:rFonts w:ascii="Times New Roman" w:hAnsi="Times New Roman"/>
          <w:sz w:val="28"/>
          <w:szCs w:val="28"/>
        </w:rPr>
        <w:t>3</w:t>
      </w:r>
      <w:r w:rsidR="001753D0">
        <w:rPr>
          <w:rFonts w:ascii="Times New Roman" w:hAnsi="Times New Roman"/>
          <w:sz w:val="28"/>
          <w:szCs w:val="28"/>
        </w:rPr>
        <w:t>7</w:t>
      </w:r>
      <w:r w:rsidR="00E55A62" w:rsidRPr="009B08E9">
        <w:rPr>
          <w:rFonts w:ascii="Times New Roman" w:hAnsi="Times New Roman"/>
          <w:sz w:val="28"/>
          <w:szCs w:val="28"/>
        </w:rPr>
        <w:t>%</w:t>
      </w:r>
      <w:r w:rsidR="00535156" w:rsidRPr="009B08E9">
        <w:rPr>
          <w:rFonts w:ascii="Times New Roman" w:hAnsi="Times New Roman"/>
          <w:sz w:val="28"/>
          <w:szCs w:val="28"/>
        </w:rPr>
        <w:t>.</w:t>
      </w:r>
      <w:r w:rsidR="00E55A62" w:rsidRPr="009B08E9">
        <w:rPr>
          <w:rFonts w:ascii="Times New Roman" w:hAnsi="Times New Roman"/>
          <w:sz w:val="28"/>
          <w:szCs w:val="28"/>
        </w:rPr>
        <w:t xml:space="preserve"> </w:t>
      </w:r>
      <w:r w:rsidR="009F1D72">
        <w:rPr>
          <w:rFonts w:ascii="Times New Roman" w:hAnsi="Times New Roman"/>
          <w:sz w:val="28"/>
          <w:szCs w:val="28"/>
        </w:rPr>
        <w:t xml:space="preserve">Расходы на </w:t>
      </w:r>
      <w:r w:rsidR="009F1D72" w:rsidRPr="009F1D72">
        <w:rPr>
          <w:rFonts w:ascii="Times New Roman" w:hAnsi="Times New Roman"/>
          <w:sz w:val="28"/>
          <w:szCs w:val="28"/>
        </w:rPr>
        <w:t>«Предоставление субсидий муниципальным бюджетным, автономным учреждениям и иным некоммерческим организациям» состав</w:t>
      </w:r>
      <w:r w:rsidR="00271D22">
        <w:rPr>
          <w:rFonts w:ascii="Times New Roman" w:hAnsi="Times New Roman"/>
          <w:sz w:val="28"/>
          <w:szCs w:val="28"/>
        </w:rPr>
        <w:t>или</w:t>
      </w:r>
      <w:r w:rsidR="009F1D72" w:rsidRPr="009F1D72">
        <w:rPr>
          <w:rFonts w:ascii="Times New Roman" w:hAnsi="Times New Roman"/>
          <w:sz w:val="28"/>
          <w:szCs w:val="28"/>
        </w:rPr>
        <w:t xml:space="preserve"> 4 процента. </w:t>
      </w:r>
      <w:r w:rsidR="00D371B3" w:rsidRPr="009F1D72">
        <w:rPr>
          <w:rFonts w:ascii="Times New Roman" w:hAnsi="Times New Roman"/>
          <w:sz w:val="28"/>
          <w:szCs w:val="28"/>
        </w:rPr>
        <w:t>Р</w:t>
      </w:r>
      <w:r w:rsidR="00274F21" w:rsidRPr="009F1D72">
        <w:rPr>
          <w:rFonts w:ascii="Times New Roman" w:hAnsi="Times New Roman"/>
          <w:sz w:val="28"/>
          <w:szCs w:val="28"/>
        </w:rPr>
        <w:t>асход</w:t>
      </w:r>
      <w:r w:rsidR="00D371B3" w:rsidRPr="009F1D72">
        <w:rPr>
          <w:rFonts w:ascii="Times New Roman" w:hAnsi="Times New Roman"/>
          <w:sz w:val="28"/>
          <w:szCs w:val="28"/>
        </w:rPr>
        <w:t>ы</w:t>
      </w:r>
      <w:r w:rsidR="00274F21" w:rsidRPr="009B08E9">
        <w:rPr>
          <w:rFonts w:ascii="Times New Roman" w:hAnsi="Times New Roman"/>
          <w:sz w:val="28"/>
          <w:szCs w:val="28"/>
        </w:rPr>
        <w:t xml:space="preserve"> по </w:t>
      </w:r>
      <w:r w:rsidR="009951CD">
        <w:rPr>
          <w:rFonts w:ascii="Times New Roman" w:hAnsi="Times New Roman"/>
          <w:sz w:val="28"/>
          <w:szCs w:val="28"/>
        </w:rPr>
        <w:t>группам:</w:t>
      </w:r>
      <w:r w:rsidR="00274F21" w:rsidRPr="009B08E9">
        <w:rPr>
          <w:rFonts w:ascii="Times New Roman" w:hAnsi="Times New Roman"/>
          <w:sz w:val="28"/>
          <w:szCs w:val="28"/>
        </w:rPr>
        <w:t xml:space="preserve"> </w:t>
      </w:r>
      <w:r w:rsidR="00520255" w:rsidRPr="009B08E9">
        <w:rPr>
          <w:rFonts w:ascii="Times New Roman" w:hAnsi="Times New Roman"/>
          <w:sz w:val="28"/>
          <w:szCs w:val="28"/>
        </w:rPr>
        <w:t>«Обслуживание государственного</w:t>
      </w:r>
      <w:r w:rsidR="008138D2">
        <w:rPr>
          <w:rFonts w:ascii="Times New Roman" w:hAnsi="Times New Roman"/>
          <w:sz w:val="28"/>
          <w:szCs w:val="28"/>
        </w:rPr>
        <w:t xml:space="preserve"> </w:t>
      </w:r>
      <w:r w:rsidR="00520255" w:rsidRPr="009B08E9">
        <w:rPr>
          <w:rFonts w:ascii="Times New Roman" w:hAnsi="Times New Roman"/>
          <w:sz w:val="28"/>
          <w:szCs w:val="28"/>
        </w:rPr>
        <w:t xml:space="preserve">(муниципального) долга», </w:t>
      </w:r>
      <w:r w:rsidR="00274F21" w:rsidRPr="009B08E9">
        <w:rPr>
          <w:rFonts w:ascii="Times New Roman" w:hAnsi="Times New Roman"/>
          <w:sz w:val="28"/>
          <w:szCs w:val="28"/>
        </w:rPr>
        <w:t>«</w:t>
      </w:r>
      <w:r w:rsidR="00E62B50" w:rsidRPr="009B08E9">
        <w:rPr>
          <w:rFonts w:ascii="Times New Roman" w:hAnsi="Times New Roman"/>
          <w:sz w:val="28"/>
          <w:szCs w:val="28"/>
        </w:rPr>
        <w:t>Межбюджетные трансферты»</w:t>
      </w:r>
      <w:r w:rsidR="00274F21" w:rsidRPr="009B08E9">
        <w:rPr>
          <w:rFonts w:ascii="Times New Roman" w:hAnsi="Times New Roman"/>
          <w:sz w:val="28"/>
          <w:szCs w:val="28"/>
        </w:rPr>
        <w:t xml:space="preserve"> </w:t>
      </w:r>
      <w:r w:rsidR="00037456" w:rsidRPr="009B08E9">
        <w:rPr>
          <w:rFonts w:ascii="Times New Roman" w:hAnsi="Times New Roman"/>
          <w:sz w:val="28"/>
          <w:szCs w:val="28"/>
        </w:rPr>
        <w:t xml:space="preserve">и </w:t>
      </w:r>
      <w:r w:rsidRPr="009B08E9">
        <w:rPr>
          <w:rFonts w:ascii="Times New Roman" w:hAnsi="Times New Roman"/>
          <w:sz w:val="28"/>
          <w:szCs w:val="28"/>
        </w:rPr>
        <w:t>«Социальное обеспечение и иные выплаты</w:t>
      </w:r>
      <w:r w:rsidR="0029780C" w:rsidRPr="009B08E9">
        <w:rPr>
          <w:rFonts w:ascii="Times New Roman" w:hAnsi="Times New Roman"/>
          <w:sz w:val="28"/>
          <w:szCs w:val="28"/>
        </w:rPr>
        <w:t xml:space="preserve"> населению</w:t>
      </w:r>
      <w:r w:rsidR="00EB69F5" w:rsidRPr="009B08E9">
        <w:rPr>
          <w:rFonts w:ascii="Times New Roman" w:hAnsi="Times New Roman"/>
          <w:sz w:val="28"/>
          <w:szCs w:val="28"/>
        </w:rPr>
        <w:t>»</w:t>
      </w:r>
      <w:r w:rsidRPr="009B08E9">
        <w:rPr>
          <w:rFonts w:ascii="Times New Roman" w:hAnsi="Times New Roman"/>
          <w:sz w:val="28"/>
          <w:szCs w:val="28"/>
        </w:rPr>
        <w:t xml:space="preserve"> </w:t>
      </w:r>
      <w:r w:rsidR="00271D22">
        <w:rPr>
          <w:rFonts w:ascii="Times New Roman" w:hAnsi="Times New Roman"/>
          <w:sz w:val="28"/>
          <w:szCs w:val="28"/>
        </w:rPr>
        <w:t>предусмотрены в объеме</w:t>
      </w:r>
      <w:r w:rsidR="00D371B3" w:rsidRPr="009B08E9">
        <w:rPr>
          <w:rFonts w:ascii="Times New Roman" w:hAnsi="Times New Roman"/>
          <w:sz w:val="28"/>
          <w:szCs w:val="28"/>
        </w:rPr>
        <w:t xml:space="preserve"> 1%</w:t>
      </w:r>
      <w:r w:rsidR="00347ADA" w:rsidRPr="009B08E9">
        <w:rPr>
          <w:rFonts w:ascii="Times New Roman" w:hAnsi="Times New Roman"/>
          <w:sz w:val="28"/>
          <w:szCs w:val="28"/>
        </w:rPr>
        <w:t xml:space="preserve"> и менее</w:t>
      </w:r>
      <w:r w:rsidR="00D371B3" w:rsidRPr="00E70D52">
        <w:rPr>
          <w:rFonts w:ascii="Times New Roman" w:hAnsi="Times New Roman"/>
          <w:sz w:val="28"/>
          <w:szCs w:val="28"/>
        </w:rPr>
        <w:t>.</w:t>
      </w:r>
      <w:r w:rsidR="00297718" w:rsidRPr="00E70D52">
        <w:rPr>
          <w:rFonts w:ascii="Times New Roman" w:hAnsi="Times New Roman"/>
          <w:sz w:val="28"/>
          <w:szCs w:val="28"/>
        </w:rPr>
        <w:t xml:space="preserve"> Расходы по виду «Капитальные вложения в объекты государственной (муниципальной) собственности» не предусмотрены.</w:t>
      </w:r>
    </w:p>
    <w:p w:rsidR="00E22D9F" w:rsidRPr="008C2E4D" w:rsidRDefault="008C0CAE" w:rsidP="00724A93">
      <w:pPr>
        <w:autoSpaceDE w:val="0"/>
        <w:autoSpaceDN w:val="0"/>
        <w:adjustRightInd w:val="0"/>
        <w:spacing w:after="0" w:line="240" w:lineRule="auto"/>
        <w:ind w:firstLine="708"/>
        <w:jc w:val="both"/>
        <w:rPr>
          <w:rFonts w:ascii="Times New Roman" w:hAnsi="Times New Roman"/>
          <w:sz w:val="28"/>
          <w:szCs w:val="28"/>
        </w:rPr>
      </w:pPr>
      <w:r w:rsidRPr="009B08E9">
        <w:rPr>
          <w:rFonts w:ascii="Times New Roman" w:hAnsi="Times New Roman"/>
          <w:sz w:val="28"/>
          <w:szCs w:val="28"/>
        </w:rPr>
        <w:t>В плановом периоде 202</w:t>
      </w:r>
      <w:r w:rsidR="00B70FB0">
        <w:rPr>
          <w:rFonts w:ascii="Times New Roman" w:hAnsi="Times New Roman"/>
          <w:sz w:val="28"/>
          <w:szCs w:val="28"/>
        </w:rPr>
        <w:t>5</w:t>
      </w:r>
      <w:r w:rsidR="004F7B57" w:rsidRPr="009B08E9">
        <w:rPr>
          <w:rFonts w:ascii="Times New Roman" w:hAnsi="Times New Roman"/>
          <w:sz w:val="28"/>
          <w:szCs w:val="28"/>
        </w:rPr>
        <w:t xml:space="preserve"> и 20</w:t>
      </w:r>
      <w:r w:rsidR="001769AB" w:rsidRPr="009B08E9">
        <w:rPr>
          <w:rFonts w:ascii="Times New Roman" w:hAnsi="Times New Roman"/>
          <w:sz w:val="28"/>
          <w:szCs w:val="28"/>
        </w:rPr>
        <w:t>2</w:t>
      </w:r>
      <w:r w:rsidR="00B70FB0">
        <w:rPr>
          <w:rFonts w:ascii="Times New Roman" w:hAnsi="Times New Roman"/>
          <w:sz w:val="28"/>
          <w:szCs w:val="28"/>
        </w:rPr>
        <w:t>6</w:t>
      </w:r>
      <w:r w:rsidR="004F7B57" w:rsidRPr="009B08E9">
        <w:rPr>
          <w:rFonts w:ascii="Times New Roman" w:hAnsi="Times New Roman"/>
          <w:sz w:val="28"/>
          <w:szCs w:val="28"/>
        </w:rPr>
        <w:t xml:space="preserve"> годов прогнозиру</w:t>
      </w:r>
      <w:r w:rsidR="00610617" w:rsidRPr="009B08E9">
        <w:rPr>
          <w:rFonts w:ascii="Times New Roman" w:hAnsi="Times New Roman"/>
          <w:sz w:val="28"/>
          <w:szCs w:val="28"/>
        </w:rPr>
        <w:t>е</w:t>
      </w:r>
      <w:r w:rsidR="004F7B57" w:rsidRPr="009B08E9">
        <w:rPr>
          <w:rFonts w:ascii="Times New Roman" w:hAnsi="Times New Roman"/>
          <w:sz w:val="28"/>
          <w:szCs w:val="28"/>
        </w:rPr>
        <w:t>тся изменени</w:t>
      </w:r>
      <w:r w:rsidR="00B70FB0">
        <w:rPr>
          <w:rFonts w:ascii="Times New Roman" w:hAnsi="Times New Roman"/>
          <w:sz w:val="28"/>
          <w:szCs w:val="28"/>
        </w:rPr>
        <w:t xml:space="preserve">я </w:t>
      </w:r>
      <w:r w:rsidR="004F7B57" w:rsidRPr="009B08E9">
        <w:rPr>
          <w:rFonts w:ascii="Times New Roman" w:hAnsi="Times New Roman"/>
          <w:sz w:val="28"/>
          <w:szCs w:val="28"/>
        </w:rPr>
        <w:t>в структуре расходов</w:t>
      </w:r>
      <w:r w:rsidR="001F42FA" w:rsidRPr="009B08E9">
        <w:rPr>
          <w:rFonts w:ascii="Times New Roman" w:hAnsi="Times New Roman"/>
          <w:sz w:val="28"/>
          <w:szCs w:val="28"/>
        </w:rPr>
        <w:t xml:space="preserve"> по сравнению с расходами на 20</w:t>
      </w:r>
      <w:r w:rsidR="00347ADA" w:rsidRPr="009B08E9">
        <w:rPr>
          <w:rFonts w:ascii="Times New Roman" w:hAnsi="Times New Roman"/>
          <w:sz w:val="28"/>
          <w:szCs w:val="28"/>
        </w:rPr>
        <w:t>2</w:t>
      </w:r>
      <w:r w:rsidR="00B70FB0">
        <w:rPr>
          <w:rFonts w:ascii="Times New Roman" w:hAnsi="Times New Roman"/>
          <w:sz w:val="28"/>
          <w:szCs w:val="28"/>
        </w:rPr>
        <w:t>4</w:t>
      </w:r>
      <w:r w:rsidR="001F42FA" w:rsidRPr="009B08E9">
        <w:rPr>
          <w:rFonts w:ascii="Times New Roman" w:hAnsi="Times New Roman"/>
          <w:sz w:val="28"/>
          <w:szCs w:val="28"/>
        </w:rPr>
        <w:t xml:space="preserve"> год</w:t>
      </w:r>
      <w:r w:rsidR="00610617" w:rsidRPr="009B08E9">
        <w:rPr>
          <w:rFonts w:ascii="Times New Roman" w:hAnsi="Times New Roman"/>
          <w:sz w:val="28"/>
          <w:szCs w:val="28"/>
        </w:rPr>
        <w:t>.</w:t>
      </w:r>
      <w:r w:rsidR="00724A93">
        <w:rPr>
          <w:rFonts w:ascii="Times New Roman" w:hAnsi="Times New Roman"/>
          <w:sz w:val="28"/>
          <w:szCs w:val="28"/>
        </w:rPr>
        <w:t xml:space="preserve"> В</w:t>
      </w:r>
      <w:r w:rsidR="00B70FB0" w:rsidRPr="00D72514">
        <w:rPr>
          <w:rFonts w:ascii="Times New Roman" w:hAnsi="Times New Roman"/>
          <w:sz w:val="28"/>
          <w:szCs w:val="28"/>
        </w:rPr>
        <w:t>ырастет доля расходов по группе «Расходы на выплату персоналу в целях обеспечения выполнения функций органами местного самоуправления</w:t>
      </w:r>
      <w:r w:rsidR="00B70FB0" w:rsidRPr="009B08E9">
        <w:rPr>
          <w:rFonts w:ascii="Times New Roman" w:hAnsi="Times New Roman"/>
          <w:sz w:val="28"/>
          <w:szCs w:val="28"/>
        </w:rPr>
        <w:t>, казенными учреждениями</w:t>
      </w:r>
      <w:r w:rsidR="00B70FB0">
        <w:rPr>
          <w:rFonts w:ascii="Times New Roman" w:hAnsi="Times New Roman"/>
          <w:sz w:val="28"/>
          <w:szCs w:val="28"/>
        </w:rPr>
        <w:t xml:space="preserve">» до 54% на каждый год планового периода. Доля расходов по </w:t>
      </w:r>
      <w:r w:rsidR="00B70FB0">
        <w:rPr>
          <w:rFonts w:ascii="Times New Roman" w:hAnsi="Times New Roman"/>
          <w:sz w:val="28"/>
          <w:szCs w:val="28"/>
        </w:rPr>
        <w:lastRenderedPageBreak/>
        <w:t>группе «</w:t>
      </w:r>
      <w:r w:rsidR="00B70FB0" w:rsidRPr="009951CD">
        <w:rPr>
          <w:rFonts w:ascii="Times New Roman" w:hAnsi="Times New Roman"/>
          <w:sz w:val="28"/>
          <w:szCs w:val="28"/>
        </w:rPr>
        <w:t>Закупка товаров, работ и услуг для обеспечения государственных</w:t>
      </w:r>
      <w:r w:rsidR="00B70FB0">
        <w:rPr>
          <w:rFonts w:ascii="Times New Roman" w:hAnsi="Times New Roman"/>
          <w:sz w:val="28"/>
          <w:szCs w:val="28"/>
        </w:rPr>
        <w:t xml:space="preserve"> </w:t>
      </w:r>
      <w:r w:rsidR="00B70FB0" w:rsidRPr="009951CD">
        <w:rPr>
          <w:rFonts w:ascii="Times New Roman" w:hAnsi="Times New Roman"/>
          <w:sz w:val="28"/>
          <w:szCs w:val="28"/>
        </w:rPr>
        <w:t>(муниципальных) нужд</w:t>
      </w:r>
      <w:r w:rsidR="00B70FB0">
        <w:rPr>
          <w:rFonts w:ascii="Times New Roman" w:hAnsi="Times New Roman"/>
          <w:sz w:val="28"/>
          <w:szCs w:val="28"/>
        </w:rPr>
        <w:t xml:space="preserve">» снизится до 42 процентов в </w:t>
      </w:r>
      <w:r w:rsidR="00B70FB0" w:rsidRPr="008C2E4D">
        <w:rPr>
          <w:rFonts w:ascii="Times New Roman" w:hAnsi="Times New Roman"/>
          <w:sz w:val="28"/>
          <w:szCs w:val="28"/>
        </w:rPr>
        <w:t>каждом году планового периода.</w:t>
      </w:r>
      <w:r w:rsidR="00D64083" w:rsidRPr="008C2E4D">
        <w:rPr>
          <w:rFonts w:ascii="Times New Roman" w:hAnsi="Times New Roman"/>
          <w:sz w:val="28"/>
          <w:szCs w:val="28"/>
        </w:rPr>
        <w:t xml:space="preserve"> </w:t>
      </w:r>
      <w:r w:rsidR="00610617" w:rsidRPr="008C2E4D">
        <w:rPr>
          <w:rFonts w:ascii="Times New Roman" w:hAnsi="Times New Roman"/>
          <w:sz w:val="28"/>
          <w:szCs w:val="28"/>
        </w:rPr>
        <w:t xml:space="preserve">Расходы по </w:t>
      </w:r>
      <w:r w:rsidR="003C2FD6" w:rsidRPr="008C2E4D">
        <w:rPr>
          <w:rFonts w:ascii="Times New Roman" w:hAnsi="Times New Roman"/>
          <w:sz w:val="28"/>
          <w:szCs w:val="28"/>
        </w:rPr>
        <w:t>групп</w:t>
      </w:r>
      <w:r w:rsidR="00D72514" w:rsidRPr="008C2E4D">
        <w:rPr>
          <w:rFonts w:ascii="Times New Roman" w:hAnsi="Times New Roman"/>
          <w:sz w:val="28"/>
          <w:szCs w:val="28"/>
        </w:rPr>
        <w:t>ам</w:t>
      </w:r>
      <w:r w:rsidR="00610617" w:rsidRPr="008C2E4D">
        <w:rPr>
          <w:rFonts w:ascii="Times New Roman" w:hAnsi="Times New Roman"/>
          <w:sz w:val="28"/>
          <w:szCs w:val="28"/>
        </w:rPr>
        <w:t xml:space="preserve"> «Капитальные вложения в объекты государственной (муниципальной) собственности»</w:t>
      </w:r>
      <w:r w:rsidR="00D72514" w:rsidRPr="008C2E4D">
        <w:rPr>
          <w:rFonts w:ascii="Times New Roman" w:hAnsi="Times New Roman"/>
          <w:sz w:val="28"/>
          <w:szCs w:val="28"/>
        </w:rPr>
        <w:t xml:space="preserve"> и «Предоставление субсидий муниципальным бюджетным, автономным учреждениям и иным некоммерческим организациям» </w:t>
      </w:r>
      <w:r w:rsidR="003C2FD6" w:rsidRPr="008C2E4D">
        <w:rPr>
          <w:rFonts w:ascii="Times New Roman" w:hAnsi="Times New Roman"/>
          <w:sz w:val="28"/>
          <w:szCs w:val="28"/>
        </w:rPr>
        <w:t>на</w:t>
      </w:r>
      <w:r w:rsidR="00610617" w:rsidRPr="008C2E4D">
        <w:rPr>
          <w:rFonts w:ascii="Times New Roman" w:hAnsi="Times New Roman"/>
          <w:sz w:val="28"/>
          <w:szCs w:val="28"/>
        </w:rPr>
        <w:t xml:space="preserve"> планов</w:t>
      </w:r>
      <w:r w:rsidR="003C2FD6" w:rsidRPr="008C2E4D">
        <w:rPr>
          <w:rFonts w:ascii="Times New Roman" w:hAnsi="Times New Roman"/>
          <w:sz w:val="28"/>
          <w:szCs w:val="28"/>
        </w:rPr>
        <w:t>ы</w:t>
      </w:r>
      <w:r w:rsidR="00C92859">
        <w:rPr>
          <w:rFonts w:ascii="Times New Roman" w:hAnsi="Times New Roman"/>
          <w:sz w:val="28"/>
          <w:szCs w:val="28"/>
        </w:rPr>
        <w:t>й</w:t>
      </w:r>
      <w:r w:rsidR="00610617" w:rsidRPr="008C2E4D">
        <w:rPr>
          <w:rFonts w:ascii="Times New Roman" w:hAnsi="Times New Roman"/>
          <w:sz w:val="28"/>
          <w:szCs w:val="28"/>
        </w:rPr>
        <w:t xml:space="preserve"> период 202</w:t>
      </w:r>
      <w:r w:rsidR="00B70FB0" w:rsidRPr="008C2E4D">
        <w:rPr>
          <w:rFonts w:ascii="Times New Roman" w:hAnsi="Times New Roman"/>
          <w:sz w:val="28"/>
          <w:szCs w:val="28"/>
        </w:rPr>
        <w:t>5</w:t>
      </w:r>
      <w:r w:rsidR="00610617" w:rsidRPr="008C2E4D">
        <w:rPr>
          <w:rFonts w:ascii="Times New Roman" w:hAnsi="Times New Roman"/>
          <w:sz w:val="28"/>
          <w:szCs w:val="28"/>
        </w:rPr>
        <w:t xml:space="preserve"> и 202</w:t>
      </w:r>
      <w:r w:rsidR="00B70FB0" w:rsidRPr="008C2E4D">
        <w:rPr>
          <w:rFonts w:ascii="Times New Roman" w:hAnsi="Times New Roman"/>
          <w:sz w:val="28"/>
          <w:szCs w:val="28"/>
        </w:rPr>
        <w:t>6</w:t>
      </w:r>
      <w:r w:rsidR="00610617" w:rsidRPr="008C2E4D">
        <w:rPr>
          <w:rFonts w:ascii="Times New Roman" w:hAnsi="Times New Roman"/>
          <w:sz w:val="28"/>
          <w:szCs w:val="28"/>
        </w:rPr>
        <w:t xml:space="preserve"> годов </w:t>
      </w:r>
      <w:r w:rsidR="006F0662" w:rsidRPr="008C2E4D">
        <w:rPr>
          <w:rFonts w:ascii="Times New Roman" w:hAnsi="Times New Roman"/>
          <w:sz w:val="28"/>
          <w:szCs w:val="28"/>
        </w:rPr>
        <w:t>не предусмотрены</w:t>
      </w:r>
      <w:r w:rsidR="0016467D" w:rsidRPr="008C2E4D">
        <w:rPr>
          <w:rFonts w:ascii="Times New Roman" w:hAnsi="Times New Roman"/>
          <w:sz w:val="28"/>
          <w:szCs w:val="28"/>
        </w:rPr>
        <w:t>.</w:t>
      </w:r>
      <w:r w:rsidR="003C2FD6" w:rsidRPr="008C2E4D">
        <w:rPr>
          <w:rFonts w:ascii="Times New Roman" w:hAnsi="Times New Roman"/>
          <w:sz w:val="28"/>
          <w:szCs w:val="28"/>
        </w:rPr>
        <w:t xml:space="preserve"> </w:t>
      </w:r>
      <w:r w:rsidR="008C2E4D" w:rsidRPr="008C2E4D">
        <w:rPr>
          <w:rFonts w:ascii="Times New Roman" w:hAnsi="Times New Roman"/>
          <w:sz w:val="28"/>
          <w:szCs w:val="28"/>
        </w:rPr>
        <w:t>На плановый период 2026 года не планируются расходы на обслуживание государственного(муниципального) долга.</w:t>
      </w:r>
    </w:p>
    <w:p w:rsidR="00563B05" w:rsidRDefault="00563B05" w:rsidP="00082618">
      <w:pPr>
        <w:autoSpaceDE w:val="0"/>
        <w:autoSpaceDN w:val="0"/>
        <w:adjustRightInd w:val="0"/>
        <w:spacing w:after="0" w:line="240" w:lineRule="auto"/>
        <w:ind w:firstLine="708"/>
        <w:jc w:val="both"/>
        <w:rPr>
          <w:rFonts w:ascii="Times New Roman" w:hAnsi="Times New Roman"/>
          <w:sz w:val="28"/>
          <w:szCs w:val="28"/>
        </w:rPr>
      </w:pPr>
    </w:p>
    <w:p w:rsidR="008728D4" w:rsidRPr="00D77239" w:rsidRDefault="008728D4" w:rsidP="00082618">
      <w:pPr>
        <w:tabs>
          <w:tab w:val="left" w:pos="567"/>
        </w:tabs>
        <w:spacing w:after="0" w:line="240" w:lineRule="auto"/>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8728D4" w:rsidRDefault="008728D4" w:rsidP="00082618">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СОРТАВАЛЬСКОГО ГОРОДСКОГО ПОСЕЛЕНИЯ</w:t>
      </w:r>
    </w:p>
    <w:p w:rsidR="00D60C5B" w:rsidRPr="00D77239" w:rsidRDefault="00D60C5B" w:rsidP="00082618">
      <w:pPr>
        <w:tabs>
          <w:tab w:val="left" w:pos="567"/>
        </w:tabs>
        <w:spacing w:after="0" w:line="240" w:lineRule="auto"/>
        <w:ind w:firstLine="567"/>
        <w:jc w:val="center"/>
        <w:rPr>
          <w:rFonts w:ascii="Times New Roman" w:hAnsi="Times New Roman"/>
          <w:b/>
          <w:sz w:val="28"/>
          <w:szCs w:val="28"/>
        </w:rPr>
      </w:pPr>
    </w:p>
    <w:p w:rsidR="00A522BB" w:rsidRDefault="008728D4" w:rsidP="00082618">
      <w:pPr>
        <w:spacing w:after="0" w:line="240" w:lineRule="auto"/>
        <w:ind w:firstLine="561"/>
        <w:jc w:val="both"/>
        <w:rPr>
          <w:rFonts w:ascii="Times New Roman" w:hAnsi="Times New Roman"/>
          <w:sz w:val="28"/>
          <w:szCs w:val="28"/>
        </w:rPr>
      </w:pPr>
      <w:r w:rsidRPr="00F321C6">
        <w:rPr>
          <w:rFonts w:ascii="Times New Roman" w:hAnsi="Times New Roman"/>
          <w:sz w:val="28"/>
          <w:szCs w:val="28"/>
        </w:rPr>
        <w:t xml:space="preserve">Проект бюджета Сортавальского городского поселения сформирован </w:t>
      </w:r>
      <w:r w:rsidR="003C2FD6">
        <w:rPr>
          <w:rFonts w:ascii="Times New Roman" w:hAnsi="Times New Roman"/>
          <w:sz w:val="28"/>
          <w:szCs w:val="28"/>
        </w:rPr>
        <w:t>не в программном формате, но для достижения цели, поставленной в государственной программе РК в проекте бюджета поселения распределены бюджетные ассигнования на реализацию мероприятий одной</w:t>
      </w:r>
      <w:r w:rsidR="00F5015A" w:rsidRPr="00F5015A">
        <w:rPr>
          <w:rFonts w:ascii="Times New Roman" w:hAnsi="Times New Roman"/>
          <w:sz w:val="28"/>
          <w:szCs w:val="28"/>
        </w:rPr>
        <w:t xml:space="preserve"> муниципальн</w:t>
      </w:r>
      <w:r w:rsidR="003C2FD6">
        <w:rPr>
          <w:rFonts w:ascii="Times New Roman" w:hAnsi="Times New Roman"/>
          <w:sz w:val="28"/>
          <w:szCs w:val="28"/>
        </w:rPr>
        <w:t>ой</w:t>
      </w:r>
      <w:r w:rsidR="00F5015A" w:rsidRPr="00F5015A">
        <w:rPr>
          <w:rFonts w:ascii="Times New Roman" w:hAnsi="Times New Roman"/>
          <w:sz w:val="28"/>
          <w:szCs w:val="28"/>
        </w:rPr>
        <w:t xml:space="preserve"> программ</w:t>
      </w:r>
      <w:r w:rsidR="003C2FD6">
        <w:rPr>
          <w:rFonts w:ascii="Times New Roman" w:hAnsi="Times New Roman"/>
          <w:sz w:val="28"/>
          <w:szCs w:val="28"/>
        </w:rPr>
        <w:t>е</w:t>
      </w:r>
      <w:r w:rsidR="00BA49A5">
        <w:rPr>
          <w:rFonts w:ascii="Times New Roman" w:hAnsi="Times New Roman"/>
          <w:sz w:val="28"/>
          <w:szCs w:val="28"/>
        </w:rPr>
        <w:t xml:space="preserve"> </w:t>
      </w:r>
      <w:r w:rsidR="00BA49A5" w:rsidRPr="009A1DD1">
        <w:rPr>
          <w:rFonts w:ascii="Times New Roman" w:hAnsi="Times New Roman"/>
          <w:sz w:val="28"/>
          <w:szCs w:val="28"/>
        </w:rPr>
        <w:t>«Формирование комфортной городской среды на территории Сортавальского городского поселения»</w:t>
      </w:r>
      <w:r w:rsidRPr="00F321C6">
        <w:rPr>
          <w:rFonts w:ascii="Times New Roman" w:hAnsi="Times New Roman"/>
          <w:sz w:val="28"/>
          <w:szCs w:val="28"/>
        </w:rPr>
        <w:t xml:space="preserve">. </w:t>
      </w:r>
    </w:p>
    <w:p w:rsidR="004F739E" w:rsidRPr="009A1DD1" w:rsidRDefault="005B5893" w:rsidP="00082618">
      <w:pPr>
        <w:spacing w:after="0" w:line="240" w:lineRule="auto"/>
        <w:ind w:firstLine="561"/>
        <w:jc w:val="both"/>
        <w:rPr>
          <w:rFonts w:ascii="Times New Roman" w:hAnsi="Times New Roman"/>
          <w:sz w:val="28"/>
          <w:szCs w:val="28"/>
        </w:rPr>
      </w:pPr>
      <w:r w:rsidRPr="005B5893">
        <w:rPr>
          <w:rFonts w:ascii="Times New Roman" w:hAnsi="Times New Roman"/>
          <w:color w:val="000000"/>
          <w:sz w:val="28"/>
          <w:szCs w:val="28"/>
        </w:rPr>
        <w:t xml:space="preserve">Одновременно с </w:t>
      </w:r>
      <w:r w:rsidR="00DE57B0">
        <w:rPr>
          <w:rFonts w:ascii="Times New Roman" w:hAnsi="Times New Roman"/>
          <w:color w:val="000000"/>
          <w:sz w:val="28"/>
          <w:szCs w:val="28"/>
        </w:rPr>
        <w:t>П</w:t>
      </w:r>
      <w:r w:rsidRPr="005B5893">
        <w:rPr>
          <w:rFonts w:ascii="Times New Roman" w:hAnsi="Times New Roman"/>
          <w:color w:val="000000"/>
          <w:sz w:val="28"/>
          <w:szCs w:val="28"/>
        </w:rPr>
        <w:t xml:space="preserve">роектом </w:t>
      </w:r>
      <w:r w:rsidR="00DE57B0">
        <w:rPr>
          <w:rFonts w:ascii="Times New Roman" w:hAnsi="Times New Roman"/>
          <w:color w:val="000000"/>
          <w:sz w:val="28"/>
          <w:szCs w:val="28"/>
        </w:rPr>
        <w:t>Р</w:t>
      </w:r>
      <w:r w:rsidRPr="005B5893">
        <w:rPr>
          <w:rFonts w:ascii="Times New Roman" w:hAnsi="Times New Roman"/>
          <w:color w:val="000000"/>
          <w:sz w:val="28"/>
          <w:szCs w:val="28"/>
        </w:rPr>
        <w:t xml:space="preserve">ешения о бюджете в Контрольно-счетный комитет был представлен паспорт муниципальной программы </w:t>
      </w:r>
      <w:r w:rsidRPr="005B5893">
        <w:rPr>
          <w:rFonts w:ascii="Times New Roman" w:hAnsi="Times New Roman"/>
          <w:sz w:val="28"/>
          <w:szCs w:val="28"/>
        </w:rPr>
        <w:t>«Формирование комфортной городской среды на территории Сортавальского городского поселения»</w:t>
      </w:r>
      <w:r w:rsidR="003C2FD6">
        <w:rPr>
          <w:rFonts w:ascii="Times New Roman" w:hAnsi="Times New Roman"/>
          <w:sz w:val="28"/>
          <w:szCs w:val="28"/>
        </w:rPr>
        <w:t xml:space="preserve"> (далее – Паспорт МП)</w:t>
      </w:r>
      <w:r w:rsidRPr="005B5893">
        <w:rPr>
          <w:rFonts w:ascii="Times New Roman" w:hAnsi="Times New Roman"/>
          <w:sz w:val="28"/>
          <w:szCs w:val="28"/>
        </w:rPr>
        <w:t>.</w:t>
      </w:r>
      <w:r w:rsidR="00CE0C3B">
        <w:rPr>
          <w:rFonts w:ascii="Times New Roman" w:hAnsi="Times New Roman"/>
          <w:sz w:val="28"/>
          <w:szCs w:val="28"/>
        </w:rPr>
        <w:t xml:space="preserve"> Согласно Паспорту </w:t>
      </w:r>
      <w:r w:rsidR="003C2FD6">
        <w:rPr>
          <w:rFonts w:ascii="Times New Roman" w:hAnsi="Times New Roman"/>
          <w:sz w:val="28"/>
          <w:szCs w:val="28"/>
        </w:rPr>
        <w:t>МП</w:t>
      </w:r>
      <w:r w:rsidR="00CE0C3B">
        <w:rPr>
          <w:rFonts w:ascii="Times New Roman" w:hAnsi="Times New Roman"/>
          <w:sz w:val="28"/>
          <w:szCs w:val="28"/>
        </w:rPr>
        <w:t>, о</w:t>
      </w:r>
      <w:r w:rsidR="00DF1853">
        <w:rPr>
          <w:rFonts w:ascii="Times New Roman" w:hAnsi="Times New Roman"/>
          <w:sz w:val="28"/>
          <w:szCs w:val="28"/>
        </w:rPr>
        <w:t xml:space="preserve">бъем финансирования </w:t>
      </w:r>
      <w:r w:rsidR="003C2FD6">
        <w:rPr>
          <w:rFonts w:ascii="Times New Roman" w:hAnsi="Times New Roman"/>
          <w:sz w:val="28"/>
          <w:szCs w:val="28"/>
        </w:rPr>
        <w:t>на реализацию планируемых мероприятий по формированию городской среды поселения</w:t>
      </w:r>
      <w:r w:rsidR="009A68BB">
        <w:rPr>
          <w:rFonts w:ascii="Times New Roman" w:hAnsi="Times New Roman"/>
          <w:sz w:val="28"/>
          <w:szCs w:val="28"/>
        </w:rPr>
        <w:t xml:space="preserve"> на 202</w:t>
      </w:r>
      <w:r w:rsidR="00460629">
        <w:rPr>
          <w:rFonts w:ascii="Times New Roman" w:hAnsi="Times New Roman"/>
          <w:sz w:val="28"/>
          <w:szCs w:val="28"/>
        </w:rPr>
        <w:t>4</w:t>
      </w:r>
      <w:r w:rsidR="005139AE">
        <w:rPr>
          <w:rFonts w:ascii="Times New Roman" w:hAnsi="Times New Roman"/>
          <w:sz w:val="28"/>
          <w:szCs w:val="28"/>
        </w:rPr>
        <w:t xml:space="preserve"> год </w:t>
      </w:r>
      <w:r w:rsidR="004F739E">
        <w:rPr>
          <w:rFonts w:ascii="Times New Roman" w:hAnsi="Times New Roman"/>
          <w:sz w:val="28"/>
          <w:szCs w:val="28"/>
        </w:rPr>
        <w:t>составляет</w:t>
      </w:r>
      <w:r w:rsidR="00CE0C3B">
        <w:rPr>
          <w:rFonts w:ascii="Times New Roman" w:hAnsi="Times New Roman"/>
          <w:sz w:val="28"/>
          <w:szCs w:val="28"/>
        </w:rPr>
        <w:t xml:space="preserve"> </w:t>
      </w:r>
      <w:r w:rsidR="00460629">
        <w:rPr>
          <w:rFonts w:ascii="Times New Roman" w:hAnsi="Times New Roman"/>
          <w:sz w:val="28"/>
          <w:szCs w:val="28"/>
        </w:rPr>
        <w:t>15 366,1</w:t>
      </w:r>
      <w:r w:rsidR="005139AE">
        <w:rPr>
          <w:rFonts w:ascii="Times New Roman" w:hAnsi="Times New Roman"/>
          <w:sz w:val="28"/>
          <w:szCs w:val="28"/>
        </w:rPr>
        <w:t xml:space="preserve"> тыс. руб.</w:t>
      </w:r>
      <w:r w:rsidR="00FD1096">
        <w:rPr>
          <w:rFonts w:ascii="Times New Roman" w:hAnsi="Times New Roman"/>
          <w:sz w:val="28"/>
          <w:szCs w:val="28"/>
        </w:rPr>
        <w:t>, на плановый 202</w:t>
      </w:r>
      <w:r w:rsidR="00460629">
        <w:rPr>
          <w:rFonts w:ascii="Times New Roman" w:hAnsi="Times New Roman"/>
          <w:sz w:val="28"/>
          <w:szCs w:val="28"/>
        </w:rPr>
        <w:t>5</w:t>
      </w:r>
      <w:r w:rsidR="00FD1096">
        <w:rPr>
          <w:rFonts w:ascii="Times New Roman" w:hAnsi="Times New Roman"/>
          <w:sz w:val="28"/>
          <w:szCs w:val="28"/>
        </w:rPr>
        <w:t xml:space="preserve"> </w:t>
      </w:r>
      <w:r w:rsidR="00460629">
        <w:rPr>
          <w:rFonts w:ascii="Times New Roman" w:hAnsi="Times New Roman"/>
          <w:sz w:val="28"/>
          <w:szCs w:val="28"/>
        </w:rPr>
        <w:t>и</w:t>
      </w:r>
      <w:r w:rsidR="009A68BB">
        <w:rPr>
          <w:rFonts w:ascii="Times New Roman" w:hAnsi="Times New Roman"/>
          <w:sz w:val="28"/>
          <w:szCs w:val="28"/>
        </w:rPr>
        <w:t xml:space="preserve"> 202</w:t>
      </w:r>
      <w:r w:rsidR="00460629">
        <w:rPr>
          <w:rFonts w:ascii="Times New Roman" w:hAnsi="Times New Roman"/>
          <w:sz w:val="28"/>
          <w:szCs w:val="28"/>
        </w:rPr>
        <w:t>6</w:t>
      </w:r>
      <w:r w:rsidR="009A68BB">
        <w:rPr>
          <w:rFonts w:ascii="Times New Roman" w:hAnsi="Times New Roman"/>
          <w:sz w:val="28"/>
          <w:szCs w:val="28"/>
        </w:rPr>
        <w:t xml:space="preserve"> года бюджетные ассигнования на реализацию муниципальной программы не предусмотрены.</w:t>
      </w:r>
    </w:p>
    <w:p w:rsidR="00FD1096" w:rsidRDefault="008728D4" w:rsidP="00082618">
      <w:pPr>
        <w:spacing w:after="0" w:line="240" w:lineRule="auto"/>
        <w:ind w:firstLine="561"/>
        <w:jc w:val="both"/>
        <w:rPr>
          <w:rFonts w:ascii="Times New Roman" w:hAnsi="Times New Roman"/>
          <w:sz w:val="28"/>
          <w:szCs w:val="28"/>
        </w:rPr>
      </w:pPr>
      <w:r w:rsidRPr="009A1DD1">
        <w:rPr>
          <w:rFonts w:ascii="Times New Roman" w:hAnsi="Times New Roman"/>
          <w:sz w:val="28"/>
          <w:szCs w:val="28"/>
        </w:rPr>
        <w:t>Проектом бюджета поселения на 20</w:t>
      </w:r>
      <w:r w:rsidR="00481072" w:rsidRPr="009A1DD1">
        <w:rPr>
          <w:rFonts w:ascii="Times New Roman" w:hAnsi="Times New Roman"/>
          <w:sz w:val="28"/>
          <w:szCs w:val="28"/>
        </w:rPr>
        <w:t>2</w:t>
      </w:r>
      <w:r w:rsidR="00460629">
        <w:rPr>
          <w:rFonts w:ascii="Times New Roman" w:hAnsi="Times New Roman"/>
          <w:sz w:val="28"/>
          <w:szCs w:val="28"/>
        </w:rPr>
        <w:t>4</w:t>
      </w:r>
      <w:r w:rsidR="000D6D63" w:rsidRPr="009A1DD1">
        <w:rPr>
          <w:rFonts w:ascii="Times New Roman" w:hAnsi="Times New Roman"/>
          <w:sz w:val="28"/>
          <w:szCs w:val="28"/>
        </w:rPr>
        <w:t xml:space="preserve"> </w:t>
      </w:r>
      <w:r w:rsidRPr="009A1DD1">
        <w:rPr>
          <w:rFonts w:ascii="Times New Roman" w:hAnsi="Times New Roman"/>
          <w:sz w:val="28"/>
          <w:szCs w:val="28"/>
        </w:rPr>
        <w:t xml:space="preserve">год предусмотрены ассигнования </w:t>
      </w:r>
      <w:r w:rsidR="00CE0C3B">
        <w:rPr>
          <w:rFonts w:ascii="Times New Roman" w:hAnsi="Times New Roman"/>
          <w:sz w:val="28"/>
          <w:szCs w:val="28"/>
        </w:rPr>
        <w:t>на финансирование</w:t>
      </w:r>
      <w:r w:rsidRPr="009F771E">
        <w:rPr>
          <w:rFonts w:ascii="Times New Roman" w:hAnsi="Times New Roman"/>
          <w:sz w:val="28"/>
          <w:szCs w:val="28"/>
        </w:rPr>
        <w:t xml:space="preserve"> </w:t>
      </w:r>
      <w:r w:rsidR="002D0241">
        <w:rPr>
          <w:rFonts w:ascii="Times New Roman" w:hAnsi="Times New Roman"/>
          <w:sz w:val="28"/>
          <w:szCs w:val="28"/>
        </w:rPr>
        <w:t>муниципальн</w:t>
      </w:r>
      <w:r w:rsidR="00CE0C3B">
        <w:rPr>
          <w:rFonts w:ascii="Times New Roman" w:hAnsi="Times New Roman"/>
          <w:sz w:val="28"/>
          <w:szCs w:val="28"/>
        </w:rPr>
        <w:t>ой</w:t>
      </w:r>
      <w:r w:rsidR="002D0241">
        <w:rPr>
          <w:rFonts w:ascii="Times New Roman" w:hAnsi="Times New Roman"/>
          <w:sz w:val="28"/>
          <w:szCs w:val="28"/>
        </w:rPr>
        <w:t xml:space="preserve"> </w:t>
      </w:r>
      <w:r w:rsidRPr="009F771E">
        <w:rPr>
          <w:rFonts w:ascii="Times New Roman" w:hAnsi="Times New Roman"/>
          <w:sz w:val="28"/>
          <w:szCs w:val="28"/>
        </w:rPr>
        <w:t>программ</w:t>
      </w:r>
      <w:r w:rsidR="00CE0C3B">
        <w:rPr>
          <w:rFonts w:ascii="Times New Roman" w:hAnsi="Times New Roman"/>
          <w:sz w:val="28"/>
          <w:szCs w:val="28"/>
        </w:rPr>
        <w:t>ы</w:t>
      </w:r>
      <w:r w:rsidR="002D0241">
        <w:rPr>
          <w:rFonts w:ascii="Times New Roman" w:hAnsi="Times New Roman"/>
          <w:sz w:val="28"/>
          <w:szCs w:val="28"/>
        </w:rPr>
        <w:t xml:space="preserve"> в объеме</w:t>
      </w:r>
      <w:r w:rsidR="0006269A">
        <w:rPr>
          <w:rFonts w:ascii="Times New Roman" w:hAnsi="Times New Roman"/>
          <w:sz w:val="28"/>
          <w:szCs w:val="28"/>
        </w:rPr>
        <w:t xml:space="preserve"> </w:t>
      </w:r>
      <w:r w:rsidR="00460629">
        <w:rPr>
          <w:rFonts w:ascii="Times New Roman" w:hAnsi="Times New Roman"/>
          <w:sz w:val="28"/>
          <w:szCs w:val="28"/>
        </w:rPr>
        <w:t>13 215,2</w:t>
      </w:r>
      <w:r w:rsidR="000D6D63">
        <w:rPr>
          <w:rFonts w:ascii="Times New Roman" w:hAnsi="Times New Roman"/>
          <w:sz w:val="28"/>
          <w:szCs w:val="28"/>
        </w:rPr>
        <w:t xml:space="preserve"> </w:t>
      </w:r>
      <w:r w:rsidR="0006269A">
        <w:rPr>
          <w:rFonts w:ascii="Times New Roman" w:hAnsi="Times New Roman"/>
          <w:sz w:val="28"/>
          <w:szCs w:val="28"/>
        </w:rPr>
        <w:t>тыс. руб.</w:t>
      </w:r>
      <w:r w:rsidR="00FD1096">
        <w:rPr>
          <w:rFonts w:ascii="Times New Roman" w:hAnsi="Times New Roman"/>
          <w:sz w:val="28"/>
          <w:szCs w:val="28"/>
        </w:rPr>
        <w:t xml:space="preserve"> на плановый 202</w:t>
      </w:r>
      <w:r w:rsidR="00460629">
        <w:rPr>
          <w:rFonts w:ascii="Times New Roman" w:hAnsi="Times New Roman"/>
          <w:sz w:val="28"/>
          <w:szCs w:val="28"/>
        </w:rPr>
        <w:t>5</w:t>
      </w:r>
      <w:r w:rsidR="00FD1096">
        <w:rPr>
          <w:rFonts w:ascii="Times New Roman" w:hAnsi="Times New Roman"/>
          <w:sz w:val="28"/>
          <w:szCs w:val="28"/>
        </w:rPr>
        <w:t xml:space="preserve"> </w:t>
      </w:r>
      <w:r w:rsidR="00460629">
        <w:rPr>
          <w:rFonts w:ascii="Times New Roman" w:hAnsi="Times New Roman"/>
          <w:sz w:val="28"/>
          <w:szCs w:val="28"/>
        </w:rPr>
        <w:t>и 2026 года бюджетные ассигнования на реализацию муниципальной программы не предусмотрены</w:t>
      </w:r>
      <w:r w:rsidR="00FD1096">
        <w:rPr>
          <w:rFonts w:ascii="Times New Roman" w:hAnsi="Times New Roman"/>
          <w:sz w:val="28"/>
          <w:szCs w:val="28"/>
        </w:rPr>
        <w:t>. Таким образом, наблюдается несоответствие объема финансирования</w:t>
      </w:r>
      <w:r w:rsidR="008138D2">
        <w:rPr>
          <w:rFonts w:ascii="Times New Roman" w:hAnsi="Times New Roman"/>
          <w:sz w:val="28"/>
          <w:szCs w:val="28"/>
        </w:rPr>
        <w:t xml:space="preserve">, предусмотренного в проекте Решения о бюджете </w:t>
      </w:r>
      <w:r w:rsidR="00C92859">
        <w:rPr>
          <w:rFonts w:ascii="Times New Roman" w:hAnsi="Times New Roman"/>
          <w:sz w:val="28"/>
          <w:szCs w:val="28"/>
        </w:rPr>
        <w:t>и</w:t>
      </w:r>
      <w:r w:rsidR="00FF2717">
        <w:rPr>
          <w:rFonts w:ascii="Times New Roman" w:hAnsi="Times New Roman"/>
          <w:sz w:val="28"/>
          <w:szCs w:val="28"/>
        </w:rPr>
        <w:t xml:space="preserve"> </w:t>
      </w:r>
      <w:r w:rsidR="008138D2">
        <w:rPr>
          <w:rFonts w:ascii="Times New Roman" w:hAnsi="Times New Roman"/>
          <w:sz w:val="28"/>
          <w:szCs w:val="28"/>
        </w:rPr>
        <w:t>объем</w:t>
      </w:r>
      <w:r w:rsidR="00C92859">
        <w:rPr>
          <w:rFonts w:ascii="Times New Roman" w:hAnsi="Times New Roman"/>
          <w:sz w:val="28"/>
          <w:szCs w:val="28"/>
        </w:rPr>
        <w:t>а</w:t>
      </w:r>
      <w:r w:rsidR="008138D2">
        <w:rPr>
          <w:rFonts w:ascii="Times New Roman" w:hAnsi="Times New Roman"/>
          <w:sz w:val="28"/>
          <w:szCs w:val="28"/>
        </w:rPr>
        <w:t xml:space="preserve"> финансирования</w:t>
      </w:r>
      <w:r w:rsidR="00FD1096">
        <w:rPr>
          <w:rFonts w:ascii="Times New Roman" w:hAnsi="Times New Roman"/>
          <w:sz w:val="28"/>
          <w:szCs w:val="28"/>
        </w:rPr>
        <w:t xml:space="preserve"> на реализацию мероприятий муниципальной программы</w:t>
      </w:r>
      <w:r w:rsidR="00FF2717">
        <w:rPr>
          <w:rFonts w:ascii="Times New Roman" w:hAnsi="Times New Roman"/>
          <w:sz w:val="28"/>
          <w:szCs w:val="28"/>
        </w:rPr>
        <w:t>, утвержденного в Паспорте МП,</w:t>
      </w:r>
      <w:r w:rsidR="00FD1096">
        <w:rPr>
          <w:rFonts w:ascii="Times New Roman" w:hAnsi="Times New Roman"/>
          <w:sz w:val="28"/>
          <w:szCs w:val="28"/>
        </w:rPr>
        <w:t xml:space="preserve"> на 202</w:t>
      </w:r>
      <w:r w:rsidR="00460629">
        <w:rPr>
          <w:rFonts w:ascii="Times New Roman" w:hAnsi="Times New Roman"/>
          <w:sz w:val="28"/>
          <w:szCs w:val="28"/>
        </w:rPr>
        <w:t>4</w:t>
      </w:r>
      <w:r w:rsidR="00FD1096">
        <w:rPr>
          <w:rFonts w:ascii="Times New Roman" w:hAnsi="Times New Roman"/>
          <w:sz w:val="28"/>
          <w:szCs w:val="28"/>
        </w:rPr>
        <w:t xml:space="preserve"> год </w:t>
      </w:r>
      <w:r w:rsidR="00FF2717">
        <w:rPr>
          <w:rFonts w:ascii="Times New Roman" w:hAnsi="Times New Roman"/>
          <w:sz w:val="28"/>
          <w:szCs w:val="28"/>
        </w:rPr>
        <w:t xml:space="preserve">в </w:t>
      </w:r>
      <w:r w:rsidR="00BC270D">
        <w:rPr>
          <w:rFonts w:ascii="Times New Roman" w:hAnsi="Times New Roman"/>
          <w:sz w:val="28"/>
          <w:szCs w:val="28"/>
        </w:rPr>
        <w:t>сумме</w:t>
      </w:r>
      <w:r w:rsidR="00FD1096">
        <w:rPr>
          <w:rFonts w:ascii="Times New Roman" w:hAnsi="Times New Roman"/>
          <w:sz w:val="28"/>
          <w:szCs w:val="28"/>
        </w:rPr>
        <w:t xml:space="preserve"> </w:t>
      </w:r>
      <w:r w:rsidR="00460629">
        <w:rPr>
          <w:rFonts w:ascii="Times New Roman" w:hAnsi="Times New Roman"/>
          <w:sz w:val="28"/>
          <w:szCs w:val="28"/>
        </w:rPr>
        <w:t>2 150,9 тыс. руб.,</w:t>
      </w:r>
    </w:p>
    <w:p w:rsidR="00612F3B" w:rsidRDefault="008728D4" w:rsidP="00082618">
      <w:pPr>
        <w:spacing w:after="0" w:line="240" w:lineRule="auto"/>
        <w:ind w:firstLine="561"/>
        <w:jc w:val="both"/>
        <w:rPr>
          <w:rFonts w:ascii="Times New Roman" w:hAnsi="Times New Roman"/>
          <w:sz w:val="28"/>
          <w:szCs w:val="28"/>
        </w:rPr>
      </w:pPr>
      <w:r w:rsidRPr="00F5474F">
        <w:rPr>
          <w:rFonts w:ascii="Times New Roman" w:hAnsi="Times New Roman"/>
          <w:sz w:val="28"/>
          <w:szCs w:val="28"/>
        </w:rPr>
        <w:t xml:space="preserve">Доля расходов на </w:t>
      </w:r>
      <w:r w:rsidR="00FD1096">
        <w:rPr>
          <w:rFonts w:ascii="Times New Roman" w:hAnsi="Times New Roman"/>
          <w:sz w:val="28"/>
          <w:szCs w:val="28"/>
        </w:rPr>
        <w:t xml:space="preserve">реализацию </w:t>
      </w:r>
      <w:r w:rsidRPr="00F5474F">
        <w:rPr>
          <w:rFonts w:ascii="Times New Roman" w:hAnsi="Times New Roman"/>
          <w:sz w:val="28"/>
          <w:szCs w:val="28"/>
        </w:rPr>
        <w:t>муниципальн</w:t>
      </w:r>
      <w:r w:rsidR="00FD1096">
        <w:rPr>
          <w:rFonts w:ascii="Times New Roman" w:hAnsi="Times New Roman"/>
          <w:sz w:val="28"/>
          <w:szCs w:val="28"/>
        </w:rPr>
        <w:t>ой</w:t>
      </w:r>
      <w:r w:rsidRPr="00F5474F">
        <w:rPr>
          <w:rFonts w:ascii="Times New Roman" w:hAnsi="Times New Roman"/>
          <w:sz w:val="28"/>
          <w:szCs w:val="28"/>
        </w:rPr>
        <w:t xml:space="preserve"> целев</w:t>
      </w:r>
      <w:r w:rsidR="00FD1096">
        <w:rPr>
          <w:rFonts w:ascii="Times New Roman" w:hAnsi="Times New Roman"/>
          <w:sz w:val="28"/>
          <w:szCs w:val="28"/>
        </w:rPr>
        <w:t>ой</w:t>
      </w:r>
      <w:r w:rsidRPr="00F5474F">
        <w:rPr>
          <w:rFonts w:ascii="Times New Roman" w:hAnsi="Times New Roman"/>
          <w:sz w:val="28"/>
          <w:szCs w:val="28"/>
        </w:rPr>
        <w:t xml:space="preserve"> программы в общем объеме расходов бюджета </w:t>
      </w:r>
      <w:r>
        <w:rPr>
          <w:rFonts w:ascii="Times New Roman" w:hAnsi="Times New Roman"/>
          <w:sz w:val="28"/>
          <w:szCs w:val="28"/>
        </w:rPr>
        <w:t>Сортавальского</w:t>
      </w:r>
      <w:r w:rsidRPr="00F5474F">
        <w:rPr>
          <w:rFonts w:ascii="Times New Roman" w:hAnsi="Times New Roman"/>
          <w:sz w:val="28"/>
          <w:szCs w:val="28"/>
        </w:rPr>
        <w:t xml:space="preserve"> городского поселения в 20</w:t>
      </w:r>
      <w:r w:rsidR="009B08E9">
        <w:rPr>
          <w:rFonts w:ascii="Times New Roman" w:hAnsi="Times New Roman"/>
          <w:sz w:val="28"/>
          <w:szCs w:val="28"/>
        </w:rPr>
        <w:t>2</w:t>
      </w:r>
      <w:r w:rsidR="009D4642">
        <w:rPr>
          <w:rFonts w:ascii="Times New Roman" w:hAnsi="Times New Roman"/>
          <w:sz w:val="28"/>
          <w:szCs w:val="28"/>
        </w:rPr>
        <w:t>4</w:t>
      </w:r>
      <w:r w:rsidRPr="00F5474F">
        <w:rPr>
          <w:rFonts w:ascii="Times New Roman" w:hAnsi="Times New Roman"/>
          <w:sz w:val="28"/>
          <w:szCs w:val="28"/>
        </w:rPr>
        <w:t xml:space="preserve"> году </w:t>
      </w:r>
      <w:r w:rsidR="009B08E9">
        <w:rPr>
          <w:rFonts w:ascii="Times New Roman" w:hAnsi="Times New Roman"/>
          <w:sz w:val="28"/>
          <w:szCs w:val="28"/>
        </w:rPr>
        <w:t>состав</w:t>
      </w:r>
      <w:r w:rsidR="00741646">
        <w:rPr>
          <w:rFonts w:ascii="Times New Roman" w:hAnsi="Times New Roman"/>
          <w:sz w:val="28"/>
          <w:szCs w:val="28"/>
        </w:rPr>
        <w:t>и</w:t>
      </w:r>
      <w:r w:rsidR="009B08E9">
        <w:rPr>
          <w:rFonts w:ascii="Times New Roman" w:hAnsi="Times New Roman"/>
          <w:sz w:val="28"/>
          <w:szCs w:val="28"/>
        </w:rPr>
        <w:t xml:space="preserve">т </w:t>
      </w:r>
      <w:r w:rsidR="009D4642">
        <w:rPr>
          <w:rFonts w:ascii="Times New Roman" w:hAnsi="Times New Roman"/>
          <w:sz w:val="28"/>
          <w:szCs w:val="28"/>
        </w:rPr>
        <w:t>7</w:t>
      </w:r>
      <w:r w:rsidR="009B08E9">
        <w:rPr>
          <w:rFonts w:ascii="Times New Roman" w:hAnsi="Times New Roman"/>
          <w:sz w:val="28"/>
          <w:szCs w:val="28"/>
        </w:rPr>
        <w:t xml:space="preserve"> процен</w:t>
      </w:r>
      <w:r w:rsidR="00741646">
        <w:rPr>
          <w:rFonts w:ascii="Times New Roman" w:hAnsi="Times New Roman"/>
          <w:sz w:val="28"/>
          <w:szCs w:val="28"/>
        </w:rPr>
        <w:t>т</w:t>
      </w:r>
      <w:r w:rsidR="00FF2717">
        <w:rPr>
          <w:rFonts w:ascii="Times New Roman" w:hAnsi="Times New Roman"/>
          <w:sz w:val="28"/>
          <w:szCs w:val="28"/>
        </w:rPr>
        <w:t>ов</w:t>
      </w:r>
      <w:r w:rsidR="002545A9">
        <w:rPr>
          <w:rFonts w:ascii="Times New Roman" w:hAnsi="Times New Roman"/>
          <w:sz w:val="28"/>
          <w:szCs w:val="28"/>
        </w:rPr>
        <w:t xml:space="preserve"> в общих расходах</w:t>
      </w:r>
      <w:r w:rsidR="009D4642">
        <w:rPr>
          <w:rFonts w:ascii="Times New Roman" w:hAnsi="Times New Roman"/>
          <w:sz w:val="28"/>
          <w:szCs w:val="28"/>
        </w:rPr>
        <w:t>.</w:t>
      </w:r>
    </w:p>
    <w:p w:rsidR="005F0840" w:rsidRDefault="005F0840" w:rsidP="00082618">
      <w:pPr>
        <w:pStyle w:val="ac"/>
        <w:spacing w:after="0" w:line="240" w:lineRule="auto"/>
        <w:ind w:left="0"/>
        <w:jc w:val="center"/>
        <w:rPr>
          <w:rFonts w:ascii="Times New Roman" w:hAnsi="Times New Roman"/>
          <w:b/>
          <w:sz w:val="28"/>
          <w:szCs w:val="28"/>
        </w:rPr>
      </w:pPr>
    </w:p>
    <w:p w:rsidR="006F7AFA" w:rsidRPr="00BC1A6A" w:rsidRDefault="00CF21BD" w:rsidP="00082618">
      <w:pPr>
        <w:pStyle w:val="ac"/>
        <w:spacing w:after="0" w:line="240" w:lineRule="auto"/>
        <w:ind w:left="0"/>
        <w:jc w:val="both"/>
        <w:rPr>
          <w:rFonts w:ascii="Times New Roman" w:hAnsi="Times New Roman"/>
          <w:b/>
          <w:sz w:val="28"/>
          <w:szCs w:val="28"/>
        </w:rPr>
      </w:pPr>
      <w:r w:rsidRPr="00BC1A6A">
        <w:rPr>
          <w:rFonts w:ascii="Times New Roman" w:hAnsi="Times New Roman"/>
          <w:b/>
          <w:sz w:val="28"/>
          <w:szCs w:val="28"/>
        </w:rPr>
        <w:t>7.</w:t>
      </w:r>
      <w:r w:rsidR="006F7AFA" w:rsidRPr="00BC1A6A">
        <w:rPr>
          <w:rFonts w:ascii="Times New Roman" w:hAnsi="Times New Roman"/>
          <w:b/>
          <w:sz w:val="28"/>
          <w:szCs w:val="28"/>
        </w:rPr>
        <w:t xml:space="preserve">РЕЗУЛЬТАТЫ ПРОВЕРКИ И АНАЛИЗА ФОРМИРОВАНИЯ ИСТОЧНИКОВ ФИНАНСИРОВАНИЯ ДЕФИЦИТА БЮДЖЕТА СОРТАВАЛЬСКОГО </w:t>
      </w:r>
      <w:r w:rsidR="00D77702" w:rsidRPr="00BC1A6A">
        <w:rPr>
          <w:rFonts w:ascii="Times New Roman" w:hAnsi="Times New Roman"/>
          <w:b/>
          <w:sz w:val="28"/>
          <w:szCs w:val="28"/>
        </w:rPr>
        <w:t>ГОРОДСКОГО ПОСЕЛЕНИЯ</w:t>
      </w:r>
    </w:p>
    <w:p w:rsidR="00D96F85" w:rsidRPr="00B2620D" w:rsidRDefault="00D96F85" w:rsidP="00741646">
      <w:pPr>
        <w:autoSpaceDE w:val="0"/>
        <w:autoSpaceDN w:val="0"/>
        <w:adjustRightInd w:val="0"/>
        <w:spacing w:before="100" w:beforeAutospacing="1" w:after="0" w:line="240" w:lineRule="auto"/>
        <w:ind w:firstLine="709"/>
        <w:jc w:val="both"/>
        <w:rPr>
          <w:rFonts w:ascii="Times New Roman" w:hAnsi="Times New Roman"/>
          <w:sz w:val="28"/>
          <w:szCs w:val="28"/>
        </w:rPr>
      </w:pPr>
      <w:r w:rsidRPr="00B2620D">
        <w:rPr>
          <w:rFonts w:ascii="Times New Roman" w:hAnsi="Times New Roman"/>
          <w:sz w:val="28"/>
          <w:szCs w:val="28"/>
        </w:rPr>
        <w:lastRenderedPageBreak/>
        <w:t>На 20</w:t>
      </w:r>
      <w:r w:rsidR="00FA1754" w:rsidRPr="00B2620D">
        <w:rPr>
          <w:rFonts w:ascii="Times New Roman" w:hAnsi="Times New Roman"/>
          <w:sz w:val="28"/>
          <w:szCs w:val="28"/>
        </w:rPr>
        <w:t>2</w:t>
      </w:r>
      <w:r w:rsidR="002C38FC" w:rsidRPr="00B2620D">
        <w:rPr>
          <w:rFonts w:ascii="Times New Roman" w:hAnsi="Times New Roman"/>
          <w:sz w:val="28"/>
          <w:szCs w:val="28"/>
        </w:rPr>
        <w:t>3</w:t>
      </w:r>
      <w:r w:rsidRPr="00B2620D">
        <w:rPr>
          <w:rFonts w:ascii="Times New Roman" w:hAnsi="Times New Roman"/>
          <w:sz w:val="28"/>
          <w:szCs w:val="28"/>
        </w:rPr>
        <w:t xml:space="preserve"> год Решением о бюджете (с изменениями) утвержден дефицит в объеме </w:t>
      </w:r>
      <w:r w:rsidR="005D287B" w:rsidRPr="00B2620D">
        <w:rPr>
          <w:rFonts w:ascii="Times New Roman" w:hAnsi="Times New Roman"/>
          <w:sz w:val="28"/>
          <w:szCs w:val="28"/>
          <w:lang w:eastAsia="ru-RU"/>
        </w:rPr>
        <w:t xml:space="preserve">16 284,4 </w:t>
      </w:r>
      <w:r w:rsidRPr="00B2620D">
        <w:rPr>
          <w:rFonts w:ascii="Times New Roman" w:hAnsi="Times New Roman"/>
          <w:bCs/>
          <w:sz w:val="28"/>
          <w:szCs w:val="28"/>
        </w:rPr>
        <w:t>тыс.</w:t>
      </w:r>
      <w:r w:rsidR="00DC7F84" w:rsidRPr="00B2620D">
        <w:rPr>
          <w:rFonts w:ascii="Times New Roman" w:hAnsi="Times New Roman"/>
          <w:bCs/>
          <w:sz w:val="28"/>
          <w:szCs w:val="28"/>
        </w:rPr>
        <w:t xml:space="preserve"> </w:t>
      </w:r>
      <w:r w:rsidRPr="00B2620D">
        <w:rPr>
          <w:rFonts w:ascii="Times New Roman" w:hAnsi="Times New Roman"/>
          <w:bCs/>
          <w:sz w:val="28"/>
          <w:szCs w:val="28"/>
        </w:rPr>
        <w:t>рублей (</w:t>
      </w:r>
      <w:r w:rsidR="005D287B" w:rsidRPr="00B2620D">
        <w:rPr>
          <w:rFonts w:ascii="Times New Roman" w:hAnsi="Times New Roman"/>
          <w:bCs/>
          <w:sz w:val="28"/>
          <w:szCs w:val="28"/>
        </w:rPr>
        <w:t>11</w:t>
      </w:r>
      <w:r w:rsidRPr="00B2620D">
        <w:rPr>
          <w:rFonts w:ascii="Times New Roman" w:hAnsi="Times New Roman"/>
          <w:bCs/>
          <w:sz w:val="28"/>
          <w:szCs w:val="28"/>
        </w:rPr>
        <w:t>% от собственных доходов)</w:t>
      </w:r>
      <w:r w:rsidRPr="00B2620D">
        <w:rPr>
          <w:rFonts w:ascii="Times New Roman" w:hAnsi="Times New Roman"/>
          <w:sz w:val="28"/>
          <w:szCs w:val="28"/>
        </w:rPr>
        <w:t xml:space="preserve">, исполнение бюджета </w:t>
      </w:r>
      <w:r w:rsidR="00D77702" w:rsidRPr="00B2620D">
        <w:rPr>
          <w:rFonts w:ascii="Times New Roman" w:hAnsi="Times New Roman"/>
          <w:sz w:val="28"/>
          <w:szCs w:val="28"/>
        </w:rPr>
        <w:t xml:space="preserve">поселения </w:t>
      </w:r>
      <w:r w:rsidRPr="00B2620D">
        <w:rPr>
          <w:rFonts w:ascii="Times New Roman" w:hAnsi="Times New Roman"/>
          <w:sz w:val="28"/>
          <w:szCs w:val="28"/>
        </w:rPr>
        <w:t>в 20</w:t>
      </w:r>
      <w:r w:rsidR="00102BDC" w:rsidRPr="00B2620D">
        <w:rPr>
          <w:rFonts w:ascii="Times New Roman" w:hAnsi="Times New Roman"/>
          <w:sz w:val="28"/>
          <w:szCs w:val="28"/>
        </w:rPr>
        <w:t>2</w:t>
      </w:r>
      <w:r w:rsidR="002C38FC" w:rsidRPr="00B2620D">
        <w:rPr>
          <w:rFonts w:ascii="Times New Roman" w:hAnsi="Times New Roman"/>
          <w:sz w:val="28"/>
          <w:szCs w:val="28"/>
        </w:rPr>
        <w:t>3</w:t>
      </w:r>
      <w:r w:rsidRPr="00B2620D">
        <w:rPr>
          <w:rFonts w:ascii="Times New Roman" w:hAnsi="Times New Roman"/>
          <w:sz w:val="28"/>
          <w:szCs w:val="28"/>
        </w:rPr>
        <w:t xml:space="preserve"> году ожидается с </w:t>
      </w:r>
      <w:r w:rsidR="002C38FC" w:rsidRPr="00B2620D">
        <w:rPr>
          <w:rFonts w:ascii="Times New Roman" w:hAnsi="Times New Roman"/>
          <w:sz w:val="28"/>
          <w:szCs w:val="28"/>
        </w:rPr>
        <w:t>де</w:t>
      </w:r>
      <w:r w:rsidRPr="00B2620D">
        <w:rPr>
          <w:rFonts w:ascii="Times New Roman" w:hAnsi="Times New Roman"/>
          <w:sz w:val="28"/>
          <w:szCs w:val="28"/>
        </w:rPr>
        <w:t xml:space="preserve">фицитом в размере </w:t>
      </w:r>
      <w:r w:rsidR="002C38FC" w:rsidRPr="00B2620D">
        <w:rPr>
          <w:rFonts w:ascii="Times New Roman" w:hAnsi="Times New Roman"/>
          <w:bCs/>
          <w:sz w:val="28"/>
          <w:szCs w:val="28"/>
        </w:rPr>
        <w:t>15</w:t>
      </w:r>
      <w:r w:rsidR="00A5240C">
        <w:rPr>
          <w:rFonts w:ascii="Times New Roman" w:hAnsi="Times New Roman"/>
          <w:bCs/>
          <w:sz w:val="28"/>
          <w:szCs w:val="28"/>
        </w:rPr>
        <w:t> </w:t>
      </w:r>
      <w:r w:rsidR="002C38FC" w:rsidRPr="00B2620D">
        <w:rPr>
          <w:rFonts w:ascii="Times New Roman" w:hAnsi="Times New Roman"/>
          <w:bCs/>
          <w:sz w:val="28"/>
          <w:szCs w:val="28"/>
        </w:rPr>
        <w:t>161</w:t>
      </w:r>
      <w:r w:rsidR="00A5240C">
        <w:rPr>
          <w:rFonts w:ascii="Times New Roman" w:hAnsi="Times New Roman"/>
          <w:bCs/>
          <w:sz w:val="28"/>
          <w:szCs w:val="28"/>
        </w:rPr>
        <w:t>,0</w:t>
      </w:r>
      <w:r w:rsidRPr="00B2620D">
        <w:rPr>
          <w:rFonts w:ascii="Times New Roman" w:hAnsi="Times New Roman"/>
          <w:bCs/>
          <w:sz w:val="28"/>
          <w:szCs w:val="28"/>
        </w:rPr>
        <w:t xml:space="preserve"> тыс. руб</w:t>
      </w:r>
      <w:r w:rsidRPr="00B2620D">
        <w:rPr>
          <w:rFonts w:ascii="Times New Roman" w:hAnsi="Times New Roman"/>
          <w:sz w:val="28"/>
          <w:szCs w:val="28"/>
        </w:rPr>
        <w:t>.</w:t>
      </w:r>
      <w:r w:rsidR="005D287B" w:rsidRPr="00B2620D">
        <w:rPr>
          <w:rFonts w:ascii="Times New Roman" w:hAnsi="Times New Roman"/>
          <w:bCs/>
          <w:sz w:val="28"/>
          <w:szCs w:val="28"/>
        </w:rPr>
        <w:t xml:space="preserve"> (8% от собственных доходов)</w:t>
      </w:r>
      <w:r w:rsidR="00B2620D">
        <w:rPr>
          <w:rFonts w:ascii="Times New Roman" w:hAnsi="Times New Roman"/>
          <w:bCs/>
          <w:sz w:val="28"/>
          <w:szCs w:val="28"/>
        </w:rPr>
        <w:t>.</w:t>
      </w:r>
    </w:p>
    <w:p w:rsidR="006F7AFA" w:rsidRPr="00E81A57" w:rsidRDefault="006F7AFA" w:rsidP="00082618">
      <w:pPr>
        <w:autoSpaceDE w:val="0"/>
        <w:autoSpaceDN w:val="0"/>
        <w:adjustRightInd w:val="0"/>
        <w:spacing w:after="0" w:line="240" w:lineRule="auto"/>
        <w:ind w:firstLine="709"/>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w:t>
      </w:r>
      <w:r w:rsidR="00611DB6">
        <w:rPr>
          <w:rFonts w:ascii="Times New Roman" w:hAnsi="Times New Roman"/>
          <w:sz w:val="28"/>
          <w:szCs w:val="28"/>
        </w:rPr>
        <w:t>2</w:t>
      </w:r>
      <w:r w:rsidR="006F342B">
        <w:rPr>
          <w:rFonts w:ascii="Times New Roman" w:hAnsi="Times New Roman"/>
          <w:sz w:val="28"/>
          <w:szCs w:val="28"/>
        </w:rPr>
        <w:t>4</w:t>
      </w:r>
      <w:r w:rsidRPr="00E81A57">
        <w:rPr>
          <w:rFonts w:ascii="Times New Roman" w:hAnsi="Times New Roman"/>
          <w:sz w:val="28"/>
          <w:szCs w:val="28"/>
        </w:rPr>
        <w:t xml:space="preserve">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6F342B">
        <w:rPr>
          <w:rFonts w:ascii="Times New Roman" w:hAnsi="Times New Roman"/>
          <w:bCs/>
          <w:sz w:val="28"/>
          <w:szCs w:val="28"/>
        </w:rPr>
        <w:t>13 500</w:t>
      </w:r>
      <w:r w:rsidR="00816793">
        <w:rPr>
          <w:rFonts w:ascii="Times New Roman" w:hAnsi="Times New Roman"/>
          <w:bCs/>
          <w:sz w:val="28"/>
          <w:szCs w:val="28"/>
        </w:rPr>
        <w:t>,0</w:t>
      </w:r>
      <w:r w:rsidRPr="00E81A57">
        <w:rPr>
          <w:rFonts w:ascii="Times New Roman" w:hAnsi="Times New Roman"/>
          <w:bCs/>
          <w:sz w:val="28"/>
          <w:szCs w:val="28"/>
        </w:rPr>
        <w:t xml:space="preserve"> тыс. рублей, </w:t>
      </w:r>
      <w:r w:rsidRPr="00E81A57">
        <w:rPr>
          <w:rFonts w:ascii="Times New Roman" w:hAnsi="Times New Roman"/>
          <w:sz w:val="28"/>
          <w:szCs w:val="28"/>
        </w:rPr>
        <w:t xml:space="preserve">или </w:t>
      </w:r>
      <w:r w:rsidR="006F342B">
        <w:rPr>
          <w:rFonts w:ascii="Times New Roman" w:hAnsi="Times New Roman"/>
          <w:sz w:val="28"/>
          <w:szCs w:val="28"/>
        </w:rPr>
        <w:t>8</w:t>
      </w:r>
      <w:r w:rsidR="00930ED4" w:rsidRPr="00E81A57">
        <w:rPr>
          <w:rFonts w:ascii="Times New Roman" w:hAnsi="Times New Roman"/>
          <w:sz w:val="28"/>
          <w:szCs w:val="28"/>
        </w:rPr>
        <w:t>% собственных доходов, на плановый 20</w:t>
      </w:r>
      <w:r w:rsidR="00DD4A46">
        <w:rPr>
          <w:rFonts w:ascii="Times New Roman" w:hAnsi="Times New Roman"/>
          <w:sz w:val="28"/>
          <w:szCs w:val="28"/>
        </w:rPr>
        <w:t>2</w:t>
      </w:r>
      <w:r w:rsidR="006F342B">
        <w:rPr>
          <w:rFonts w:ascii="Times New Roman" w:hAnsi="Times New Roman"/>
          <w:sz w:val="28"/>
          <w:szCs w:val="28"/>
        </w:rPr>
        <w:t>5</w:t>
      </w:r>
      <w:r w:rsidR="00DD4A46">
        <w:rPr>
          <w:rFonts w:ascii="Times New Roman" w:hAnsi="Times New Roman"/>
          <w:sz w:val="28"/>
          <w:szCs w:val="28"/>
        </w:rPr>
        <w:t xml:space="preserve"> </w:t>
      </w:r>
      <w:r w:rsidR="00A54C38" w:rsidRPr="00E81A57">
        <w:rPr>
          <w:rFonts w:ascii="Times New Roman" w:hAnsi="Times New Roman"/>
          <w:sz w:val="28"/>
          <w:szCs w:val="28"/>
        </w:rPr>
        <w:t>год</w:t>
      </w:r>
      <w:r w:rsidR="00816793">
        <w:rPr>
          <w:rFonts w:ascii="Times New Roman" w:hAnsi="Times New Roman"/>
          <w:sz w:val="28"/>
          <w:szCs w:val="28"/>
        </w:rPr>
        <w:t xml:space="preserve"> планируется </w:t>
      </w:r>
      <w:r w:rsidR="00915874">
        <w:rPr>
          <w:rFonts w:ascii="Times New Roman" w:hAnsi="Times New Roman"/>
          <w:sz w:val="28"/>
          <w:szCs w:val="28"/>
        </w:rPr>
        <w:t>проф</w:t>
      </w:r>
      <w:r w:rsidR="00611DB6">
        <w:rPr>
          <w:rFonts w:ascii="Times New Roman" w:hAnsi="Times New Roman"/>
          <w:sz w:val="28"/>
          <w:szCs w:val="28"/>
        </w:rPr>
        <w:t>ицит</w:t>
      </w:r>
      <w:r w:rsidR="00816793">
        <w:rPr>
          <w:rFonts w:ascii="Times New Roman" w:hAnsi="Times New Roman"/>
          <w:sz w:val="28"/>
          <w:szCs w:val="28"/>
        </w:rPr>
        <w:t xml:space="preserve"> бюджета поселения в размере</w:t>
      </w:r>
      <w:r w:rsidR="00611DB6">
        <w:rPr>
          <w:rFonts w:ascii="Times New Roman" w:hAnsi="Times New Roman"/>
          <w:sz w:val="28"/>
          <w:szCs w:val="28"/>
        </w:rPr>
        <w:t xml:space="preserve"> </w:t>
      </w:r>
      <w:r w:rsidR="006F342B">
        <w:rPr>
          <w:rFonts w:ascii="Times New Roman" w:hAnsi="Times New Roman"/>
          <w:sz w:val="28"/>
          <w:szCs w:val="28"/>
        </w:rPr>
        <w:t>6 910</w:t>
      </w:r>
      <w:r w:rsidR="00611DB6">
        <w:rPr>
          <w:rFonts w:ascii="Times New Roman" w:hAnsi="Times New Roman"/>
          <w:sz w:val="28"/>
          <w:szCs w:val="28"/>
        </w:rPr>
        <w:t>,0</w:t>
      </w:r>
      <w:r w:rsidR="00930ED4" w:rsidRPr="00E81A57">
        <w:rPr>
          <w:rFonts w:ascii="Times New Roman" w:hAnsi="Times New Roman"/>
          <w:sz w:val="28"/>
          <w:szCs w:val="28"/>
        </w:rPr>
        <w:t xml:space="preserve"> тыс. руб</w:t>
      </w:r>
      <w:r w:rsidR="00DD4A46">
        <w:rPr>
          <w:rFonts w:ascii="Times New Roman" w:hAnsi="Times New Roman"/>
          <w:sz w:val="28"/>
          <w:szCs w:val="28"/>
        </w:rPr>
        <w:t>.</w:t>
      </w:r>
      <w:r w:rsidR="00915874">
        <w:rPr>
          <w:rFonts w:ascii="Times New Roman" w:hAnsi="Times New Roman"/>
          <w:sz w:val="28"/>
          <w:szCs w:val="28"/>
        </w:rPr>
        <w:t xml:space="preserve">, </w:t>
      </w:r>
      <w:r w:rsidR="00816793">
        <w:rPr>
          <w:rFonts w:ascii="Times New Roman" w:hAnsi="Times New Roman"/>
          <w:sz w:val="28"/>
          <w:szCs w:val="28"/>
        </w:rPr>
        <w:t xml:space="preserve">на </w:t>
      </w:r>
      <w:r w:rsidR="00A54C38" w:rsidRPr="00E81A57">
        <w:rPr>
          <w:rFonts w:ascii="Times New Roman" w:hAnsi="Times New Roman"/>
          <w:sz w:val="28"/>
          <w:szCs w:val="28"/>
        </w:rPr>
        <w:t>20</w:t>
      </w:r>
      <w:r w:rsidR="004D06C4">
        <w:rPr>
          <w:rFonts w:ascii="Times New Roman" w:hAnsi="Times New Roman"/>
          <w:sz w:val="28"/>
          <w:szCs w:val="28"/>
        </w:rPr>
        <w:t>2</w:t>
      </w:r>
      <w:r w:rsidR="006F342B">
        <w:rPr>
          <w:rFonts w:ascii="Times New Roman" w:hAnsi="Times New Roman"/>
          <w:sz w:val="28"/>
          <w:szCs w:val="28"/>
        </w:rPr>
        <w:t>6</w:t>
      </w:r>
      <w:r w:rsidR="00A54C38" w:rsidRPr="00E81A57">
        <w:rPr>
          <w:rFonts w:ascii="Times New Roman" w:hAnsi="Times New Roman"/>
          <w:sz w:val="28"/>
          <w:szCs w:val="28"/>
        </w:rPr>
        <w:t xml:space="preserve"> год</w:t>
      </w:r>
      <w:r w:rsidR="00816793">
        <w:rPr>
          <w:rFonts w:ascii="Times New Roman" w:hAnsi="Times New Roman"/>
          <w:sz w:val="28"/>
          <w:szCs w:val="28"/>
        </w:rPr>
        <w:t xml:space="preserve"> планируется </w:t>
      </w:r>
      <w:r w:rsidR="006F342B">
        <w:rPr>
          <w:rFonts w:ascii="Times New Roman" w:hAnsi="Times New Roman"/>
          <w:sz w:val="28"/>
          <w:szCs w:val="28"/>
        </w:rPr>
        <w:t>де</w:t>
      </w:r>
      <w:r w:rsidR="00816793">
        <w:rPr>
          <w:rFonts w:ascii="Times New Roman" w:hAnsi="Times New Roman"/>
          <w:sz w:val="28"/>
          <w:szCs w:val="28"/>
        </w:rPr>
        <w:t xml:space="preserve">фицит бюджета в сумме </w:t>
      </w:r>
      <w:r w:rsidR="006F342B">
        <w:rPr>
          <w:rFonts w:ascii="Times New Roman" w:hAnsi="Times New Roman"/>
          <w:sz w:val="28"/>
          <w:szCs w:val="28"/>
        </w:rPr>
        <w:t>1 770,5</w:t>
      </w:r>
      <w:r w:rsidR="00816793">
        <w:rPr>
          <w:rFonts w:ascii="Times New Roman" w:hAnsi="Times New Roman"/>
          <w:sz w:val="28"/>
          <w:szCs w:val="28"/>
        </w:rPr>
        <w:t xml:space="preserve"> тыс. руб.</w:t>
      </w:r>
      <w:r w:rsidR="006F342B" w:rsidRPr="006F342B">
        <w:rPr>
          <w:rFonts w:ascii="Times New Roman" w:hAnsi="Times New Roman"/>
          <w:bCs/>
          <w:sz w:val="28"/>
          <w:szCs w:val="28"/>
        </w:rPr>
        <w:t xml:space="preserve"> </w:t>
      </w:r>
      <w:r w:rsidR="006F342B" w:rsidRPr="00B2620D">
        <w:rPr>
          <w:rFonts w:ascii="Times New Roman" w:hAnsi="Times New Roman"/>
          <w:bCs/>
          <w:sz w:val="28"/>
          <w:szCs w:val="28"/>
        </w:rPr>
        <w:t>(</w:t>
      </w:r>
      <w:r w:rsidR="006F342B">
        <w:rPr>
          <w:rFonts w:ascii="Times New Roman" w:hAnsi="Times New Roman"/>
          <w:bCs/>
          <w:sz w:val="28"/>
          <w:szCs w:val="28"/>
        </w:rPr>
        <w:t>1</w:t>
      </w:r>
      <w:r w:rsidR="006F342B" w:rsidRPr="00B2620D">
        <w:rPr>
          <w:rFonts w:ascii="Times New Roman" w:hAnsi="Times New Roman"/>
          <w:bCs/>
          <w:sz w:val="28"/>
          <w:szCs w:val="28"/>
        </w:rPr>
        <w:t>% от собственных доходов)</w:t>
      </w:r>
      <w:r w:rsidR="00816793">
        <w:rPr>
          <w:rFonts w:ascii="Times New Roman" w:hAnsi="Times New Roman"/>
          <w:sz w:val="28"/>
          <w:szCs w:val="28"/>
        </w:rPr>
        <w:t xml:space="preserve"> </w:t>
      </w:r>
      <w:r w:rsidRPr="00E81A57">
        <w:rPr>
          <w:rFonts w:ascii="Times New Roman" w:hAnsi="Times New Roman"/>
          <w:sz w:val="28"/>
          <w:szCs w:val="28"/>
        </w:rPr>
        <w:t>По сравнению с ожидаемой оценкой исп</w:t>
      </w:r>
      <w:r w:rsidR="000C20DE" w:rsidRPr="00E81A57">
        <w:rPr>
          <w:rFonts w:ascii="Times New Roman" w:hAnsi="Times New Roman"/>
          <w:sz w:val="28"/>
          <w:szCs w:val="28"/>
        </w:rPr>
        <w:t xml:space="preserve">олнения бюджета </w:t>
      </w:r>
      <w:r w:rsidR="00F62F04" w:rsidRPr="00E81A57">
        <w:rPr>
          <w:rFonts w:ascii="Times New Roman" w:hAnsi="Times New Roman"/>
          <w:sz w:val="28"/>
          <w:szCs w:val="28"/>
        </w:rPr>
        <w:t xml:space="preserve">поселения </w:t>
      </w:r>
      <w:r w:rsidR="000C20DE" w:rsidRPr="00E81A57">
        <w:rPr>
          <w:rFonts w:ascii="Times New Roman" w:hAnsi="Times New Roman"/>
          <w:sz w:val="28"/>
          <w:szCs w:val="28"/>
        </w:rPr>
        <w:t>в 20</w:t>
      </w:r>
      <w:r w:rsidR="00165C7C">
        <w:rPr>
          <w:rFonts w:ascii="Times New Roman" w:hAnsi="Times New Roman"/>
          <w:sz w:val="28"/>
          <w:szCs w:val="28"/>
        </w:rPr>
        <w:t>2</w:t>
      </w:r>
      <w:r w:rsidR="00572F8B">
        <w:rPr>
          <w:rFonts w:ascii="Times New Roman" w:hAnsi="Times New Roman"/>
          <w:sz w:val="28"/>
          <w:szCs w:val="28"/>
        </w:rPr>
        <w:t>3</w:t>
      </w:r>
      <w:r w:rsidRPr="00E81A57">
        <w:rPr>
          <w:rFonts w:ascii="Times New Roman" w:hAnsi="Times New Roman"/>
          <w:sz w:val="28"/>
          <w:szCs w:val="28"/>
        </w:rPr>
        <w:t xml:space="preserve"> году объем плановых значений дефицита в процентах к собственным доходам </w:t>
      </w:r>
      <w:r w:rsidR="00816793">
        <w:rPr>
          <w:rFonts w:ascii="Times New Roman" w:hAnsi="Times New Roman"/>
          <w:sz w:val="28"/>
          <w:szCs w:val="28"/>
        </w:rPr>
        <w:t>на</w:t>
      </w:r>
      <w:r w:rsidRPr="00E81A57">
        <w:rPr>
          <w:rFonts w:ascii="Times New Roman" w:hAnsi="Times New Roman"/>
          <w:sz w:val="28"/>
          <w:szCs w:val="28"/>
        </w:rPr>
        <w:t xml:space="preserve"> 20</w:t>
      </w:r>
      <w:r w:rsidR="00611DB6">
        <w:rPr>
          <w:rFonts w:ascii="Times New Roman" w:hAnsi="Times New Roman"/>
          <w:sz w:val="28"/>
          <w:szCs w:val="28"/>
        </w:rPr>
        <w:t>2</w:t>
      </w:r>
      <w:r w:rsidR="00572F8B">
        <w:rPr>
          <w:rFonts w:ascii="Times New Roman" w:hAnsi="Times New Roman"/>
          <w:sz w:val="28"/>
          <w:szCs w:val="28"/>
        </w:rPr>
        <w:t>4</w:t>
      </w:r>
      <w:r w:rsidRPr="00E81A57">
        <w:rPr>
          <w:rFonts w:ascii="Times New Roman" w:hAnsi="Times New Roman"/>
          <w:sz w:val="28"/>
          <w:szCs w:val="28"/>
        </w:rPr>
        <w:t xml:space="preserve"> </w:t>
      </w:r>
      <w:r w:rsidR="00000FCD">
        <w:rPr>
          <w:rFonts w:ascii="Times New Roman" w:hAnsi="Times New Roman"/>
          <w:sz w:val="28"/>
          <w:szCs w:val="28"/>
        </w:rPr>
        <w:t xml:space="preserve">год </w:t>
      </w:r>
      <w:r w:rsidR="00BC270D">
        <w:rPr>
          <w:rFonts w:ascii="Times New Roman" w:hAnsi="Times New Roman"/>
          <w:sz w:val="28"/>
          <w:szCs w:val="28"/>
        </w:rPr>
        <w:t xml:space="preserve">сократится </w:t>
      </w:r>
      <w:r w:rsidR="00572F8B">
        <w:rPr>
          <w:rFonts w:ascii="Times New Roman" w:hAnsi="Times New Roman"/>
          <w:sz w:val="28"/>
          <w:szCs w:val="28"/>
        </w:rPr>
        <w:t>на 3% на плановый период 2026 года на 10%</w:t>
      </w:r>
      <w:r w:rsidR="00915874">
        <w:rPr>
          <w:rFonts w:ascii="Times New Roman" w:hAnsi="Times New Roman"/>
          <w:sz w:val="28"/>
          <w:szCs w:val="28"/>
        </w:rPr>
        <w:t>.</w:t>
      </w:r>
    </w:p>
    <w:p w:rsidR="006F7AFA" w:rsidRPr="00E81A57" w:rsidRDefault="001B3E18" w:rsidP="00082618">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Согласно приложени</w:t>
      </w:r>
      <w:r w:rsidR="009545C8">
        <w:rPr>
          <w:rFonts w:ascii="Times New Roman" w:hAnsi="Times New Roman"/>
          <w:sz w:val="28"/>
          <w:szCs w:val="28"/>
        </w:rPr>
        <w:t>ям</w:t>
      </w:r>
      <w:r w:rsidRPr="00E81A57">
        <w:rPr>
          <w:rFonts w:ascii="Times New Roman" w:hAnsi="Times New Roman"/>
          <w:sz w:val="28"/>
          <w:szCs w:val="28"/>
        </w:rPr>
        <w:t xml:space="preserve"> </w:t>
      </w:r>
      <w:r w:rsidR="00816793">
        <w:rPr>
          <w:rFonts w:ascii="Times New Roman" w:hAnsi="Times New Roman"/>
          <w:sz w:val="28"/>
          <w:szCs w:val="28"/>
        </w:rPr>
        <w:t>12</w:t>
      </w:r>
      <w:r w:rsidR="009545C8">
        <w:rPr>
          <w:rFonts w:ascii="Times New Roman" w:hAnsi="Times New Roman"/>
          <w:sz w:val="28"/>
          <w:szCs w:val="28"/>
        </w:rPr>
        <w:t>,1</w:t>
      </w:r>
      <w:r w:rsidR="00816793">
        <w:rPr>
          <w:rFonts w:ascii="Times New Roman" w:hAnsi="Times New Roman"/>
          <w:sz w:val="28"/>
          <w:szCs w:val="28"/>
        </w:rPr>
        <w:t>3</w:t>
      </w:r>
      <w:r w:rsidR="006F7AFA" w:rsidRPr="00E81A57">
        <w:rPr>
          <w:rFonts w:ascii="Times New Roman" w:hAnsi="Times New Roman"/>
          <w:sz w:val="28"/>
          <w:szCs w:val="28"/>
        </w:rPr>
        <w:t xml:space="preserve"> к проекту Решения о бюджете</w:t>
      </w:r>
      <w:r w:rsidR="004B2420">
        <w:rPr>
          <w:rFonts w:ascii="Times New Roman" w:hAnsi="Times New Roman"/>
          <w:sz w:val="28"/>
          <w:szCs w:val="28"/>
        </w:rPr>
        <w:t>,</w:t>
      </w:r>
      <w:r w:rsidR="006F7AFA" w:rsidRPr="00E81A57">
        <w:rPr>
          <w:rFonts w:ascii="Times New Roman" w:hAnsi="Times New Roman"/>
          <w:sz w:val="28"/>
          <w:szCs w:val="28"/>
        </w:rPr>
        <w:t xml:space="preserve">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w:t>
      </w:r>
      <w:r w:rsidR="0099608B">
        <w:rPr>
          <w:rFonts w:ascii="Times New Roman" w:hAnsi="Times New Roman"/>
          <w:sz w:val="28"/>
          <w:szCs w:val="28"/>
        </w:rPr>
        <w:t>2</w:t>
      </w:r>
      <w:r w:rsidR="00F80F2A">
        <w:rPr>
          <w:rFonts w:ascii="Times New Roman" w:hAnsi="Times New Roman"/>
          <w:sz w:val="28"/>
          <w:szCs w:val="28"/>
        </w:rPr>
        <w:t>4</w:t>
      </w:r>
      <w:r w:rsidR="006F7AFA" w:rsidRPr="00E81A57">
        <w:rPr>
          <w:rFonts w:ascii="Times New Roman" w:hAnsi="Times New Roman"/>
          <w:sz w:val="28"/>
          <w:szCs w:val="28"/>
        </w:rPr>
        <w:t xml:space="preserve"> год предусмотрены в размере </w:t>
      </w:r>
      <w:r w:rsidR="00F80F2A">
        <w:rPr>
          <w:rFonts w:ascii="Times New Roman" w:hAnsi="Times New Roman"/>
          <w:bCs/>
          <w:sz w:val="28"/>
          <w:szCs w:val="28"/>
        </w:rPr>
        <w:t>13 500</w:t>
      </w:r>
      <w:r w:rsidR="00816793">
        <w:rPr>
          <w:rFonts w:ascii="Times New Roman" w:hAnsi="Times New Roman"/>
          <w:bCs/>
          <w:sz w:val="28"/>
          <w:szCs w:val="28"/>
        </w:rPr>
        <w:t>,0</w:t>
      </w:r>
      <w:r w:rsidR="005D115E" w:rsidRPr="00E81A57">
        <w:rPr>
          <w:rFonts w:ascii="Times New Roman" w:hAnsi="Times New Roman"/>
          <w:bCs/>
          <w:sz w:val="28"/>
          <w:szCs w:val="28"/>
        </w:rPr>
        <w:t xml:space="preserve"> тыс. руб</w:t>
      </w:r>
      <w:r w:rsidR="006F7AFA" w:rsidRPr="00E81A57">
        <w:rPr>
          <w:rFonts w:ascii="Times New Roman" w:hAnsi="Times New Roman"/>
          <w:bCs/>
          <w:sz w:val="28"/>
          <w:szCs w:val="28"/>
        </w:rPr>
        <w:t>.</w:t>
      </w:r>
      <w:r w:rsidR="005D115E" w:rsidRPr="00E81A57">
        <w:rPr>
          <w:rFonts w:ascii="Times New Roman" w:hAnsi="Times New Roman"/>
          <w:bCs/>
          <w:sz w:val="28"/>
          <w:szCs w:val="28"/>
        </w:rPr>
        <w:t>,</w:t>
      </w:r>
      <w:r w:rsidR="005D115E" w:rsidRPr="00E81A57">
        <w:rPr>
          <w:rFonts w:ascii="Times New Roman" w:hAnsi="Times New Roman"/>
          <w:sz w:val="28"/>
          <w:szCs w:val="28"/>
        </w:rPr>
        <w:t xml:space="preserve"> </w:t>
      </w:r>
      <w:r w:rsidR="0099608B">
        <w:rPr>
          <w:rFonts w:ascii="Times New Roman" w:hAnsi="Times New Roman"/>
          <w:sz w:val="28"/>
          <w:szCs w:val="28"/>
        </w:rPr>
        <w:t xml:space="preserve">на </w:t>
      </w:r>
      <w:r w:rsidR="000D5B46" w:rsidRPr="00E81A57">
        <w:rPr>
          <w:rFonts w:ascii="Times New Roman" w:hAnsi="Times New Roman"/>
          <w:sz w:val="28"/>
          <w:szCs w:val="28"/>
        </w:rPr>
        <w:t>20</w:t>
      </w:r>
      <w:r w:rsidR="00E861F0">
        <w:rPr>
          <w:rFonts w:ascii="Times New Roman" w:hAnsi="Times New Roman"/>
          <w:sz w:val="28"/>
          <w:szCs w:val="28"/>
        </w:rPr>
        <w:t>2</w:t>
      </w:r>
      <w:r w:rsidR="00F80F2A">
        <w:rPr>
          <w:rFonts w:ascii="Times New Roman" w:hAnsi="Times New Roman"/>
          <w:sz w:val="28"/>
          <w:szCs w:val="28"/>
        </w:rPr>
        <w:t>5</w:t>
      </w:r>
      <w:r w:rsidR="00E861F0">
        <w:rPr>
          <w:rFonts w:ascii="Times New Roman" w:hAnsi="Times New Roman"/>
          <w:sz w:val="28"/>
          <w:szCs w:val="28"/>
        </w:rPr>
        <w:t xml:space="preserve"> год </w:t>
      </w:r>
      <w:r w:rsidR="00165C7C">
        <w:rPr>
          <w:rFonts w:ascii="Times New Roman" w:hAnsi="Times New Roman"/>
          <w:sz w:val="28"/>
          <w:szCs w:val="28"/>
        </w:rPr>
        <w:t>в размере</w:t>
      </w:r>
      <w:r w:rsidR="0038429B">
        <w:rPr>
          <w:rFonts w:ascii="Times New Roman" w:hAnsi="Times New Roman"/>
          <w:sz w:val="28"/>
          <w:szCs w:val="28"/>
        </w:rPr>
        <w:t xml:space="preserve"> </w:t>
      </w:r>
      <w:r w:rsidR="00F80F2A">
        <w:rPr>
          <w:rFonts w:ascii="Times New Roman" w:hAnsi="Times New Roman"/>
          <w:sz w:val="28"/>
          <w:szCs w:val="28"/>
        </w:rPr>
        <w:t>–</w:t>
      </w:r>
      <w:r w:rsidR="00E861F0">
        <w:rPr>
          <w:rFonts w:ascii="Times New Roman" w:hAnsi="Times New Roman"/>
          <w:sz w:val="28"/>
          <w:szCs w:val="28"/>
        </w:rPr>
        <w:t xml:space="preserve"> </w:t>
      </w:r>
      <w:r w:rsidR="00F80F2A">
        <w:rPr>
          <w:rFonts w:ascii="Times New Roman" w:hAnsi="Times New Roman"/>
          <w:sz w:val="28"/>
          <w:szCs w:val="28"/>
        </w:rPr>
        <w:t>6 910</w:t>
      </w:r>
      <w:r w:rsidR="000D5B46" w:rsidRPr="00E81A57">
        <w:rPr>
          <w:rFonts w:ascii="Times New Roman" w:hAnsi="Times New Roman"/>
          <w:sz w:val="28"/>
          <w:szCs w:val="28"/>
        </w:rPr>
        <w:t>,0 тыс. руб.</w:t>
      </w:r>
      <w:r w:rsidR="00165C7C">
        <w:rPr>
          <w:rFonts w:ascii="Times New Roman" w:hAnsi="Times New Roman"/>
          <w:sz w:val="28"/>
          <w:szCs w:val="28"/>
        </w:rPr>
        <w:t>, на 202</w:t>
      </w:r>
      <w:r w:rsidR="00F80F2A">
        <w:rPr>
          <w:rFonts w:ascii="Times New Roman" w:hAnsi="Times New Roman"/>
          <w:sz w:val="28"/>
          <w:szCs w:val="28"/>
        </w:rPr>
        <w:t>6</w:t>
      </w:r>
      <w:r w:rsidR="00165C7C">
        <w:rPr>
          <w:rFonts w:ascii="Times New Roman" w:hAnsi="Times New Roman"/>
          <w:sz w:val="28"/>
          <w:szCs w:val="28"/>
        </w:rPr>
        <w:t xml:space="preserve"> год в размере </w:t>
      </w:r>
      <w:r w:rsidR="00F80F2A">
        <w:rPr>
          <w:rFonts w:ascii="Times New Roman" w:hAnsi="Times New Roman"/>
          <w:sz w:val="28"/>
          <w:szCs w:val="28"/>
        </w:rPr>
        <w:t>1 770,5</w:t>
      </w:r>
      <w:r w:rsidR="00165C7C">
        <w:rPr>
          <w:rFonts w:ascii="Times New Roman" w:hAnsi="Times New Roman"/>
          <w:sz w:val="28"/>
          <w:szCs w:val="28"/>
        </w:rPr>
        <w:t xml:space="preserve"> тыс. руб.</w:t>
      </w:r>
    </w:p>
    <w:p w:rsidR="006F7AFA" w:rsidRDefault="006F7AFA" w:rsidP="000D3D45">
      <w:pPr>
        <w:autoSpaceDE w:val="0"/>
        <w:autoSpaceDN w:val="0"/>
        <w:adjustRightInd w:val="0"/>
        <w:spacing w:after="0" w:line="240" w:lineRule="auto"/>
        <w:ind w:firstLine="708"/>
        <w:jc w:val="both"/>
        <w:rPr>
          <w:rFonts w:ascii="Times New Roman" w:hAnsi="Times New Roman"/>
          <w:sz w:val="28"/>
          <w:szCs w:val="28"/>
        </w:rPr>
      </w:pPr>
      <w:r w:rsidRPr="00E81A57">
        <w:rPr>
          <w:rFonts w:ascii="Times New Roman" w:hAnsi="Times New Roman"/>
          <w:sz w:val="28"/>
          <w:szCs w:val="28"/>
        </w:rPr>
        <w:t>Динамика дефицита бюджета</w:t>
      </w:r>
      <w:r w:rsidR="007903F5" w:rsidRPr="00E81A57">
        <w:rPr>
          <w:rFonts w:ascii="Times New Roman" w:hAnsi="Times New Roman"/>
          <w:sz w:val="28"/>
          <w:szCs w:val="28"/>
        </w:rPr>
        <w:t xml:space="preserve"> Сортавальского городского поселения</w:t>
      </w:r>
      <w:r w:rsidRPr="00E81A57">
        <w:rPr>
          <w:rFonts w:ascii="Times New Roman" w:hAnsi="Times New Roman"/>
          <w:sz w:val="28"/>
          <w:szCs w:val="28"/>
        </w:rPr>
        <w:t xml:space="preserve"> и источников финансирования дефицита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w:t>
      </w:r>
      <w:r w:rsidR="002B7DBF">
        <w:rPr>
          <w:rFonts w:ascii="Times New Roman" w:hAnsi="Times New Roman"/>
          <w:sz w:val="28"/>
          <w:szCs w:val="28"/>
        </w:rPr>
        <w:t>2</w:t>
      </w:r>
      <w:r w:rsidR="00B56366">
        <w:rPr>
          <w:rFonts w:ascii="Times New Roman" w:hAnsi="Times New Roman"/>
          <w:sz w:val="28"/>
          <w:szCs w:val="28"/>
        </w:rPr>
        <w:t>3</w:t>
      </w:r>
      <w:r w:rsidR="005070AC" w:rsidRPr="00E81A57">
        <w:rPr>
          <w:rFonts w:ascii="Times New Roman" w:hAnsi="Times New Roman"/>
          <w:sz w:val="28"/>
          <w:szCs w:val="28"/>
        </w:rPr>
        <w:t xml:space="preserve"> – 20</w:t>
      </w:r>
      <w:r w:rsidR="008F5C00">
        <w:rPr>
          <w:rFonts w:ascii="Times New Roman" w:hAnsi="Times New Roman"/>
          <w:sz w:val="28"/>
          <w:szCs w:val="28"/>
        </w:rPr>
        <w:t>2</w:t>
      </w:r>
      <w:r w:rsidR="00B56366">
        <w:rPr>
          <w:rFonts w:ascii="Times New Roman" w:hAnsi="Times New Roman"/>
          <w:sz w:val="28"/>
          <w:szCs w:val="28"/>
        </w:rPr>
        <w:t>6</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8805A7">
      <w:pPr>
        <w:spacing w:after="0"/>
        <w:ind w:left="7080"/>
        <w:jc w:val="right"/>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776" w:type="dxa"/>
        <w:tblInd w:w="0" w:type="dxa"/>
        <w:tblLayout w:type="fixed"/>
        <w:tblLook w:val="04A0" w:firstRow="1" w:lastRow="0" w:firstColumn="1" w:lastColumn="0" w:noHBand="0" w:noVBand="1"/>
      </w:tblPr>
      <w:tblGrid>
        <w:gridCol w:w="2122"/>
        <w:gridCol w:w="1134"/>
        <w:gridCol w:w="850"/>
        <w:gridCol w:w="851"/>
        <w:gridCol w:w="992"/>
        <w:gridCol w:w="992"/>
        <w:gridCol w:w="992"/>
        <w:gridCol w:w="851"/>
        <w:gridCol w:w="992"/>
      </w:tblGrid>
      <w:tr w:rsidR="00E9131D" w:rsidRPr="008F5C00" w:rsidTr="00DE57B0">
        <w:tc>
          <w:tcPr>
            <w:tcW w:w="2122" w:type="dxa"/>
            <w:vMerge w:val="restart"/>
            <w:vAlign w:val="center"/>
          </w:tcPr>
          <w:p w:rsidR="00E9131D" w:rsidRPr="008E1CE7" w:rsidRDefault="00CC2092" w:rsidP="008E1CE7">
            <w:pPr>
              <w:autoSpaceDE w:val="0"/>
              <w:autoSpaceDN w:val="0"/>
              <w:adjustRightInd w:val="0"/>
              <w:spacing w:after="0" w:line="240" w:lineRule="auto"/>
              <w:rPr>
                <w:b/>
                <w:sz w:val="18"/>
                <w:szCs w:val="18"/>
              </w:rPr>
            </w:pPr>
            <w:r w:rsidRPr="008E1CE7">
              <w:rPr>
                <w:b/>
                <w:sz w:val="18"/>
                <w:szCs w:val="18"/>
              </w:rPr>
              <w:t>Показатель</w:t>
            </w:r>
          </w:p>
        </w:tc>
        <w:tc>
          <w:tcPr>
            <w:tcW w:w="1984" w:type="dxa"/>
            <w:gridSpan w:val="2"/>
          </w:tcPr>
          <w:p w:rsidR="00E9131D" w:rsidRPr="008E1CE7" w:rsidRDefault="00E9131D" w:rsidP="00182754">
            <w:pPr>
              <w:autoSpaceDE w:val="0"/>
              <w:autoSpaceDN w:val="0"/>
              <w:adjustRightInd w:val="0"/>
              <w:spacing w:after="0" w:line="240" w:lineRule="auto"/>
              <w:jc w:val="center"/>
              <w:rPr>
                <w:b/>
                <w:sz w:val="18"/>
                <w:szCs w:val="18"/>
              </w:rPr>
            </w:pPr>
            <w:r w:rsidRPr="008E1CE7">
              <w:rPr>
                <w:b/>
                <w:sz w:val="18"/>
                <w:szCs w:val="18"/>
              </w:rPr>
              <w:t>20</w:t>
            </w:r>
            <w:r w:rsidR="00E54DC1">
              <w:rPr>
                <w:b/>
                <w:sz w:val="18"/>
                <w:szCs w:val="18"/>
              </w:rPr>
              <w:t>2</w:t>
            </w:r>
            <w:r w:rsidR="00182754">
              <w:rPr>
                <w:b/>
                <w:sz w:val="18"/>
                <w:szCs w:val="18"/>
              </w:rPr>
              <w:t>3</w:t>
            </w:r>
            <w:r w:rsidRPr="008E1CE7">
              <w:rPr>
                <w:b/>
                <w:sz w:val="18"/>
                <w:szCs w:val="18"/>
              </w:rPr>
              <w:t xml:space="preserve"> год</w:t>
            </w:r>
          </w:p>
        </w:tc>
        <w:tc>
          <w:tcPr>
            <w:tcW w:w="2835" w:type="dxa"/>
            <w:gridSpan w:val="3"/>
          </w:tcPr>
          <w:p w:rsidR="00E9131D" w:rsidRPr="008E1CE7" w:rsidRDefault="00E9131D" w:rsidP="008E1CE7">
            <w:pPr>
              <w:autoSpaceDE w:val="0"/>
              <w:autoSpaceDN w:val="0"/>
              <w:adjustRightInd w:val="0"/>
              <w:spacing w:after="0" w:line="240" w:lineRule="auto"/>
              <w:jc w:val="center"/>
              <w:rPr>
                <w:b/>
                <w:sz w:val="18"/>
                <w:szCs w:val="18"/>
              </w:rPr>
            </w:pPr>
            <w:r w:rsidRPr="008E1CE7">
              <w:rPr>
                <w:b/>
                <w:sz w:val="18"/>
                <w:szCs w:val="18"/>
              </w:rPr>
              <w:t>Проект</w:t>
            </w:r>
          </w:p>
        </w:tc>
        <w:tc>
          <w:tcPr>
            <w:tcW w:w="2835" w:type="dxa"/>
            <w:gridSpan w:val="3"/>
          </w:tcPr>
          <w:p w:rsidR="00E9131D" w:rsidRPr="008E1CE7" w:rsidRDefault="00205C80" w:rsidP="008E1CE7">
            <w:pPr>
              <w:autoSpaceDE w:val="0"/>
              <w:autoSpaceDN w:val="0"/>
              <w:adjustRightInd w:val="0"/>
              <w:spacing w:after="0" w:line="240" w:lineRule="auto"/>
              <w:jc w:val="center"/>
              <w:rPr>
                <w:b/>
                <w:sz w:val="18"/>
                <w:szCs w:val="18"/>
              </w:rPr>
            </w:pPr>
            <w:r w:rsidRPr="008E1CE7">
              <w:rPr>
                <w:b/>
                <w:sz w:val="18"/>
                <w:szCs w:val="18"/>
              </w:rPr>
              <w:t>Отклонения</w:t>
            </w:r>
          </w:p>
        </w:tc>
      </w:tr>
      <w:tr w:rsidR="00B46596" w:rsidTr="00DE57B0">
        <w:tc>
          <w:tcPr>
            <w:tcW w:w="2122" w:type="dxa"/>
            <w:vMerge/>
          </w:tcPr>
          <w:p w:rsidR="00F831E5" w:rsidRPr="008E1CE7" w:rsidRDefault="00F831E5" w:rsidP="008E1CE7">
            <w:pPr>
              <w:autoSpaceDE w:val="0"/>
              <w:autoSpaceDN w:val="0"/>
              <w:adjustRightInd w:val="0"/>
              <w:spacing w:after="0" w:line="240" w:lineRule="auto"/>
              <w:jc w:val="both"/>
              <w:rPr>
                <w:b/>
                <w:sz w:val="18"/>
                <w:szCs w:val="18"/>
              </w:rPr>
            </w:pPr>
          </w:p>
        </w:tc>
        <w:tc>
          <w:tcPr>
            <w:tcW w:w="1134" w:type="dxa"/>
          </w:tcPr>
          <w:p w:rsidR="00F831E5" w:rsidRPr="00A2016B" w:rsidRDefault="00F831E5" w:rsidP="008E1CE7">
            <w:pPr>
              <w:autoSpaceDE w:val="0"/>
              <w:autoSpaceDN w:val="0"/>
              <w:adjustRightInd w:val="0"/>
              <w:spacing w:after="0" w:line="240" w:lineRule="auto"/>
              <w:jc w:val="both"/>
              <w:rPr>
                <w:b/>
                <w:sz w:val="18"/>
                <w:szCs w:val="18"/>
              </w:rPr>
            </w:pPr>
            <w:r w:rsidRPr="00A2016B">
              <w:rPr>
                <w:b/>
                <w:sz w:val="18"/>
                <w:szCs w:val="18"/>
              </w:rPr>
              <w:t>Решение о бюджете (с изменениями)</w:t>
            </w:r>
          </w:p>
        </w:tc>
        <w:tc>
          <w:tcPr>
            <w:tcW w:w="850" w:type="dxa"/>
          </w:tcPr>
          <w:p w:rsidR="00F831E5" w:rsidRPr="00A2016B" w:rsidRDefault="00F831E5" w:rsidP="008E1CE7">
            <w:pPr>
              <w:autoSpaceDE w:val="0"/>
              <w:autoSpaceDN w:val="0"/>
              <w:adjustRightInd w:val="0"/>
              <w:spacing w:after="0" w:line="240" w:lineRule="auto"/>
              <w:jc w:val="both"/>
              <w:rPr>
                <w:b/>
                <w:sz w:val="18"/>
                <w:szCs w:val="18"/>
              </w:rPr>
            </w:pPr>
            <w:r w:rsidRPr="00A2016B">
              <w:rPr>
                <w:b/>
                <w:sz w:val="18"/>
                <w:szCs w:val="18"/>
              </w:rPr>
              <w:t>Оценка исполнения</w:t>
            </w:r>
          </w:p>
        </w:tc>
        <w:tc>
          <w:tcPr>
            <w:tcW w:w="851" w:type="dxa"/>
          </w:tcPr>
          <w:p w:rsidR="00F831E5" w:rsidRPr="008E1CE7" w:rsidRDefault="00F831E5" w:rsidP="00182754">
            <w:pPr>
              <w:autoSpaceDE w:val="0"/>
              <w:autoSpaceDN w:val="0"/>
              <w:adjustRightInd w:val="0"/>
              <w:spacing w:after="0" w:line="240" w:lineRule="auto"/>
              <w:jc w:val="both"/>
              <w:rPr>
                <w:b/>
                <w:sz w:val="18"/>
                <w:szCs w:val="18"/>
              </w:rPr>
            </w:pPr>
            <w:r w:rsidRPr="008E1CE7">
              <w:rPr>
                <w:b/>
                <w:sz w:val="18"/>
                <w:szCs w:val="18"/>
              </w:rPr>
              <w:t>20</w:t>
            </w:r>
            <w:r w:rsidR="0083594F" w:rsidRPr="008E1CE7">
              <w:rPr>
                <w:b/>
                <w:sz w:val="18"/>
                <w:szCs w:val="18"/>
              </w:rPr>
              <w:t>2</w:t>
            </w:r>
            <w:r w:rsidR="00182754">
              <w:rPr>
                <w:b/>
                <w:sz w:val="18"/>
                <w:szCs w:val="18"/>
              </w:rPr>
              <w:t>4</w:t>
            </w:r>
          </w:p>
        </w:tc>
        <w:tc>
          <w:tcPr>
            <w:tcW w:w="992" w:type="dxa"/>
          </w:tcPr>
          <w:p w:rsidR="00F831E5" w:rsidRPr="008E1CE7" w:rsidRDefault="00F831E5" w:rsidP="00182754">
            <w:pPr>
              <w:autoSpaceDE w:val="0"/>
              <w:autoSpaceDN w:val="0"/>
              <w:adjustRightInd w:val="0"/>
              <w:spacing w:after="0" w:line="240" w:lineRule="auto"/>
              <w:jc w:val="both"/>
              <w:rPr>
                <w:b/>
                <w:sz w:val="18"/>
                <w:szCs w:val="18"/>
              </w:rPr>
            </w:pPr>
            <w:r w:rsidRPr="008E1CE7">
              <w:rPr>
                <w:b/>
                <w:sz w:val="18"/>
                <w:szCs w:val="18"/>
              </w:rPr>
              <w:t>20</w:t>
            </w:r>
            <w:r w:rsidR="00B3625D" w:rsidRPr="008E1CE7">
              <w:rPr>
                <w:b/>
                <w:sz w:val="18"/>
                <w:szCs w:val="18"/>
              </w:rPr>
              <w:t>2</w:t>
            </w:r>
            <w:r w:rsidR="00182754">
              <w:rPr>
                <w:b/>
                <w:sz w:val="18"/>
                <w:szCs w:val="18"/>
              </w:rPr>
              <w:t>5</w:t>
            </w:r>
          </w:p>
        </w:tc>
        <w:tc>
          <w:tcPr>
            <w:tcW w:w="992" w:type="dxa"/>
          </w:tcPr>
          <w:p w:rsidR="00F831E5" w:rsidRPr="008E1CE7" w:rsidRDefault="00116357" w:rsidP="00182754">
            <w:pPr>
              <w:autoSpaceDE w:val="0"/>
              <w:autoSpaceDN w:val="0"/>
              <w:adjustRightInd w:val="0"/>
              <w:spacing w:after="0" w:line="240" w:lineRule="auto"/>
              <w:jc w:val="both"/>
              <w:rPr>
                <w:b/>
                <w:sz w:val="18"/>
                <w:szCs w:val="18"/>
              </w:rPr>
            </w:pPr>
            <w:r w:rsidRPr="008E1CE7">
              <w:rPr>
                <w:b/>
                <w:sz w:val="18"/>
                <w:szCs w:val="18"/>
              </w:rPr>
              <w:t>202</w:t>
            </w:r>
            <w:r w:rsidR="00182754">
              <w:rPr>
                <w:b/>
                <w:sz w:val="18"/>
                <w:szCs w:val="18"/>
              </w:rPr>
              <w:t>6</w:t>
            </w:r>
          </w:p>
        </w:tc>
        <w:tc>
          <w:tcPr>
            <w:tcW w:w="992" w:type="dxa"/>
          </w:tcPr>
          <w:p w:rsidR="00F831E5" w:rsidRPr="008E1CE7" w:rsidRDefault="00F831E5" w:rsidP="00182754">
            <w:pPr>
              <w:autoSpaceDE w:val="0"/>
              <w:autoSpaceDN w:val="0"/>
              <w:adjustRightInd w:val="0"/>
              <w:spacing w:after="0" w:line="240" w:lineRule="auto"/>
              <w:jc w:val="both"/>
              <w:rPr>
                <w:b/>
                <w:sz w:val="18"/>
                <w:szCs w:val="18"/>
              </w:rPr>
            </w:pPr>
            <w:r w:rsidRPr="008E1CE7">
              <w:rPr>
                <w:b/>
                <w:sz w:val="18"/>
                <w:szCs w:val="18"/>
              </w:rPr>
              <w:t>20</w:t>
            </w:r>
            <w:r w:rsidR="00DF1D21" w:rsidRPr="008E1CE7">
              <w:rPr>
                <w:b/>
                <w:sz w:val="18"/>
                <w:szCs w:val="18"/>
              </w:rPr>
              <w:t>2</w:t>
            </w:r>
            <w:r w:rsidR="00182754">
              <w:rPr>
                <w:b/>
                <w:sz w:val="18"/>
                <w:szCs w:val="18"/>
              </w:rPr>
              <w:t>4</w:t>
            </w:r>
            <w:r w:rsidRPr="008E1CE7">
              <w:rPr>
                <w:b/>
                <w:sz w:val="18"/>
                <w:szCs w:val="18"/>
              </w:rPr>
              <w:t xml:space="preserve"> г. к </w:t>
            </w:r>
            <w:r w:rsidR="00536E12" w:rsidRPr="008E1CE7">
              <w:rPr>
                <w:b/>
                <w:sz w:val="18"/>
                <w:szCs w:val="18"/>
              </w:rPr>
              <w:t>оценке</w:t>
            </w:r>
            <w:r w:rsidR="00256106" w:rsidRPr="008E1CE7">
              <w:rPr>
                <w:b/>
                <w:sz w:val="18"/>
                <w:szCs w:val="18"/>
              </w:rPr>
              <w:t xml:space="preserve"> </w:t>
            </w:r>
            <w:r w:rsidR="00583BBB" w:rsidRPr="008E1CE7">
              <w:rPr>
                <w:b/>
                <w:sz w:val="18"/>
                <w:szCs w:val="18"/>
              </w:rPr>
              <w:t>20</w:t>
            </w:r>
            <w:r w:rsidR="00E93359">
              <w:rPr>
                <w:b/>
                <w:sz w:val="18"/>
                <w:szCs w:val="18"/>
              </w:rPr>
              <w:t>2</w:t>
            </w:r>
            <w:r w:rsidR="00182754">
              <w:rPr>
                <w:b/>
                <w:sz w:val="18"/>
                <w:szCs w:val="18"/>
              </w:rPr>
              <w:t>3</w:t>
            </w:r>
            <w:r w:rsidRPr="008E1CE7">
              <w:rPr>
                <w:b/>
                <w:sz w:val="18"/>
                <w:szCs w:val="18"/>
              </w:rPr>
              <w:t xml:space="preserve"> г.</w:t>
            </w:r>
          </w:p>
        </w:tc>
        <w:tc>
          <w:tcPr>
            <w:tcW w:w="851" w:type="dxa"/>
          </w:tcPr>
          <w:p w:rsidR="00F831E5" w:rsidRPr="008E1CE7" w:rsidRDefault="00583BBB" w:rsidP="00182754">
            <w:pPr>
              <w:autoSpaceDE w:val="0"/>
              <w:autoSpaceDN w:val="0"/>
              <w:adjustRightInd w:val="0"/>
              <w:spacing w:after="0" w:line="240" w:lineRule="auto"/>
              <w:jc w:val="both"/>
              <w:rPr>
                <w:b/>
                <w:sz w:val="18"/>
                <w:szCs w:val="18"/>
              </w:rPr>
            </w:pPr>
            <w:r w:rsidRPr="008E1CE7">
              <w:rPr>
                <w:b/>
                <w:sz w:val="18"/>
                <w:szCs w:val="18"/>
              </w:rPr>
              <w:t>202</w:t>
            </w:r>
            <w:r w:rsidR="00182754">
              <w:rPr>
                <w:b/>
                <w:sz w:val="18"/>
                <w:szCs w:val="18"/>
              </w:rPr>
              <w:t>5</w:t>
            </w:r>
            <w:r w:rsidR="00DE55BD" w:rsidRPr="008E1CE7">
              <w:rPr>
                <w:b/>
                <w:sz w:val="18"/>
                <w:szCs w:val="18"/>
              </w:rPr>
              <w:t xml:space="preserve"> г. к 20</w:t>
            </w:r>
            <w:r w:rsidR="00DF1D21" w:rsidRPr="008E1CE7">
              <w:rPr>
                <w:b/>
                <w:sz w:val="18"/>
                <w:szCs w:val="18"/>
              </w:rPr>
              <w:t>2</w:t>
            </w:r>
            <w:r w:rsidR="00182754">
              <w:rPr>
                <w:b/>
                <w:sz w:val="18"/>
                <w:szCs w:val="18"/>
              </w:rPr>
              <w:t>4</w:t>
            </w:r>
            <w:r w:rsidR="00F831E5" w:rsidRPr="008E1CE7">
              <w:rPr>
                <w:b/>
                <w:sz w:val="18"/>
                <w:szCs w:val="18"/>
              </w:rPr>
              <w:t xml:space="preserve"> г.</w:t>
            </w:r>
          </w:p>
        </w:tc>
        <w:tc>
          <w:tcPr>
            <w:tcW w:w="992" w:type="dxa"/>
          </w:tcPr>
          <w:p w:rsidR="00F831E5" w:rsidRPr="008E1CE7" w:rsidRDefault="00F831E5" w:rsidP="00182754">
            <w:pPr>
              <w:autoSpaceDE w:val="0"/>
              <w:autoSpaceDN w:val="0"/>
              <w:adjustRightInd w:val="0"/>
              <w:spacing w:after="0" w:line="240" w:lineRule="auto"/>
              <w:jc w:val="both"/>
              <w:rPr>
                <w:b/>
                <w:sz w:val="18"/>
                <w:szCs w:val="18"/>
              </w:rPr>
            </w:pPr>
            <w:r w:rsidRPr="008E1CE7">
              <w:rPr>
                <w:b/>
                <w:sz w:val="18"/>
                <w:szCs w:val="18"/>
              </w:rPr>
              <w:t>20</w:t>
            </w:r>
            <w:r w:rsidR="00583BBB" w:rsidRPr="008E1CE7">
              <w:rPr>
                <w:b/>
                <w:sz w:val="18"/>
                <w:szCs w:val="18"/>
              </w:rPr>
              <w:t>2</w:t>
            </w:r>
            <w:r w:rsidR="00182754">
              <w:rPr>
                <w:b/>
                <w:sz w:val="18"/>
                <w:szCs w:val="18"/>
              </w:rPr>
              <w:t>6</w:t>
            </w:r>
            <w:r w:rsidRPr="008E1CE7">
              <w:rPr>
                <w:b/>
                <w:sz w:val="18"/>
                <w:szCs w:val="18"/>
              </w:rPr>
              <w:t xml:space="preserve"> г. к 20</w:t>
            </w:r>
            <w:r w:rsidR="00D369C4" w:rsidRPr="008E1CE7">
              <w:rPr>
                <w:b/>
                <w:sz w:val="18"/>
                <w:szCs w:val="18"/>
              </w:rPr>
              <w:t>2</w:t>
            </w:r>
            <w:r w:rsidR="00182754">
              <w:rPr>
                <w:b/>
                <w:sz w:val="18"/>
                <w:szCs w:val="18"/>
              </w:rPr>
              <w:t>5</w:t>
            </w:r>
            <w:r w:rsidRPr="008E1CE7">
              <w:rPr>
                <w:b/>
                <w:sz w:val="18"/>
                <w:szCs w:val="18"/>
              </w:rPr>
              <w:t xml:space="preserve"> г.</w:t>
            </w:r>
          </w:p>
        </w:tc>
      </w:tr>
      <w:tr w:rsidR="00B46596" w:rsidRPr="009009FB" w:rsidTr="00DE57B0">
        <w:tc>
          <w:tcPr>
            <w:tcW w:w="2122" w:type="dxa"/>
          </w:tcPr>
          <w:p w:rsidR="00F831E5" w:rsidRPr="008E1CE7" w:rsidRDefault="00F831E5" w:rsidP="008E1CE7">
            <w:pPr>
              <w:autoSpaceDE w:val="0"/>
              <w:autoSpaceDN w:val="0"/>
              <w:adjustRightInd w:val="0"/>
              <w:spacing w:after="0" w:line="240" w:lineRule="auto"/>
              <w:jc w:val="both"/>
              <w:rPr>
                <w:b/>
                <w:sz w:val="18"/>
                <w:szCs w:val="18"/>
              </w:rPr>
            </w:pPr>
            <w:r w:rsidRPr="008E1CE7">
              <w:rPr>
                <w:b/>
                <w:sz w:val="18"/>
                <w:szCs w:val="18"/>
              </w:rPr>
              <w:t>Дефицит</w:t>
            </w:r>
          </w:p>
        </w:tc>
        <w:tc>
          <w:tcPr>
            <w:tcW w:w="1134" w:type="dxa"/>
          </w:tcPr>
          <w:p w:rsidR="00F831E5" w:rsidRPr="00697C58" w:rsidRDefault="00697C58" w:rsidP="000E1324">
            <w:pPr>
              <w:autoSpaceDE w:val="0"/>
              <w:autoSpaceDN w:val="0"/>
              <w:adjustRightInd w:val="0"/>
              <w:spacing w:after="0" w:line="240" w:lineRule="auto"/>
              <w:jc w:val="right"/>
              <w:rPr>
                <w:b/>
                <w:sz w:val="18"/>
                <w:szCs w:val="18"/>
              </w:rPr>
            </w:pPr>
            <w:r w:rsidRPr="00697C58">
              <w:rPr>
                <w:b/>
                <w:sz w:val="18"/>
                <w:szCs w:val="18"/>
                <w:lang w:eastAsia="ru-RU"/>
              </w:rPr>
              <w:t>16 284,4</w:t>
            </w:r>
          </w:p>
        </w:tc>
        <w:tc>
          <w:tcPr>
            <w:tcW w:w="850" w:type="dxa"/>
          </w:tcPr>
          <w:p w:rsidR="00F831E5" w:rsidRPr="00A2016B" w:rsidRDefault="00183D49" w:rsidP="000E1324">
            <w:pPr>
              <w:autoSpaceDE w:val="0"/>
              <w:autoSpaceDN w:val="0"/>
              <w:adjustRightInd w:val="0"/>
              <w:spacing w:after="0" w:line="240" w:lineRule="auto"/>
              <w:jc w:val="right"/>
              <w:rPr>
                <w:b/>
                <w:sz w:val="16"/>
                <w:szCs w:val="16"/>
              </w:rPr>
            </w:pPr>
            <w:r>
              <w:rPr>
                <w:b/>
                <w:sz w:val="16"/>
                <w:szCs w:val="16"/>
              </w:rPr>
              <w:t>15 161,0</w:t>
            </w:r>
          </w:p>
        </w:tc>
        <w:tc>
          <w:tcPr>
            <w:tcW w:w="851" w:type="dxa"/>
          </w:tcPr>
          <w:p w:rsidR="00F831E5" w:rsidRPr="00D97F60" w:rsidRDefault="00176BF8" w:rsidP="00176BF8">
            <w:pPr>
              <w:autoSpaceDE w:val="0"/>
              <w:autoSpaceDN w:val="0"/>
              <w:adjustRightInd w:val="0"/>
              <w:spacing w:after="0" w:line="240" w:lineRule="auto"/>
              <w:jc w:val="right"/>
              <w:rPr>
                <w:b/>
                <w:sz w:val="16"/>
                <w:szCs w:val="16"/>
              </w:rPr>
            </w:pPr>
            <w:r>
              <w:rPr>
                <w:b/>
                <w:sz w:val="16"/>
                <w:szCs w:val="16"/>
              </w:rPr>
              <w:t>13 500,0</w:t>
            </w:r>
          </w:p>
        </w:tc>
        <w:tc>
          <w:tcPr>
            <w:tcW w:w="992" w:type="dxa"/>
          </w:tcPr>
          <w:p w:rsidR="00F831E5" w:rsidRPr="00D97F60" w:rsidRDefault="00EE2533" w:rsidP="00176BF8">
            <w:pPr>
              <w:autoSpaceDE w:val="0"/>
              <w:autoSpaceDN w:val="0"/>
              <w:adjustRightInd w:val="0"/>
              <w:spacing w:after="0" w:line="240" w:lineRule="auto"/>
              <w:jc w:val="right"/>
              <w:rPr>
                <w:b/>
                <w:sz w:val="16"/>
                <w:szCs w:val="16"/>
              </w:rPr>
            </w:pPr>
            <w:r>
              <w:rPr>
                <w:b/>
                <w:sz w:val="16"/>
                <w:szCs w:val="16"/>
              </w:rPr>
              <w:t>-</w:t>
            </w:r>
            <w:r w:rsidR="00176BF8">
              <w:rPr>
                <w:b/>
                <w:sz w:val="16"/>
                <w:szCs w:val="16"/>
              </w:rPr>
              <w:t>6 910,0</w:t>
            </w:r>
          </w:p>
        </w:tc>
        <w:tc>
          <w:tcPr>
            <w:tcW w:w="992" w:type="dxa"/>
          </w:tcPr>
          <w:p w:rsidR="00F831E5" w:rsidRPr="00D97F60" w:rsidRDefault="00921565" w:rsidP="00921565">
            <w:pPr>
              <w:autoSpaceDE w:val="0"/>
              <w:autoSpaceDN w:val="0"/>
              <w:adjustRightInd w:val="0"/>
              <w:spacing w:after="0" w:line="240" w:lineRule="auto"/>
              <w:jc w:val="right"/>
              <w:rPr>
                <w:b/>
                <w:sz w:val="16"/>
                <w:szCs w:val="16"/>
              </w:rPr>
            </w:pPr>
            <w:r>
              <w:rPr>
                <w:b/>
                <w:sz w:val="16"/>
                <w:szCs w:val="16"/>
              </w:rPr>
              <w:t>1 770,5</w:t>
            </w:r>
          </w:p>
        </w:tc>
        <w:tc>
          <w:tcPr>
            <w:tcW w:w="992" w:type="dxa"/>
          </w:tcPr>
          <w:p w:rsidR="00F831E5" w:rsidRPr="00D97F60" w:rsidRDefault="00316EF9" w:rsidP="000E1324">
            <w:pPr>
              <w:autoSpaceDE w:val="0"/>
              <w:autoSpaceDN w:val="0"/>
              <w:adjustRightInd w:val="0"/>
              <w:spacing w:after="0" w:line="240" w:lineRule="auto"/>
              <w:jc w:val="right"/>
              <w:rPr>
                <w:b/>
                <w:sz w:val="16"/>
                <w:szCs w:val="16"/>
              </w:rPr>
            </w:pPr>
            <w:r>
              <w:rPr>
                <w:b/>
                <w:sz w:val="16"/>
                <w:szCs w:val="16"/>
              </w:rPr>
              <w:t>-1 123,4</w:t>
            </w:r>
          </w:p>
        </w:tc>
        <w:tc>
          <w:tcPr>
            <w:tcW w:w="851" w:type="dxa"/>
          </w:tcPr>
          <w:p w:rsidR="00F831E5" w:rsidRPr="00D97F60" w:rsidRDefault="00DE57B0" w:rsidP="00955C5F">
            <w:pPr>
              <w:autoSpaceDE w:val="0"/>
              <w:autoSpaceDN w:val="0"/>
              <w:adjustRightInd w:val="0"/>
              <w:spacing w:after="0" w:line="240" w:lineRule="auto"/>
              <w:jc w:val="right"/>
              <w:rPr>
                <w:b/>
                <w:sz w:val="16"/>
                <w:szCs w:val="16"/>
              </w:rPr>
            </w:pPr>
            <w:r>
              <w:rPr>
                <w:b/>
                <w:sz w:val="16"/>
                <w:szCs w:val="16"/>
              </w:rPr>
              <w:t>х</w:t>
            </w:r>
          </w:p>
        </w:tc>
        <w:tc>
          <w:tcPr>
            <w:tcW w:w="992" w:type="dxa"/>
          </w:tcPr>
          <w:p w:rsidR="00F831E5" w:rsidRPr="00D97F60" w:rsidRDefault="00DE57B0" w:rsidP="00536535">
            <w:pPr>
              <w:autoSpaceDE w:val="0"/>
              <w:autoSpaceDN w:val="0"/>
              <w:adjustRightInd w:val="0"/>
              <w:spacing w:after="0" w:line="240" w:lineRule="auto"/>
              <w:jc w:val="right"/>
              <w:rPr>
                <w:b/>
                <w:sz w:val="16"/>
                <w:szCs w:val="16"/>
              </w:rPr>
            </w:pPr>
            <w:r>
              <w:rPr>
                <w:b/>
                <w:sz w:val="16"/>
                <w:szCs w:val="16"/>
              </w:rPr>
              <w:t>х</w:t>
            </w:r>
          </w:p>
        </w:tc>
      </w:tr>
      <w:tr w:rsidR="00B46596" w:rsidRPr="009009FB" w:rsidTr="00DE57B0">
        <w:tc>
          <w:tcPr>
            <w:tcW w:w="2122" w:type="dxa"/>
          </w:tcPr>
          <w:p w:rsidR="00F831E5" w:rsidRPr="008E1CE7" w:rsidRDefault="00F831E5" w:rsidP="008E1CE7">
            <w:pPr>
              <w:autoSpaceDE w:val="0"/>
              <w:autoSpaceDN w:val="0"/>
              <w:adjustRightInd w:val="0"/>
              <w:spacing w:after="0" w:line="240" w:lineRule="auto"/>
              <w:jc w:val="both"/>
              <w:rPr>
                <w:sz w:val="18"/>
                <w:szCs w:val="18"/>
              </w:rPr>
            </w:pPr>
            <w:r w:rsidRPr="008E1CE7">
              <w:rPr>
                <w:sz w:val="18"/>
                <w:szCs w:val="18"/>
              </w:rPr>
              <w:t>% к собственным доходам</w:t>
            </w:r>
          </w:p>
        </w:tc>
        <w:tc>
          <w:tcPr>
            <w:tcW w:w="1134" w:type="dxa"/>
          </w:tcPr>
          <w:p w:rsidR="00F831E5" w:rsidRPr="00A2016B" w:rsidRDefault="00697C58" w:rsidP="000E1324">
            <w:pPr>
              <w:autoSpaceDE w:val="0"/>
              <w:autoSpaceDN w:val="0"/>
              <w:adjustRightInd w:val="0"/>
              <w:spacing w:after="0" w:line="240" w:lineRule="auto"/>
              <w:jc w:val="right"/>
              <w:rPr>
                <w:sz w:val="16"/>
                <w:szCs w:val="16"/>
              </w:rPr>
            </w:pPr>
            <w:r>
              <w:rPr>
                <w:sz w:val="16"/>
                <w:szCs w:val="16"/>
              </w:rPr>
              <w:t>11</w:t>
            </w:r>
          </w:p>
        </w:tc>
        <w:tc>
          <w:tcPr>
            <w:tcW w:w="850" w:type="dxa"/>
          </w:tcPr>
          <w:p w:rsidR="00F831E5" w:rsidRPr="00A2016B" w:rsidRDefault="00183D49" w:rsidP="000E1324">
            <w:pPr>
              <w:autoSpaceDE w:val="0"/>
              <w:autoSpaceDN w:val="0"/>
              <w:adjustRightInd w:val="0"/>
              <w:spacing w:after="0" w:line="240" w:lineRule="auto"/>
              <w:jc w:val="right"/>
              <w:rPr>
                <w:sz w:val="16"/>
                <w:szCs w:val="16"/>
              </w:rPr>
            </w:pPr>
            <w:r>
              <w:rPr>
                <w:sz w:val="16"/>
                <w:szCs w:val="16"/>
              </w:rPr>
              <w:t>9</w:t>
            </w:r>
          </w:p>
        </w:tc>
        <w:tc>
          <w:tcPr>
            <w:tcW w:w="851" w:type="dxa"/>
          </w:tcPr>
          <w:p w:rsidR="00F831E5" w:rsidRPr="00D97F60" w:rsidRDefault="00176BF8" w:rsidP="000E1324">
            <w:pPr>
              <w:autoSpaceDE w:val="0"/>
              <w:autoSpaceDN w:val="0"/>
              <w:adjustRightInd w:val="0"/>
              <w:spacing w:after="0" w:line="240" w:lineRule="auto"/>
              <w:jc w:val="right"/>
              <w:rPr>
                <w:sz w:val="16"/>
                <w:szCs w:val="16"/>
              </w:rPr>
            </w:pPr>
            <w:r>
              <w:rPr>
                <w:sz w:val="16"/>
                <w:szCs w:val="16"/>
              </w:rPr>
              <w:t>8</w:t>
            </w:r>
          </w:p>
        </w:tc>
        <w:tc>
          <w:tcPr>
            <w:tcW w:w="992" w:type="dxa"/>
          </w:tcPr>
          <w:p w:rsidR="00F831E5" w:rsidRPr="00D97F60" w:rsidRDefault="00C6555A" w:rsidP="000E1324">
            <w:pPr>
              <w:autoSpaceDE w:val="0"/>
              <w:autoSpaceDN w:val="0"/>
              <w:adjustRightInd w:val="0"/>
              <w:spacing w:after="0" w:line="240" w:lineRule="auto"/>
              <w:jc w:val="right"/>
              <w:rPr>
                <w:sz w:val="16"/>
                <w:szCs w:val="16"/>
              </w:rPr>
            </w:pPr>
            <w:r>
              <w:rPr>
                <w:sz w:val="16"/>
                <w:szCs w:val="16"/>
              </w:rPr>
              <w:t>х</w:t>
            </w:r>
          </w:p>
        </w:tc>
        <w:tc>
          <w:tcPr>
            <w:tcW w:w="992" w:type="dxa"/>
          </w:tcPr>
          <w:p w:rsidR="00F831E5" w:rsidRPr="00D97F60" w:rsidRDefault="00921565" w:rsidP="000E1324">
            <w:pPr>
              <w:autoSpaceDE w:val="0"/>
              <w:autoSpaceDN w:val="0"/>
              <w:adjustRightInd w:val="0"/>
              <w:spacing w:after="0" w:line="240" w:lineRule="auto"/>
              <w:jc w:val="right"/>
              <w:rPr>
                <w:sz w:val="16"/>
                <w:szCs w:val="16"/>
              </w:rPr>
            </w:pPr>
            <w:r>
              <w:rPr>
                <w:sz w:val="16"/>
                <w:szCs w:val="16"/>
              </w:rPr>
              <w:t>1</w:t>
            </w:r>
          </w:p>
        </w:tc>
        <w:tc>
          <w:tcPr>
            <w:tcW w:w="992" w:type="dxa"/>
          </w:tcPr>
          <w:p w:rsidR="00F831E5" w:rsidRPr="00D97F60" w:rsidRDefault="00316EF9" w:rsidP="000E1324">
            <w:pPr>
              <w:autoSpaceDE w:val="0"/>
              <w:autoSpaceDN w:val="0"/>
              <w:adjustRightInd w:val="0"/>
              <w:spacing w:after="0" w:line="240" w:lineRule="auto"/>
              <w:jc w:val="right"/>
              <w:rPr>
                <w:sz w:val="16"/>
                <w:szCs w:val="16"/>
              </w:rPr>
            </w:pPr>
            <w:r>
              <w:rPr>
                <w:sz w:val="16"/>
                <w:szCs w:val="16"/>
              </w:rPr>
              <w:t>-1</w:t>
            </w:r>
          </w:p>
        </w:tc>
        <w:tc>
          <w:tcPr>
            <w:tcW w:w="851" w:type="dxa"/>
          </w:tcPr>
          <w:p w:rsidR="00F831E5" w:rsidRPr="00D97F60" w:rsidRDefault="00DE57B0" w:rsidP="000E1324">
            <w:pPr>
              <w:autoSpaceDE w:val="0"/>
              <w:autoSpaceDN w:val="0"/>
              <w:adjustRightInd w:val="0"/>
              <w:spacing w:after="0" w:line="240" w:lineRule="auto"/>
              <w:jc w:val="right"/>
              <w:rPr>
                <w:sz w:val="16"/>
                <w:szCs w:val="16"/>
              </w:rPr>
            </w:pPr>
            <w:r>
              <w:rPr>
                <w:sz w:val="16"/>
                <w:szCs w:val="16"/>
              </w:rPr>
              <w:t>х</w:t>
            </w:r>
          </w:p>
        </w:tc>
        <w:tc>
          <w:tcPr>
            <w:tcW w:w="992" w:type="dxa"/>
          </w:tcPr>
          <w:p w:rsidR="00F831E5" w:rsidRPr="00D97F60" w:rsidRDefault="00DE57B0" w:rsidP="00536535">
            <w:pPr>
              <w:autoSpaceDE w:val="0"/>
              <w:autoSpaceDN w:val="0"/>
              <w:adjustRightInd w:val="0"/>
              <w:spacing w:after="0" w:line="240" w:lineRule="auto"/>
              <w:jc w:val="right"/>
              <w:rPr>
                <w:sz w:val="16"/>
                <w:szCs w:val="16"/>
              </w:rPr>
            </w:pPr>
            <w:r>
              <w:rPr>
                <w:sz w:val="16"/>
                <w:szCs w:val="16"/>
              </w:rPr>
              <w:t>х</w:t>
            </w:r>
          </w:p>
        </w:tc>
      </w:tr>
      <w:tr w:rsidR="00176BF8" w:rsidRPr="009009FB" w:rsidTr="00DE57B0">
        <w:tc>
          <w:tcPr>
            <w:tcW w:w="2122" w:type="dxa"/>
          </w:tcPr>
          <w:p w:rsidR="00176BF8" w:rsidRPr="008E1CE7" w:rsidRDefault="00176BF8" w:rsidP="00176BF8">
            <w:pPr>
              <w:autoSpaceDE w:val="0"/>
              <w:autoSpaceDN w:val="0"/>
              <w:adjustRightInd w:val="0"/>
              <w:spacing w:after="0" w:line="240" w:lineRule="auto"/>
              <w:jc w:val="both"/>
              <w:rPr>
                <w:b/>
                <w:sz w:val="18"/>
                <w:szCs w:val="18"/>
              </w:rPr>
            </w:pPr>
            <w:r w:rsidRPr="008E1CE7">
              <w:rPr>
                <w:b/>
                <w:sz w:val="18"/>
                <w:szCs w:val="18"/>
              </w:rPr>
              <w:t>Источники внутреннего финансирования дефицита бюджета</w:t>
            </w:r>
          </w:p>
        </w:tc>
        <w:tc>
          <w:tcPr>
            <w:tcW w:w="1134" w:type="dxa"/>
          </w:tcPr>
          <w:p w:rsidR="00176BF8" w:rsidRPr="00A2016B" w:rsidRDefault="00176BF8" w:rsidP="00176BF8">
            <w:pPr>
              <w:autoSpaceDE w:val="0"/>
              <w:autoSpaceDN w:val="0"/>
              <w:adjustRightInd w:val="0"/>
              <w:spacing w:after="0" w:line="240" w:lineRule="auto"/>
              <w:jc w:val="right"/>
              <w:rPr>
                <w:b/>
                <w:sz w:val="16"/>
                <w:szCs w:val="16"/>
              </w:rPr>
            </w:pPr>
            <w:r>
              <w:rPr>
                <w:b/>
                <w:sz w:val="16"/>
                <w:szCs w:val="16"/>
              </w:rPr>
              <w:t>16 284,4</w:t>
            </w:r>
          </w:p>
        </w:tc>
        <w:tc>
          <w:tcPr>
            <w:tcW w:w="850" w:type="dxa"/>
          </w:tcPr>
          <w:p w:rsidR="00176BF8" w:rsidRPr="00A2016B" w:rsidRDefault="00176BF8" w:rsidP="00176BF8">
            <w:pPr>
              <w:autoSpaceDE w:val="0"/>
              <w:autoSpaceDN w:val="0"/>
              <w:adjustRightInd w:val="0"/>
              <w:spacing w:after="0" w:line="240" w:lineRule="auto"/>
              <w:jc w:val="right"/>
              <w:rPr>
                <w:b/>
                <w:sz w:val="16"/>
                <w:szCs w:val="16"/>
              </w:rPr>
            </w:pPr>
            <w:r>
              <w:rPr>
                <w:b/>
                <w:sz w:val="16"/>
                <w:szCs w:val="16"/>
              </w:rPr>
              <w:t>15 161,0</w:t>
            </w:r>
          </w:p>
        </w:tc>
        <w:tc>
          <w:tcPr>
            <w:tcW w:w="851" w:type="dxa"/>
          </w:tcPr>
          <w:p w:rsidR="00176BF8" w:rsidRPr="00D97F60" w:rsidRDefault="00176BF8" w:rsidP="00176BF8">
            <w:pPr>
              <w:autoSpaceDE w:val="0"/>
              <w:autoSpaceDN w:val="0"/>
              <w:adjustRightInd w:val="0"/>
              <w:spacing w:after="0" w:line="240" w:lineRule="auto"/>
              <w:jc w:val="right"/>
              <w:rPr>
                <w:b/>
                <w:sz w:val="16"/>
                <w:szCs w:val="16"/>
              </w:rPr>
            </w:pPr>
            <w:r>
              <w:rPr>
                <w:b/>
                <w:sz w:val="16"/>
                <w:szCs w:val="16"/>
              </w:rPr>
              <w:t>13 500,0</w:t>
            </w:r>
          </w:p>
        </w:tc>
        <w:tc>
          <w:tcPr>
            <w:tcW w:w="992" w:type="dxa"/>
          </w:tcPr>
          <w:p w:rsidR="00176BF8" w:rsidRPr="00D97F60" w:rsidRDefault="00EE2533" w:rsidP="00176BF8">
            <w:pPr>
              <w:autoSpaceDE w:val="0"/>
              <w:autoSpaceDN w:val="0"/>
              <w:adjustRightInd w:val="0"/>
              <w:spacing w:after="0" w:line="240" w:lineRule="auto"/>
              <w:jc w:val="right"/>
              <w:rPr>
                <w:b/>
                <w:sz w:val="16"/>
                <w:szCs w:val="16"/>
              </w:rPr>
            </w:pPr>
            <w:r>
              <w:rPr>
                <w:b/>
                <w:sz w:val="16"/>
                <w:szCs w:val="16"/>
              </w:rPr>
              <w:t>-</w:t>
            </w:r>
            <w:r w:rsidR="00176BF8">
              <w:rPr>
                <w:b/>
                <w:sz w:val="16"/>
                <w:szCs w:val="16"/>
              </w:rPr>
              <w:t>6 910,0</w:t>
            </w:r>
          </w:p>
        </w:tc>
        <w:tc>
          <w:tcPr>
            <w:tcW w:w="992" w:type="dxa"/>
          </w:tcPr>
          <w:p w:rsidR="00176BF8" w:rsidRPr="00D97F60" w:rsidRDefault="00921565" w:rsidP="00176BF8">
            <w:pPr>
              <w:autoSpaceDE w:val="0"/>
              <w:autoSpaceDN w:val="0"/>
              <w:adjustRightInd w:val="0"/>
              <w:spacing w:after="0" w:line="240" w:lineRule="auto"/>
              <w:jc w:val="right"/>
              <w:rPr>
                <w:b/>
                <w:sz w:val="16"/>
                <w:szCs w:val="16"/>
              </w:rPr>
            </w:pPr>
            <w:r>
              <w:rPr>
                <w:b/>
                <w:sz w:val="16"/>
                <w:szCs w:val="16"/>
              </w:rPr>
              <w:t>1 770,5</w:t>
            </w:r>
          </w:p>
        </w:tc>
        <w:tc>
          <w:tcPr>
            <w:tcW w:w="992" w:type="dxa"/>
          </w:tcPr>
          <w:p w:rsidR="00176BF8" w:rsidRPr="00D97F60" w:rsidRDefault="00316EF9" w:rsidP="00176BF8">
            <w:pPr>
              <w:autoSpaceDE w:val="0"/>
              <w:autoSpaceDN w:val="0"/>
              <w:adjustRightInd w:val="0"/>
              <w:spacing w:after="0" w:line="240" w:lineRule="auto"/>
              <w:jc w:val="right"/>
              <w:rPr>
                <w:b/>
                <w:sz w:val="16"/>
                <w:szCs w:val="16"/>
              </w:rPr>
            </w:pPr>
            <w:r>
              <w:rPr>
                <w:b/>
                <w:sz w:val="16"/>
                <w:szCs w:val="16"/>
              </w:rPr>
              <w:t>-1 123,4</w:t>
            </w:r>
          </w:p>
        </w:tc>
        <w:tc>
          <w:tcPr>
            <w:tcW w:w="851" w:type="dxa"/>
          </w:tcPr>
          <w:p w:rsidR="00176BF8" w:rsidRPr="00D97F60" w:rsidRDefault="00176BF8" w:rsidP="00176BF8">
            <w:pPr>
              <w:autoSpaceDE w:val="0"/>
              <w:autoSpaceDN w:val="0"/>
              <w:adjustRightInd w:val="0"/>
              <w:spacing w:after="0" w:line="240" w:lineRule="auto"/>
              <w:jc w:val="right"/>
              <w:rPr>
                <w:b/>
                <w:sz w:val="16"/>
                <w:szCs w:val="16"/>
              </w:rPr>
            </w:pPr>
            <w:r>
              <w:rPr>
                <w:b/>
                <w:sz w:val="16"/>
                <w:szCs w:val="16"/>
              </w:rPr>
              <w:t>х</w:t>
            </w:r>
          </w:p>
        </w:tc>
        <w:tc>
          <w:tcPr>
            <w:tcW w:w="992" w:type="dxa"/>
          </w:tcPr>
          <w:p w:rsidR="00176BF8" w:rsidRPr="00D97F60" w:rsidRDefault="00176BF8" w:rsidP="00176BF8">
            <w:pPr>
              <w:autoSpaceDE w:val="0"/>
              <w:autoSpaceDN w:val="0"/>
              <w:adjustRightInd w:val="0"/>
              <w:spacing w:after="0" w:line="240" w:lineRule="auto"/>
              <w:jc w:val="right"/>
              <w:rPr>
                <w:b/>
                <w:sz w:val="16"/>
                <w:szCs w:val="16"/>
              </w:rPr>
            </w:pPr>
            <w:r>
              <w:rPr>
                <w:b/>
                <w:sz w:val="16"/>
                <w:szCs w:val="16"/>
              </w:rPr>
              <w:t>х</w:t>
            </w:r>
          </w:p>
        </w:tc>
      </w:tr>
      <w:tr w:rsidR="00176BF8" w:rsidRPr="009009FB" w:rsidTr="00DE57B0">
        <w:tc>
          <w:tcPr>
            <w:tcW w:w="2122" w:type="dxa"/>
          </w:tcPr>
          <w:p w:rsidR="00176BF8" w:rsidRPr="008E1CE7" w:rsidRDefault="00176BF8" w:rsidP="00176BF8">
            <w:pPr>
              <w:autoSpaceDE w:val="0"/>
              <w:autoSpaceDN w:val="0"/>
              <w:adjustRightInd w:val="0"/>
              <w:spacing w:after="0" w:line="240" w:lineRule="auto"/>
              <w:jc w:val="both"/>
              <w:rPr>
                <w:sz w:val="18"/>
                <w:szCs w:val="18"/>
              </w:rPr>
            </w:pPr>
            <w:r w:rsidRPr="008E1CE7">
              <w:rPr>
                <w:sz w:val="18"/>
                <w:szCs w:val="18"/>
              </w:rPr>
              <w:t>% к собственным доходам</w:t>
            </w:r>
          </w:p>
        </w:tc>
        <w:tc>
          <w:tcPr>
            <w:tcW w:w="1134" w:type="dxa"/>
          </w:tcPr>
          <w:p w:rsidR="00176BF8" w:rsidRPr="00A2016B" w:rsidRDefault="00176BF8" w:rsidP="00176BF8">
            <w:pPr>
              <w:autoSpaceDE w:val="0"/>
              <w:autoSpaceDN w:val="0"/>
              <w:adjustRightInd w:val="0"/>
              <w:spacing w:after="0" w:line="240" w:lineRule="auto"/>
              <w:jc w:val="right"/>
              <w:rPr>
                <w:sz w:val="16"/>
                <w:szCs w:val="16"/>
              </w:rPr>
            </w:pPr>
            <w:r>
              <w:rPr>
                <w:sz w:val="16"/>
                <w:szCs w:val="16"/>
              </w:rPr>
              <w:t>11</w:t>
            </w:r>
          </w:p>
        </w:tc>
        <w:tc>
          <w:tcPr>
            <w:tcW w:w="850" w:type="dxa"/>
          </w:tcPr>
          <w:p w:rsidR="00176BF8" w:rsidRPr="00A2016B" w:rsidRDefault="00176BF8" w:rsidP="00176BF8">
            <w:pPr>
              <w:autoSpaceDE w:val="0"/>
              <w:autoSpaceDN w:val="0"/>
              <w:adjustRightInd w:val="0"/>
              <w:spacing w:after="0" w:line="240" w:lineRule="auto"/>
              <w:jc w:val="right"/>
              <w:rPr>
                <w:sz w:val="16"/>
                <w:szCs w:val="16"/>
              </w:rPr>
            </w:pPr>
            <w:r>
              <w:rPr>
                <w:sz w:val="16"/>
                <w:szCs w:val="16"/>
              </w:rPr>
              <w:t>9</w:t>
            </w:r>
          </w:p>
        </w:tc>
        <w:tc>
          <w:tcPr>
            <w:tcW w:w="851" w:type="dxa"/>
          </w:tcPr>
          <w:p w:rsidR="00176BF8" w:rsidRPr="00D97F60" w:rsidRDefault="00176BF8" w:rsidP="00176BF8">
            <w:pPr>
              <w:autoSpaceDE w:val="0"/>
              <w:autoSpaceDN w:val="0"/>
              <w:adjustRightInd w:val="0"/>
              <w:spacing w:after="0" w:line="240" w:lineRule="auto"/>
              <w:jc w:val="right"/>
              <w:rPr>
                <w:sz w:val="16"/>
                <w:szCs w:val="16"/>
              </w:rPr>
            </w:pPr>
            <w:r>
              <w:rPr>
                <w:sz w:val="16"/>
                <w:szCs w:val="16"/>
              </w:rPr>
              <w:t>8</w:t>
            </w:r>
          </w:p>
        </w:tc>
        <w:tc>
          <w:tcPr>
            <w:tcW w:w="992" w:type="dxa"/>
          </w:tcPr>
          <w:p w:rsidR="00176BF8" w:rsidRPr="00D97F60" w:rsidRDefault="00176BF8" w:rsidP="00176BF8">
            <w:pPr>
              <w:autoSpaceDE w:val="0"/>
              <w:autoSpaceDN w:val="0"/>
              <w:adjustRightInd w:val="0"/>
              <w:spacing w:after="0" w:line="240" w:lineRule="auto"/>
              <w:jc w:val="right"/>
              <w:rPr>
                <w:sz w:val="16"/>
                <w:szCs w:val="16"/>
              </w:rPr>
            </w:pPr>
            <w:r>
              <w:rPr>
                <w:sz w:val="16"/>
                <w:szCs w:val="16"/>
              </w:rPr>
              <w:t>х</w:t>
            </w:r>
          </w:p>
        </w:tc>
        <w:tc>
          <w:tcPr>
            <w:tcW w:w="992" w:type="dxa"/>
          </w:tcPr>
          <w:p w:rsidR="00176BF8" w:rsidRPr="00D97F60" w:rsidRDefault="00176BF8" w:rsidP="00176BF8">
            <w:pPr>
              <w:autoSpaceDE w:val="0"/>
              <w:autoSpaceDN w:val="0"/>
              <w:adjustRightInd w:val="0"/>
              <w:spacing w:after="0" w:line="240" w:lineRule="auto"/>
              <w:jc w:val="right"/>
              <w:rPr>
                <w:sz w:val="16"/>
                <w:szCs w:val="16"/>
              </w:rPr>
            </w:pPr>
            <w:r>
              <w:rPr>
                <w:sz w:val="16"/>
                <w:szCs w:val="16"/>
              </w:rPr>
              <w:t>х</w:t>
            </w:r>
          </w:p>
        </w:tc>
        <w:tc>
          <w:tcPr>
            <w:tcW w:w="992" w:type="dxa"/>
          </w:tcPr>
          <w:p w:rsidR="00176BF8" w:rsidRPr="00D97F60" w:rsidRDefault="00316EF9" w:rsidP="00176BF8">
            <w:pPr>
              <w:autoSpaceDE w:val="0"/>
              <w:autoSpaceDN w:val="0"/>
              <w:adjustRightInd w:val="0"/>
              <w:spacing w:after="0" w:line="240" w:lineRule="auto"/>
              <w:jc w:val="right"/>
              <w:rPr>
                <w:sz w:val="16"/>
                <w:szCs w:val="16"/>
              </w:rPr>
            </w:pPr>
            <w:r>
              <w:rPr>
                <w:sz w:val="16"/>
                <w:szCs w:val="16"/>
              </w:rPr>
              <w:t>-1</w:t>
            </w:r>
          </w:p>
        </w:tc>
        <w:tc>
          <w:tcPr>
            <w:tcW w:w="851" w:type="dxa"/>
          </w:tcPr>
          <w:p w:rsidR="00176BF8" w:rsidRPr="00D97F60" w:rsidRDefault="00176BF8" w:rsidP="00176BF8">
            <w:pPr>
              <w:autoSpaceDE w:val="0"/>
              <w:autoSpaceDN w:val="0"/>
              <w:adjustRightInd w:val="0"/>
              <w:spacing w:after="0" w:line="240" w:lineRule="auto"/>
              <w:jc w:val="right"/>
              <w:rPr>
                <w:sz w:val="16"/>
                <w:szCs w:val="16"/>
              </w:rPr>
            </w:pPr>
            <w:r>
              <w:rPr>
                <w:sz w:val="16"/>
                <w:szCs w:val="16"/>
              </w:rPr>
              <w:t>х</w:t>
            </w:r>
          </w:p>
        </w:tc>
        <w:tc>
          <w:tcPr>
            <w:tcW w:w="992" w:type="dxa"/>
          </w:tcPr>
          <w:p w:rsidR="00176BF8" w:rsidRPr="00D97F60" w:rsidRDefault="00176BF8" w:rsidP="00176BF8">
            <w:pPr>
              <w:autoSpaceDE w:val="0"/>
              <w:autoSpaceDN w:val="0"/>
              <w:adjustRightInd w:val="0"/>
              <w:spacing w:after="0" w:line="240" w:lineRule="auto"/>
              <w:jc w:val="right"/>
              <w:rPr>
                <w:sz w:val="16"/>
                <w:szCs w:val="16"/>
              </w:rPr>
            </w:pPr>
            <w:r>
              <w:rPr>
                <w:sz w:val="16"/>
                <w:szCs w:val="16"/>
              </w:rPr>
              <w:t>х</w:t>
            </w:r>
          </w:p>
        </w:tc>
      </w:tr>
      <w:tr w:rsidR="00183D49" w:rsidRPr="009009FB" w:rsidTr="00DE57B0">
        <w:tc>
          <w:tcPr>
            <w:tcW w:w="2122" w:type="dxa"/>
          </w:tcPr>
          <w:p w:rsidR="00183D49" w:rsidRPr="008E1CE7" w:rsidRDefault="00183D49" w:rsidP="00183D49">
            <w:pPr>
              <w:autoSpaceDE w:val="0"/>
              <w:autoSpaceDN w:val="0"/>
              <w:adjustRightInd w:val="0"/>
              <w:spacing w:after="0" w:line="240" w:lineRule="auto"/>
              <w:jc w:val="both"/>
              <w:rPr>
                <w:b/>
                <w:sz w:val="18"/>
                <w:szCs w:val="18"/>
              </w:rPr>
            </w:pPr>
            <w:r w:rsidRPr="008E1CE7">
              <w:rPr>
                <w:b/>
                <w:sz w:val="18"/>
                <w:szCs w:val="18"/>
              </w:rPr>
              <w:t>Из них:</w:t>
            </w:r>
          </w:p>
          <w:p w:rsidR="00183D49" w:rsidRPr="008E1CE7" w:rsidRDefault="00183D49" w:rsidP="00183D49">
            <w:pPr>
              <w:autoSpaceDE w:val="0"/>
              <w:autoSpaceDN w:val="0"/>
              <w:adjustRightInd w:val="0"/>
              <w:spacing w:after="0" w:line="240" w:lineRule="auto"/>
              <w:jc w:val="both"/>
              <w:rPr>
                <w:b/>
                <w:sz w:val="18"/>
                <w:szCs w:val="18"/>
              </w:rPr>
            </w:pPr>
            <w:r w:rsidRPr="008E1CE7">
              <w:rPr>
                <w:b/>
                <w:sz w:val="18"/>
                <w:szCs w:val="18"/>
              </w:rPr>
              <w:t>1. Кредиты кредитных организаций в валюте Российской Федерации</w:t>
            </w:r>
          </w:p>
        </w:tc>
        <w:tc>
          <w:tcPr>
            <w:tcW w:w="1134" w:type="dxa"/>
          </w:tcPr>
          <w:p w:rsidR="00183D49" w:rsidRPr="00A2016B" w:rsidRDefault="00183D49" w:rsidP="00183D49">
            <w:pPr>
              <w:autoSpaceDE w:val="0"/>
              <w:autoSpaceDN w:val="0"/>
              <w:adjustRightInd w:val="0"/>
              <w:spacing w:after="0" w:line="240" w:lineRule="auto"/>
              <w:jc w:val="right"/>
              <w:rPr>
                <w:b/>
                <w:sz w:val="16"/>
                <w:szCs w:val="16"/>
              </w:rPr>
            </w:pPr>
            <w:r>
              <w:rPr>
                <w:b/>
                <w:sz w:val="16"/>
                <w:szCs w:val="16"/>
              </w:rPr>
              <w:t>0</w:t>
            </w:r>
          </w:p>
        </w:tc>
        <w:tc>
          <w:tcPr>
            <w:tcW w:w="850" w:type="dxa"/>
          </w:tcPr>
          <w:p w:rsidR="00183D49" w:rsidRPr="00A2016B" w:rsidRDefault="00183D49" w:rsidP="00183D49">
            <w:pPr>
              <w:autoSpaceDE w:val="0"/>
              <w:autoSpaceDN w:val="0"/>
              <w:adjustRightInd w:val="0"/>
              <w:spacing w:after="0" w:line="240" w:lineRule="auto"/>
              <w:jc w:val="right"/>
              <w:rPr>
                <w:b/>
                <w:sz w:val="16"/>
                <w:szCs w:val="16"/>
              </w:rPr>
            </w:pPr>
            <w:r>
              <w:rPr>
                <w:b/>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0,0</w:t>
            </w:r>
          </w:p>
        </w:tc>
        <w:tc>
          <w:tcPr>
            <w:tcW w:w="992" w:type="dxa"/>
          </w:tcPr>
          <w:p w:rsidR="00183D49" w:rsidRPr="00D97F60" w:rsidRDefault="00D86C57" w:rsidP="00183D49">
            <w:pPr>
              <w:autoSpaceDE w:val="0"/>
              <w:autoSpaceDN w:val="0"/>
              <w:adjustRightInd w:val="0"/>
              <w:spacing w:after="0" w:line="240" w:lineRule="auto"/>
              <w:jc w:val="right"/>
              <w:rPr>
                <w:b/>
                <w:sz w:val="16"/>
                <w:szCs w:val="16"/>
              </w:rPr>
            </w:pPr>
            <w:r>
              <w:rPr>
                <w:b/>
                <w:sz w:val="16"/>
                <w:szCs w:val="16"/>
              </w:rPr>
              <w:t>-8 000</w:t>
            </w:r>
            <w:r w:rsidR="00183D49">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sz w:val="18"/>
                <w:szCs w:val="18"/>
              </w:rPr>
            </w:pPr>
            <w:r w:rsidRPr="008E1CE7">
              <w:rPr>
                <w:sz w:val="18"/>
                <w:szCs w:val="18"/>
              </w:rPr>
              <w:t>- получение кредитов от кредитных организаций в валюте Российской Федерации</w:t>
            </w:r>
          </w:p>
          <w:p w:rsidR="00183D49" w:rsidRPr="008E1CE7" w:rsidRDefault="00183D49" w:rsidP="00183D49">
            <w:pPr>
              <w:autoSpaceDE w:val="0"/>
              <w:autoSpaceDN w:val="0"/>
              <w:adjustRightInd w:val="0"/>
              <w:spacing w:after="0" w:line="240" w:lineRule="auto"/>
              <w:jc w:val="both"/>
              <w:rPr>
                <w:sz w:val="18"/>
                <w:szCs w:val="18"/>
              </w:rPr>
            </w:pPr>
          </w:p>
        </w:tc>
        <w:tc>
          <w:tcPr>
            <w:tcW w:w="1134" w:type="dxa"/>
          </w:tcPr>
          <w:p w:rsidR="00183D49" w:rsidRPr="00A2016B" w:rsidRDefault="00183D49" w:rsidP="00183D49">
            <w:pPr>
              <w:autoSpaceDE w:val="0"/>
              <w:autoSpaceDN w:val="0"/>
              <w:adjustRightInd w:val="0"/>
              <w:spacing w:after="0" w:line="240" w:lineRule="auto"/>
              <w:jc w:val="right"/>
              <w:rPr>
                <w:sz w:val="16"/>
                <w:szCs w:val="16"/>
              </w:rPr>
            </w:pPr>
            <w:r w:rsidRPr="00A2016B">
              <w:rPr>
                <w:sz w:val="16"/>
                <w:szCs w:val="16"/>
              </w:rPr>
              <w:t>0,0</w:t>
            </w:r>
          </w:p>
        </w:tc>
        <w:tc>
          <w:tcPr>
            <w:tcW w:w="850" w:type="dxa"/>
          </w:tcPr>
          <w:p w:rsidR="00183D49" w:rsidRPr="00A2016B" w:rsidRDefault="00183D49" w:rsidP="00183D49">
            <w:pPr>
              <w:autoSpaceDE w:val="0"/>
              <w:autoSpaceDN w:val="0"/>
              <w:adjustRightInd w:val="0"/>
              <w:spacing w:after="0" w:line="240" w:lineRule="auto"/>
              <w:jc w:val="right"/>
              <w:rPr>
                <w:sz w:val="16"/>
                <w:szCs w:val="16"/>
              </w:rPr>
            </w:pPr>
            <w:r w:rsidRPr="00A2016B">
              <w:rPr>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sz w:val="18"/>
                <w:szCs w:val="18"/>
              </w:rPr>
            </w:pPr>
            <w:r w:rsidRPr="008E1CE7">
              <w:rPr>
                <w:sz w:val="18"/>
                <w:szCs w:val="18"/>
              </w:rPr>
              <w:t>- погашение кредитов, предоставленных кредитными организациями в валюте Российской Федерации</w:t>
            </w:r>
          </w:p>
        </w:tc>
        <w:tc>
          <w:tcPr>
            <w:tcW w:w="1134" w:type="dxa"/>
          </w:tcPr>
          <w:p w:rsidR="00183D49" w:rsidRPr="00A2016B" w:rsidRDefault="00183D49" w:rsidP="00183D49">
            <w:pPr>
              <w:autoSpaceDE w:val="0"/>
              <w:autoSpaceDN w:val="0"/>
              <w:adjustRightInd w:val="0"/>
              <w:spacing w:after="0" w:line="240" w:lineRule="auto"/>
              <w:jc w:val="right"/>
              <w:rPr>
                <w:sz w:val="16"/>
                <w:szCs w:val="16"/>
              </w:rPr>
            </w:pPr>
            <w:r>
              <w:rPr>
                <w:sz w:val="16"/>
                <w:szCs w:val="16"/>
              </w:rPr>
              <w:t>0,0</w:t>
            </w:r>
          </w:p>
        </w:tc>
        <w:tc>
          <w:tcPr>
            <w:tcW w:w="850" w:type="dxa"/>
          </w:tcPr>
          <w:p w:rsidR="00183D49" w:rsidRPr="00A2016B" w:rsidRDefault="00183D49" w:rsidP="00183D49">
            <w:pPr>
              <w:autoSpaceDE w:val="0"/>
              <w:autoSpaceDN w:val="0"/>
              <w:adjustRightInd w:val="0"/>
              <w:spacing w:after="0" w:line="240" w:lineRule="auto"/>
              <w:jc w:val="right"/>
              <w:rPr>
                <w:sz w:val="16"/>
                <w:szCs w:val="16"/>
              </w:rPr>
            </w:pPr>
            <w:r>
              <w:rPr>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D86C57" w:rsidP="00183D49">
            <w:pPr>
              <w:autoSpaceDE w:val="0"/>
              <w:autoSpaceDN w:val="0"/>
              <w:adjustRightInd w:val="0"/>
              <w:spacing w:after="0" w:line="240" w:lineRule="auto"/>
              <w:jc w:val="right"/>
              <w:rPr>
                <w:sz w:val="16"/>
                <w:szCs w:val="16"/>
              </w:rPr>
            </w:pPr>
            <w:r>
              <w:rPr>
                <w:sz w:val="16"/>
                <w:szCs w:val="16"/>
              </w:rPr>
              <w:t>8 000</w:t>
            </w:r>
            <w:r w:rsidR="00183D49">
              <w:rPr>
                <w:sz w:val="16"/>
                <w:szCs w:val="16"/>
              </w:rPr>
              <w:t>,0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b/>
                <w:sz w:val="18"/>
                <w:szCs w:val="18"/>
              </w:rPr>
            </w:pPr>
            <w:r w:rsidRPr="008E1CE7">
              <w:rPr>
                <w:b/>
                <w:sz w:val="18"/>
                <w:szCs w:val="18"/>
              </w:rPr>
              <w:t>2. Бюджетные кредиты от других бюджетов бюджетной системы Российской Федерации в валюте Российской Федерации</w:t>
            </w:r>
          </w:p>
        </w:tc>
        <w:tc>
          <w:tcPr>
            <w:tcW w:w="1134" w:type="dxa"/>
          </w:tcPr>
          <w:p w:rsidR="00183D49" w:rsidRPr="00A2016B" w:rsidRDefault="00183D49" w:rsidP="00183D49">
            <w:pPr>
              <w:autoSpaceDE w:val="0"/>
              <w:autoSpaceDN w:val="0"/>
              <w:adjustRightInd w:val="0"/>
              <w:spacing w:after="0" w:line="240" w:lineRule="auto"/>
              <w:jc w:val="right"/>
              <w:rPr>
                <w:b/>
                <w:sz w:val="16"/>
                <w:szCs w:val="16"/>
              </w:rPr>
            </w:pPr>
            <w:r>
              <w:rPr>
                <w:b/>
                <w:sz w:val="16"/>
                <w:szCs w:val="16"/>
              </w:rPr>
              <w:t>0,0</w:t>
            </w:r>
          </w:p>
        </w:tc>
        <w:tc>
          <w:tcPr>
            <w:tcW w:w="850" w:type="dxa"/>
          </w:tcPr>
          <w:p w:rsidR="00183D49" w:rsidRPr="00A2016B" w:rsidRDefault="00183D49" w:rsidP="00183D49">
            <w:pPr>
              <w:autoSpaceDE w:val="0"/>
              <w:autoSpaceDN w:val="0"/>
              <w:adjustRightInd w:val="0"/>
              <w:spacing w:after="0" w:line="240" w:lineRule="auto"/>
              <w:jc w:val="right"/>
              <w:rPr>
                <w:b/>
                <w:sz w:val="16"/>
                <w:szCs w:val="16"/>
              </w:rPr>
            </w:pPr>
            <w:r>
              <w:rPr>
                <w:b/>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0,0</w:t>
            </w:r>
          </w:p>
        </w:tc>
        <w:tc>
          <w:tcPr>
            <w:tcW w:w="992" w:type="dxa"/>
          </w:tcPr>
          <w:p w:rsidR="00183D49" w:rsidRPr="00D97F60" w:rsidRDefault="00263908" w:rsidP="00183D49">
            <w:pPr>
              <w:autoSpaceDE w:val="0"/>
              <w:autoSpaceDN w:val="0"/>
              <w:adjustRightInd w:val="0"/>
              <w:spacing w:after="0" w:line="240" w:lineRule="auto"/>
              <w:jc w:val="right"/>
              <w:rPr>
                <w:b/>
                <w:sz w:val="16"/>
                <w:szCs w:val="16"/>
              </w:rPr>
            </w:pPr>
            <w:r>
              <w:rPr>
                <w:b/>
                <w:sz w:val="16"/>
                <w:szCs w:val="16"/>
              </w:rPr>
              <w:t>0</w:t>
            </w:r>
            <w:r w:rsidR="00183D49">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sz w:val="18"/>
                <w:szCs w:val="18"/>
              </w:rPr>
            </w:pPr>
            <w:r w:rsidRPr="008E1CE7">
              <w:rPr>
                <w:sz w:val="18"/>
                <w:szCs w:val="18"/>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1134" w:type="dxa"/>
          </w:tcPr>
          <w:p w:rsidR="00183D49" w:rsidRPr="00A2016B" w:rsidRDefault="00183D49" w:rsidP="00183D49">
            <w:pPr>
              <w:autoSpaceDE w:val="0"/>
              <w:autoSpaceDN w:val="0"/>
              <w:adjustRightInd w:val="0"/>
              <w:spacing w:after="0" w:line="240" w:lineRule="auto"/>
              <w:jc w:val="right"/>
              <w:rPr>
                <w:sz w:val="16"/>
                <w:szCs w:val="16"/>
              </w:rPr>
            </w:pPr>
            <w:r>
              <w:rPr>
                <w:sz w:val="16"/>
                <w:szCs w:val="16"/>
              </w:rPr>
              <w:t>0,0</w:t>
            </w:r>
          </w:p>
        </w:tc>
        <w:tc>
          <w:tcPr>
            <w:tcW w:w="850" w:type="dxa"/>
          </w:tcPr>
          <w:p w:rsidR="00183D49" w:rsidRPr="00A2016B" w:rsidRDefault="00183D49" w:rsidP="00183D49">
            <w:pPr>
              <w:autoSpaceDE w:val="0"/>
              <w:autoSpaceDN w:val="0"/>
              <w:adjustRightInd w:val="0"/>
              <w:spacing w:after="0" w:line="240" w:lineRule="auto"/>
              <w:jc w:val="right"/>
              <w:rPr>
                <w:sz w:val="16"/>
                <w:szCs w:val="16"/>
              </w:rPr>
            </w:pPr>
            <w:r>
              <w:rPr>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sz w:val="18"/>
                <w:szCs w:val="18"/>
              </w:rPr>
            </w:pPr>
            <w:r w:rsidRPr="008E1CE7">
              <w:rPr>
                <w:sz w:val="18"/>
                <w:szCs w:val="18"/>
              </w:rPr>
              <w:t>Погашение бюджетами кредитов от других бюджетов бюджетной системы Российской Федерации в валюте Российской Федерации</w:t>
            </w:r>
          </w:p>
        </w:tc>
        <w:tc>
          <w:tcPr>
            <w:tcW w:w="1134" w:type="dxa"/>
          </w:tcPr>
          <w:p w:rsidR="00183D49" w:rsidRPr="00A2016B" w:rsidRDefault="00183D49" w:rsidP="00183D49">
            <w:pPr>
              <w:autoSpaceDE w:val="0"/>
              <w:autoSpaceDN w:val="0"/>
              <w:adjustRightInd w:val="0"/>
              <w:spacing w:after="0" w:line="240" w:lineRule="auto"/>
              <w:jc w:val="right"/>
              <w:rPr>
                <w:sz w:val="16"/>
                <w:szCs w:val="16"/>
              </w:rPr>
            </w:pPr>
            <w:r w:rsidRPr="00A2016B">
              <w:rPr>
                <w:sz w:val="16"/>
                <w:szCs w:val="16"/>
              </w:rPr>
              <w:t>0</w:t>
            </w:r>
          </w:p>
        </w:tc>
        <w:tc>
          <w:tcPr>
            <w:tcW w:w="850" w:type="dxa"/>
          </w:tcPr>
          <w:p w:rsidR="00183D49" w:rsidRPr="00A2016B" w:rsidRDefault="00183D49" w:rsidP="00183D49">
            <w:pPr>
              <w:autoSpaceDE w:val="0"/>
              <w:autoSpaceDN w:val="0"/>
              <w:adjustRightInd w:val="0"/>
              <w:spacing w:after="0" w:line="240" w:lineRule="auto"/>
              <w:jc w:val="right"/>
              <w:rPr>
                <w:sz w:val="16"/>
                <w:szCs w:val="16"/>
              </w:rPr>
            </w:pPr>
            <w:r w:rsidRPr="00A2016B">
              <w:rPr>
                <w:sz w:val="16"/>
                <w:szCs w:val="16"/>
              </w:rPr>
              <w:t>0,0</w:t>
            </w:r>
          </w:p>
        </w:tc>
        <w:tc>
          <w:tcPr>
            <w:tcW w:w="851"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183D49" w:rsidP="00183D49">
            <w:pPr>
              <w:autoSpaceDE w:val="0"/>
              <w:autoSpaceDN w:val="0"/>
              <w:adjustRightInd w:val="0"/>
              <w:spacing w:after="0" w:line="240" w:lineRule="auto"/>
              <w:jc w:val="right"/>
              <w:rPr>
                <w:sz w:val="16"/>
                <w:szCs w:val="16"/>
              </w:rPr>
            </w:pPr>
            <w:r>
              <w:rPr>
                <w:sz w:val="16"/>
                <w:szCs w:val="16"/>
              </w:rPr>
              <w:t>0,0</w:t>
            </w:r>
          </w:p>
        </w:tc>
        <w:tc>
          <w:tcPr>
            <w:tcW w:w="992" w:type="dxa"/>
          </w:tcPr>
          <w:p w:rsidR="00183D49" w:rsidRPr="00D97F60" w:rsidRDefault="00055157" w:rsidP="00183D49">
            <w:pPr>
              <w:autoSpaceDE w:val="0"/>
              <w:autoSpaceDN w:val="0"/>
              <w:adjustRightInd w:val="0"/>
              <w:spacing w:after="0" w:line="240" w:lineRule="auto"/>
              <w:jc w:val="right"/>
              <w:rPr>
                <w:sz w:val="16"/>
                <w:szCs w:val="16"/>
              </w:rPr>
            </w:pPr>
            <w:r>
              <w:rPr>
                <w:sz w:val="16"/>
                <w:szCs w:val="16"/>
              </w:rPr>
              <w:t>0</w:t>
            </w:r>
            <w:r w:rsidR="00183D49">
              <w:rPr>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0</w:t>
            </w:r>
          </w:p>
        </w:tc>
      </w:tr>
      <w:tr w:rsidR="00183D49" w:rsidRPr="009009FB" w:rsidTr="00DE57B0">
        <w:tc>
          <w:tcPr>
            <w:tcW w:w="2122" w:type="dxa"/>
          </w:tcPr>
          <w:p w:rsidR="00183D49" w:rsidRPr="008E1CE7" w:rsidRDefault="00183D49" w:rsidP="00183D49">
            <w:pPr>
              <w:spacing w:after="0" w:line="240" w:lineRule="auto"/>
              <w:jc w:val="both"/>
              <w:rPr>
                <w:b/>
                <w:sz w:val="18"/>
                <w:szCs w:val="18"/>
              </w:rPr>
            </w:pPr>
            <w:r w:rsidRPr="008E1CE7">
              <w:rPr>
                <w:b/>
                <w:sz w:val="18"/>
                <w:szCs w:val="18"/>
              </w:rPr>
              <w:t>3. Изменение остатков средств на счетах по учету средств бюджета</w:t>
            </w:r>
          </w:p>
        </w:tc>
        <w:tc>
          <w:tcPr>
            <w:tcW w:w="1134" w:type="dxa"/>
          </w:tcPr>
          <w:p w:rsidR="00183D49" w:rsidRPr="00A2016B" w:rsidRDefault="00695E63" w:rsidP="00183D49">
            <w:pPr>
              <w:autoSpaceDE w:val="0"/>
              <w:autoSpaceDN w:val="0"/>
              <w:adjustRightInd w:val="0"/>
              <w:spacing w:after="0" w:line="240" w:lineRule="auto"/>
              <w:jc w:val="right"/>
              <w:rPr>
                <w:b/>
                <w:sz w:val="16"/>
                <w:szCs w:val="16"/>
              </w:rPr>
            </w:pPr>
            <w:r>
              <w:rPr>
                <w:b/>
                <w:sz w:val="16"/>
                <w:szCs w:val="16"/>
              </w:rPr>
              <w:t>-</w:t>
            </w:r>
            <w:r w:rsidR="00183D49">
              <w:rPr>
                <w:b/>
                <w:sz w:val="16"/>
                <w:szCs w:val="16"/>
              </w:rPr>
              <w:t>16 284,4</w:t>
            </w:r>
          </w:p>
        </w:tc>
        <w:tc>
          <w:tcPr>
            <w:tcW w:w="850" w:type="dxa"/>
          </w:tcPr>
          <w:p w:rsidR="00183D49" w:rsidRPr="00A2016B" w:rsidRDefault="00183D49" w:rsidP="00183D49">
            <w:pPr>
              <w:autoSpaceDE w:val="0"/>
              <w:autoSpaceDN w:val="0"/>
              <w:adjustRightInd w:val="0"/>
              <w:spacing w:after="0" w:line="240" w:lineRule="auto"/>
              <w:jc w:val="right"/>
              <w:rPr>
                <w:b/>
                <w:sz w:val="16"/>
                <w:szCs w:val="16"/>
                <w:lang w:val="en-US"/>
              </w:rPr>
            </w:pPr>
            <w:r>
              <w:rPr>
                <w:b/>
                <w:sz w:val="16"/>
                <w:szCs w:val="16"/>
              </w:rPr>
              <w:t>-15 161,0</w:t>
            </w:r>
          </w:p>
        </w:tc>
        <w:tc>
          <w:tcPr>
            <w:tcW w:w="851" w:type="dxa"/>
          </w:tcPr>
          <w:p w:rsidR="00183D49" w:rsidRPr="00D97F60" w:rsidRDefault="00176BF8" w:rsidP="00176BF8">
            <w:pPr>
              <w:autoSpaceDE w:val="0"/>
              <w:autoSpaceDN w:val="0"/>
              <w:adjustRightInd w:val="0"/>
              <w:spacing w:after="0" w:line="240" w:lineRule="auto"/>
              <w:jc w:val="right"/>
              <w:rPr>
                <w:b/>
                <w:sz w:val="16"/>
                <w:szCs w:val="16"/>
              </w:rPr>
            </w:pPr>
            <w:r>
              <w:rPr>
                <w:b/>
                <w:sz w:val="16"/>
                <w:szCs w:val="16"/>
              </w:rPr>
              <w:t>-13 500</w:t>
            </w:r>
            <w:r w:rsidR="00183D49">
              <w:rPr>
                <w:b/>
                <w:sz w:val="16"/>
                <w:szCs w:val="16"/>
              </w:rPr>
              <w:t>,0</w:t>
            </w:r>
          </w:p>
        </w:tc>
        <w:tc>
          <w:tcPr>
            <w:tcW w:w="992" w:type="dxa"/>
          </w:tcPr>
          <w:p w:rsidR="00183D49" w:rsidRPr="00D97F60" w:rsidRDefault="000370FD" w:rsidP="00D86C57">
            <w:pPr>
              <w:autoSpaceDE w:val="0"/>
              <w:autoSpaceDN w:val="0"/>
              <w:adjustRightInd w:val="0"/>
              <w:spacing w:after="0" w:line="240" w:lineRule="auto"/>
              <w:jc w:val="right"/>
              <w:rPr>
                <w:b/>
                <w:sz w:val="16"/>
                <w:szCs w:val="16"/>
              </w:rPr>
            </w:pPr>
            <w:r>
              <w:rPr>
                <w:b/>
                <w:sz w:val="16"/>
                <w:szCs w:val="16"/>
              </w:rPr>
              <w:t>-</w:t>
            </w:r>
            <w:r w:rsidR="00D86C57">
              <w:rPr>
                <w:b/>
                <w:sz w:val="16"/>
                <w:szCs w:val="16"/>
              </w:rPr>
              <w:t>109</w:t>
            </w:r>
            <w:r w:rsidR="00176BF8">
              <w:rPr>
                <w:b/>
                <w:sz w:val="16"/>
                <w:szCs w:val="16"/>
              </w:rPr>
              <w:t>0,0</w:t>
            </w:r>
          </w:p>
        </w:tc>
        <w:tc>
          <w:tcPr>
            <w:tcW w:w="992" w:type="dxa"/>
          </w:tcPr>
          <w:p w:rsidR="00183D49" w:rsidRPr="00D97F60" w:rsidRDefault="00055157" w:rsidP="00183D49">
            <w:pPr>
              <w:autoSpaceDE w:val="0"/>
              <w:autoSpaceDN w:val="0"/>
              <w:adjustRightInd w:val="0"/>
              <w:spacing w:after="0" w:line="240" w:lineRule="auto"/>
              <w:jc w:val="right"/>
              <w:rPr>
                <w:b/>
                <w:sz w:val="16"/>
                <w:szCs w:val="16"/>
              </w:rPr>
            </w:pPr>
            <w:r>
              <w:rPr>
                <w:b/>
                <w:sz w:val="16"/>
                <w:szCs w:val="16"/>
              </w:rPr>
              <w:t>-1770,5</w:t>
            </w:r>
          </w:p>
        </w:tc>
        <w:tc>
          <w:tcPr>
            <w:tcW w:w="992" w:type="dxa"/>
          </w:tcPr>
          <w:p w:rsidR="00183D49" w:rsidRPr="00D97F60" w:rsidRDefault="002C14C5" w:rsidP="00183D49">
            <w:pPr>
              <w:autoSpaceDE w:val="0"/>
              <w:autoSpaceDN w:val="0"/>
              <w:adjustRightInd w:val="0"/>
              <w:spacing w:after="0" w:line="240" w:lineRule="auto"/>
              <w:jc w:val="right"/>
              <w:rPr>
                <w:b/>
                <w:sz w:val="16"/>
                <w:szCs w:val="16"/>
              </w:rPr>
            </w:pPr>
            <w:r>
              <w:rPr>
                <w:b/>
                <w:sz w:val="16"/>
                <w:szCs w:val="16"/>
              </w:rPr>
              <w:t>1 661,0</w:t>
            </w:r>
          </w:p>
        </w:tc>
        <w:tc>
          <w:tcPr>
            <w:tcW w:w="851"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х</w:t>
            </w:r>
          </w:p>
        </w:tc>
        <w:tc>
          <w:tcPr>
            <w:tcW w:w="992" w:type="dxa"/>
          </w:tcPr>
          <w:p w:rsidR="00183D49" w:rsidRPr="00D97F60" w:rsidRDefault="00183D49" w:rsidP="00183D49">
            <w:pPr>
              <w:autoSpaceDE w:val="0"/>
              <w:autoSpaceDN w:val="0"/>
              <w:adjustRightInd w:val="0"/>
              <w:spacing w:after="0" w:line="240" w:lineRule="auto"/>
              <w:jc w:val="right"/>
              <w:rPr>
                <w:b/>
                <w:sz w:val="16"/>
                <w:szCs w:val="16"/>
              </w:rPr>
            </w:pPr>
            <w:r>
              <w:rPr>
                <w:b/>
                <w:sz w:val="16"/>
                <w:szCs w:val="16"/>
              </w:rPr>
              <w:t>х</w:t>
            </w:r>
          </w:p>
        </w:tc>
      </w:tr>
    </w:tbl>
    <w:p w:rsidR="006F7AFA" w:rsidRDefault="006F7AFA" w:rsidP="006F7AFA">
      <w:pPr>
        <w:autoSpaceDE w:val="0"/>
        <w:autoSpaceDN w:val="0"/>
        <w:adjustRightInd w:val="0"/>
        <w:spacing w:after="0" w:line="240" w:lineRule="auto"/>
        <w:rPr>
          <w:rFonts w:ascii="TimesNewRomanPSMT" w:hAnsi="TimesNewRomanPSMT" w:cs="TimesNewRomanPSMT"/>
          <w:sz w:val="28"/>
          <w:szCs w:val="28"/>
        </w:rPr>
      </w:pPr>
    </w:p>
    <w:p w:rsidR="005E6D7D" w:rsidRDefault="00A3137D" w:rsidP="005E6D7D">
      <w:pPr>
        <w:spacing w:after="0" w:line="240" w:lineRule="auto"/>
        <w:ind w:firstLine="720"/>
        <w:jc w:val="both"/>
        <w:rPr>
          <w:rFonts w:ascii="Times New Roman" w:hAnsi="Times New Roman"/>
          <w:sz w:val="28"/>
          <w:szCs w:val="28"/>
        </w:rPr>
      </w:pPr>
      <w:r w:rsidRPr="005E6D7D">
        <w:rPr>
          <w:rFonts w:ascii="Times New Roman" w:hAnsi="Times New Roman"/>
          <w:sz w:val="28"/>
          <w:szCs w:val="28"/>
        </w:rPr>
        <w:t>Как видно из данных таблицы</w:t>
      </w:r>
      <w:r w:rsidR="00DF1853" w:rsidRPr="005E6D7D">
        <w:rPr>
          <w:rFonts w:ascii="Times New Roman" w:hAnsi="Times New Roman"/>
          <w:sz w:val="28"/>
          <w:szCs w:val="28"/>
        </w:rPr>
        <w:t>,</w:t>
      </w:r>
      <w:r w:rsidR="005E6D7D" w:rsidRPr="005E6D7D">
        <w:rPr>
          <w:rFonts w:ascii="Times New Roman" w:hAnsi="Times New Roman"/>
          <w:sz w:val="28"/>
          <w:szCs w:val="28"/>
        </w:rPr>
        <w:t xml:space="preserve"> в качестве источника финансирования предусмотрено изменение остатков средств на счетах по учету средств бюджета</w:t>
      </w:r>
      <w:r w:rsidR="005E6D7D">
        <w:rPr>
          <w:rFonts w:ascii="Times New Roman" w:hAnsi="Times New Roman"/>
          <w:sz w:val="28"/>
          <w:szCs w:val="28"/>
        </w:rPr>
        <w:t>. П</w:t>
      </w:r>
      <w:r w:rsidR="00EB7FC1">
        <w:rPr>
          <w:rFonts w:ascii="Times New Roman" w:hAnsi="Times New Roman"/>
          <w:sz w:val="28"/>
          <w:szCs w:val="28"/>
        </w:rPr>
        <w:t>ривлечени</w:t>
      </w:r>
      <w:r w:rsidR="005E6D7D">
        <w:rPr>
          <w:rFonts w:ascii="Times New Roman" w:hAnsi="Times New Roman"/>
          <w:sz w:val="28"/>
          <w:szCs w:val="28"/>
        </w:rPr>
        <w:t>е</w:t>
      </w:r>
      <w:r w:rsidR="00EB7FC1">
        <w:rPr>
          <w:rFonts w:ascii="Times New Roman" w:hAnsi="Times New Roman"/>
          <w:sz w:val="28"/>
          <w:szCs w:val="28"/>
        </w:rPr>
        <w:t xml:space="preserve"> бюджетных кредитов</w:t>
      </w:r>
      <w:r w:rsidR="00880DC7" w:rsidRPr="00880DC7">
        <w:rPr>
          <w:rFonts w:ascii="Times New Roman" w:hAnsi="Times New Roman"/>
          <w:sz w:val="28"/>
          <w:szCs w:val="28"/>
        </w:rPr>
        <w:t xml:space="preserve"> </w:t>
      </w:r>
      <w:r w:rsidR="00F46E0E">
        <w:rPr>
          <w:rFonts w:ascii="Times New Roman" w:hAnsi="Times New Roman"/>
          <w:sz w:val="28"/>
          <w:szCs w:val="28"/>
        </w:rPr>
        <w:t xml:space="preserve">и кредитов от </w:t>
      </w:r>
      <w:r w:rsidR="00880DC7">
        <w:rPr>
          <w:rFonts w:ascii="Times New Roman" w:hAnsi="Times New Roman"/>
          <w:sz w:val="28"/>
          <w:szCs w:val="28"/>
        </w:rPr>
        <w:t>кредитных организаций</w:t>
      </w:r>
      <w:r w:rsidR="00EB7FC1">
        <w:rPr>
          <w:rFonts w:ascii="Times New Roman" w:hAnsi="Times New Roman"/>
          <w:sz w:val="28"/>
          <w:szCs w:val="28"/>
        </w:rPr>
        <w:t xml:space="preserve"> в качестве источников финансирования</w:t>
      </w:r>
      <w:r w:rsidR="005E6D7D">
        <w:rPr>
          <w:rFonts w:ascii="Times New Roman" w:hAnsi="Times New Roman"/>
          <w:sz w:val="28"/>
          <w:szCs w:val="28"/>
        </w:rPr>
        <w:t xml:space="preserve"> на 2024 год и на плановый 2025 и 2026 года не планируется.</w:t>
      </w:r>
      <w:r w:rsidR="0028057D">
        <w:rPr>
          <w:rFonts w:ascii="Times New Roman" w:hAnsi="Times New Roman"/>
          <w:sz w:val="28"/>
          <w:szCs w:val="28"/>
        </w:rPr>
        <w:t xml:space="preserve"> На плановый период 2025 года запланирован возврат кредита в сумме 8 000,0 тыс. руб.</w:t>
      </w:r>
    </w:p>
    <w:p w:rsidR="009B3298" w:rsidRPr="00845DA1" w:rsidRDefault="009B3298" w:rsidP="00082618">
      <w:pPr>
        <w:autoSpaceDE w:val="0"/>
        <w:autoSpaceDN w:val="0"/>
        <w:adjustRightInd w:val="0"/>
        <w:spacing w:after="0" w:line="240" w:lineRule="auto"/>
        <w:ind w:firstLine="502"/>
        <w:jc w:val="both"/>
        <w:rPr>
          <w:rFonts w:ascii="Times New Roman" w:hAnsi="Times New Roman"/>
          <w:b/>
          <w:sz w:val="28"/>
          <w:szCs w:val="28"/>
        </w:rPr>
      </w:pPr>
    </w:p>
    <w:p w:rsidR="006F7AFA" w:rsidRPr="006F77F6" w:rsidRDefault="006F77F6" w:rsidP="00082618">
      <w:pPr>
        <w:spacing w:after="0" w:line="240" w:lineRule="auto"/>
        <w:jc w:val="center"/>
        <w:rPr>
          <w:rFonts w:ascii="Times New Roman" w:hAnsi="Times New Roman"/>
          <w:b/>
          <w:sz w:val="28"/>
          <w:szCs w:val="28"/>
        </w:rPr>
      </w:pPr>
      <w:r>
        <w:rPr>
          <w:rFonts w:ascii="Times New Roman" w:hAnsi="Times New Roman"/>
          <w:b/>
          <w:sz w:val="28"/>
          <w:szCs w:val="28"/>
        </w:rPr>
        <w:t>8.</w:t>
      </w:r>
      <w:r w:rsidR="006F7AFA" w:rsidRPr="006F77F6">
        <w:rPr>
          <w:rFonts w:ascii="Times New Roman" w:hAnsi="Times New Roman"/>
          <w:b/>
          <w:sz w:val="28"/>
          <w:szCs w:val="28"/>
        </w:rPr>
        <w:t>МУНИЦИПАЛЬНЫЙ ДОЛГ И</w:t>
      </w:r>
    </w:p>
    <w:p w:rsidR="006F7AFA" w:rsidRDefault="006F7AFA" w:rsidP="00082618">
      <w:pPr>
        <w:spacing w:after="0" w:line="240" w:lineRule="auto"/>
        <w:jc w:val="center"/>
        <w:rPr>
          <w:rFonts w:ascii="Times New Roman" w:hAnsi="Times New Roman"/>
          <w:b/>
          <w:sz w:val="28"/>
          <w:szCs w:val="28"/>
        </w:rPr>
      </w:pPr>
      <w:r w:rsidRPr="00C87A9B">
        <w:rPr>
          <w:rFonts w:ascii="Times New Roman" w:hAnsi="Times New Roman"/>
          <w:b/>
          <w:sz w:val="28"/>
          <w:szCs w:val="28"/>
        </w:rPr>
        <w:t>РАСХОДЫ НА ЕГО ОБСЛУЖИВАНИЕ</w:t>
      </w:r>
    </w:p>
    <w:p w:rsidR="00D35814" w:rsidRDefault="00D35814" w:rsidP="00082618">
      <w:pPr>
        <w:spacing w:after="0" w:line="240" w:lineRule="auto"/>
        <w:jc w:val="center"/>
        <w:rPr>
          <w:rFonts w:ascii="Times New Roman" w:hAnsi="Times New Roman"/>
          <w:b/>
          <w:sz w:val="28"/>
          <w:szCs w:val="28"/>
        </w:rPr>
      </w:pPr>
    </w:p>
    <w:p w:rsidR="006F7AFA" w:rsidRPr="008510E6" w:rsidRDefault="006F7AFA" w:rsidP="00082618">
      <w:pPr>
        <w:spacing w:after="0" w:line="240" w:lineRule="auto"/>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Сортавальского </w:t>
      </w:r>
      <w:r w:rsidR="00C35BBF">
        <w:rPr>
          <w:rFonts w:ascii="Times New Roman" w:hAnsi="Times New Roman"/>
          <w:sz w:val="28"/>
          <w:szCs w:val="28"/>
        </w:rPr>
        <w:t>городского поселения</w:t>
      </w:r>
      <w:r w:rsidRPr="008510E6">
        <w:rPr>
          <w:rFonts w:ascii="Times New Roman" w:hAnsi="Times New Roman"/>
          <w:sz w:val="28"/>
          <w:szCs w:val="28"/>
        </w:rPr>
        <w:t>:</w:t>
      </w:r>
    </w:p>
    <w:p w:rsidR="00A35606" w:rsidRDefault="006F7AFA" w:rsidP="00082618">
      <w:pPr>
        <w:spacing w:after="0" w:line="240" w:lineRule="auto"/>
        <w:ind w:firstLine="567"/>
        <w:jc w:val="both"/>
        <w:rPr>
          <w:rFonts w:ascii="Times New Roman" w:hAnsi="Times New Roman"/>
          <w:sz w:val="28"/>
          <w:szCs w:val="28"/>
        </w:rPr>
      </w:pPr>
      <w:r w:rsidRPr="008510E6">
        <w:rPr>
          <w:rFonts w:ascii="Times New Roman" w:hAnsi="Times New Roman"/>
          <w:sz w:val="28"/>
          <w:szCs w:val="28"/>
        </w:rPr>
        <w:t>- на 1 января 20</w:t>
      </w:r>
      <w:r w:rsidR="00DE1A9A">
        <w:rPr>
          <w:rFonts w:ascii="Times New Roman" w:hAnsi="Times New Roman"/>
          <w:sz w:val="28"/>
          <w:szCs w:val="28"/>
        </w:rPr>
        <w:t>2</w:t>
      </w:r>
      <w:r w:rsidR="006B5BF8">
        <w:rPr>
          <w:rFonts w:ascii="Times New Roman" w:hAnsi="Times New Roman"/>
          <w:sz w:val="28"/>
          <w:szCs w:val="28"/>
        </w:rPr>
        <w:t>5</w:t>
      </w:r>
      <w:r w:rsidRPr="008510E6">
        <w:rPr>
          <w:rFonts w:ascii="Times New Roman" w:hAnsi="Times New Roman"/>
          <w:sz w:val="28"/>
          <w:szCs w:val="28"/>
        </w:rPr>
        <w:t xml:space="preserve"> года – в сумме </w:t>
      </w:r>
      <w:r w:rsidR="00A467A9">
        <w:rPr>
          <w:rFonts w:ascii="Times New Roman" w:hAnsi="Times New Roman"/>
          <w:sz w:val="28"/>
          <w:szCs w:val="28"/>
        </w:rPr>
        <w:t>8</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2C3FAA" w:rsidP="00082618">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6B5BF8">
        <w:rPr>
          <w:rFonts w:ascii="Times New Roman" w:hAnsi="Times New Roman"/>
          <w:sz w:val="28"/>
          <w:szCs w:val="28"/>
        </w:rPr>
        <w:t>6</w:t>
      </w:r>
      <w:r w:rsidR="00A35606" w:rsidRPr="008510E6">
        <w:rPr>
          <w:rFonts w:ascii="Times New Roman" w:hAnsi="Times New Roman"/>
          <w:sz w:val="28"/>
          <w:szCs w:val="28"/>
        </w:rPr>
        <w:t xml:space="preserve"> года – в сумме </w:t>
      </w:r>
      <w:r w:rsidR="00E4345B">
        <w:rPr>
          <w:rFonts w:ascii="Times New Roman" w:hAnsi="Times New Roman"/>
          <w:sz w:val="28"/>
          <w:szCs w:val="28"/>
        </w:rPr>
        <w:t>0</w:t>
      </w:r>
      <w:r w:rsidR="00A35606">
        <w:rPr>
          <w:rFonts w:ascii="Times New Roman" w:hAnsi="Times New Roman"/>
          <w:sz w:val="28"/>
          <w:szCs w:val="28"/>
        </w:rPr>
        <w:t>,0</w:t>
      </w:r>
      <w:r w:rsidR="00A35606" w:rsidRPr="008510E6">
        <w:rPr>
          <w:rFonts w:ascii="Times New Roman" w:hAnsi="Times New Roman"/>
          <w:sz w:val="28"/>
          <w:szCs w:val="28"/>
        </w:rPr>
        <w:t xml:space="preserve"> тыс. рублей, в том числе по муниципальным гарантиям 0,0 тыс. рублей</w:t>
      </w:r>
      <w:r w:rsidR="00A35606">
        <w:rPr>
          <w:rFonts w:ascii="Times New Roman" w:hAnsi="Times New Roman"/>
          <w:sz w:val="28"/>
          <w:szCs w:val="28"/>
        </w:rPr>
        <w:t>.</w:t>
      </w:r>
    </w:p>
    <w:p w:rsidR="00A35606" w:rsidRDefault="00A35606" w:rsidP="00082618">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6B5BF8">
        <w:rPr>
          <w:rFonts w:ascii="Times New Roman" w:hAnsi="Times New Roman"/>
          <w:sz w:val="28"/>
          <w:szCs w:val="28"/>
        </w:rPr>
        <w:t>7</w:t>
      </w:r>
      <w:r w:rsidRPr="008510E6">
        <w:rPr>
          <w:rFonts w:ascii="Times New Roman" w:hAnsi="Times New Roman"/>
          <w:sz w:val="28"/>
          <w:szCs w:val="28"/>
        </w:rPr>
        <w:t xml:space="preserve"> года – в сумме </w:t>
      </w:r>
      <w:r w:rsidR="002C3FAA">
        <w:rPr>
          <w:rFonts w:ascii="Times New Roman" w:hAnsi="Times New Roman"/>
          <w:sz w:val="28"/>
          <w:szCs w:val="28"/>
        </w:rPr>
        <w:t>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C93022" w:rsidRDefault="00C93022" w:rsidP="00082618">
      <w:pPr>
        <w:spacing w:after="0" w:line="240" w:lineRule="auto"/>
        <w:ind w:firstLine="567"/>
        <w:jc w:val="both"/>
        <w:rPr>
          <w:rFonts w:ascii="Times New Roman" w:hAnsi="Times New Roman"/>
          <w:sz w:val="28"/>
          <w:szCs w:val="28"/>
        </w:rPr>
      </w:pPr>
      <w:r>
        <w:rPr>
          <w:rFonts w:ascii="Times New Roman" w:hAnsi="Times New Roman"/>
          <w:color w:val="000000"/>
          <w:sz w:val="28"/>
          <w:szCs w:val="28"/>
        </w:rPr>
        <w:t>Согласно п.</w:t>
      </w:r>
      <w:r w:rsidR="00BE683D" w:rsidRPr="00BE683D">
        <w:rPr>
          <w:rFonts w:ascii="Times New Roman" w:hAnsi="Times New Roman"/>
          <w:color w:val="000000"/>
          <w:sz w:val="28"/>
          <w:szCs w:val="28"/>
        </w:rPr>
        <w:t xml:space="preserve"> 5 статьи 107 </w:t>
      </w:r>
      <w:r w:rsidR="00BE683D" w:rsidRPr="00BE683D">
        <w:rPr>
          <w:rFonts w:ascii="Times New Roman" w:hAnsi="Times New Roman"/>
          <w:sz w:val="28"/>
          <w:szCs w:val="28"/>
        </w:rPr>
        <w:t>Бюджетного кодекса Российской Федерации</w:t>
      </w:r>
      <w:r>
        <w:rPr>
          <w:rFonts w:ascii="Times New Roman" w:hAnsi="Times New Roman"/>
          <w:sz w:val="28"/>
          <w:szCs w:val="28"/>
        </w:rPr>
        <w:t>,</w:t>
      </w:r>
      <w:r w:rsidR="00BE683D" w:rsidRPr="00BE683D">
        <w:rPr>
          <w:rFonts w:ascii="Times New Roman" w:hAnsi="Times New Roman"/>
          <w:sz w:val="28"/>
          <w:szCs w:val="28"/>
        </w:rPr>
        <w:t xml:space="preserve"> </w:t>
      </w:r>
      <w:r w:rsidR="00BE683D" w:rsidRPr="00BE683D">
        <w:rPr>
          <w:rFonts w:ascii="Times New Roman" w:hAnsi="Times New Roman"/>
          <w:color w:val="000000"/>
          <w:sz w:val="28"/>
          <w:szCs w:val="28"/>
        </w:rPr>
        <w:t>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00BE683D" w:rsidRPr="00BE683D">
        <w:rPr>
          <w:rFonts w:ascii="Times New Roman" w:hAnsi="Times New Roman"/>
          <w:sz w:val="28"/>
          <w:szCs w:val="28"/>
        </w:rPr>
        <w:t xml:space="preserve"> </w:t>
      </w:r>
    </w:p>
    <w:p w:rsidR="00BE683D" w:rsidRPr="00BE683D" w:rsidRDefault="00086796" w:rsidP="00082618">
      <w:pPr>
        <w:spacing w:after="0" w:line="240" w:lineRule="auto"/>
        <w:ind w:firstLine="567"/>
        <w:jc w:val="both"/>
        <w:rPr>
          <w:rFonts w:ascii="Times New Roman" w:hAnsi="Times New Roman"/>
          <w:sz w:val="28"/>
          <w:szCs w:val="28"/>
        </w:rPr>
      </w:pPr>
      <w:r>
        <w:rPr>
          <w:rFonts w:ascii="Times New Roman" w:hAnsi="Times New Roman"/>
          <w:sz w:val="28"/>
          <w:szCs w:val="28"/>
        </w:rPr>
        <w:t>О</w:t>
      </w:r>
      <w:r w:rsidR="00BE683D" w:rsidRPr="00BE683D">
        <w:rPr>
          <w:rFonts w:ascii="Times New Roman" w:hAnsi="Times New Roman"/>
          <w:sz w:val="28"/>
          <w:szCs w:val="28"/>
        </w:rPr>
        <w:t>бъем муниципального долга Сортавальского городского поселения на 202</w:t>
      </w:r>
      <w:r w:rsidR="00326B9E">
        <w:rPr>
          <w:rFonts w:ascii="Times New Roman" w:hAnsi="Times New Roman"/>
          <w:sz w:val="28"/>
          <w:szCs w:val="28"/>
        </w:rPr>
        <w:t>4</w:t>
      </w:r>
      <w:r w:rsidR="00BE683D" w:rsidRPr="00BE683D">
        <w:rPr>
          <w:rFonts w:ascii="Times New Roman" w:hAnsi="Times New Roman"/>
          <w:sz w:val="28"/>
          <w:szCs w:val="28"/>
        </w:rPr>
        <w:t xml:space="preserve"> год и </w:t>
      </w:r>
      <w:r w:rsidR="00C93022">
        <w:rPr>
          <w:rFonts w:ascii="Times New Roman" w:hAnsi="Times New Roman"/>
          <w:sz w:val="28"/>
          <w:szCs w:val="28"/>
        </w:rPr>
        <w:t xml:space="preserve">на </w:t>
      </w:r>
      <w:r w:rsidR="00BE683D" w:rsidRPr="00BE683D">
        <w:rPr>
          <w:rFonts w:ascii="Times New Roman" w:hAnsi="Times New Roman"/>
          <w:sz w:val="28"/>
          <w:szCs w:val="28"/>
        </w:rPr>
        <w:t xml:space="preserve">плановый период </w:t>
      </w:r>
      <w:r w:rsidR="00C93022">
        <w:rPr>
          <w:rFonts w:ascii="Times New Roman" w:hAnsi="Times New Roman"/>
          <w:sz w:val="28"/>
          <w:szCs w:val="28"/>
        </w:rPr>
        <w:t>202</w:t>
      </w:r>
      <w:r w:rsidR="00326B9E">
        <w:rPr>
          <w:rFonts w:ascii="Times New Roman" w:hAnsi="Times New Roman"/>
          <w:sz w:val="28"/>
          <w:szCs w:val="28"/>
        </w:rPr>
        <w:t>5</w:t>
      </w:r>
      <w:r w:rsidR="00C93022">
        <w:rPr>
          <w:rFonts w:ascii="Times New Roman" w:hAnsi="Times New Roman"/>
          <w:sz w:val="28"/>
          <w:szCs w:val="28"/>
        </w:rPr>
        <w:t xml:space="preserve"> и 202</w:t>
      </w:r>
      <w:r w:rsidR="00326B9E">
        <w:rPr>
          <w:rFonts w:ascii="Times New Roman" w:hAnsi="Times New Roman"/>
          <w:sz w:val="28"/>
          <w:szCs w:val="28"/>
        </w:rPr>
        <w:t>6</w:t>
      </w:r>
      <w:r w:rsidR="00C93022">
        <w:rPr>
          <w:rFonts w:ascii="Times New Roman" w:hAnsi="Times New Roman"/>
          <w:sz w:val="28"/>
          <w:szCs w:val="28"/>
        </w:rPr>
        <w:t xml:space="preserve"> годов </w:t>
      </w:r>
      <w:r w:rsidR="00BE683D" w:rsidRPr="00BE683D">
        <w:rPr>
          <w:rFonts w:ascii="Times New Roman" w:hAnsi="Times New Roman"/>
          <w:sz w:val="28"/>
          <w:szCs w:val="28"/>
        </w:rPr>
        <w:t>не превышает установленных ограничений.</w:t>
      </w:r>
    </w:p>
    <w:p w:rsidR="008D1892" w:rsidRDefault="00881E89" w:rsidP="008D1892">
      <w:pPr>
        <w:spacing w:after="0" w:line="240" w:lineRule="auto"/>
        <w:ind w:firstLine="567"/>
        <w:jc w:val="both"/>
        <w:rPr>
          <w:rFonts w:ascii="Times New Roman" w:hAnsi="Times New Roman"/>
          <w:sz w:val="28"/>
          <w:szCs w:val="28"/>
        </w:rPr>
      </w:pPr>
      <w:r w:rsidRPr="00CB6C94">
        <w:rPr>
          <w:rFonts w:ascii="Times New Roman" w:hAnsi="Times New Roman"/>
          <w:sz w:val="28"/>
          <w:szCs w:val="28"/>
        </w:rPr>
        <w:t>В</w:t>
      </w:r>
      <w:r w:rsidR="00984106" w:rsidRPr="00CB6C94">
        <w:rPr>
          <w:rFonts w:ascii="Times New Roman" w:hAnsi="Times New Roman"/>
          <w:sz w:val="28"/>
          <w:szCs w:val="28"/>
        </w:rPr>
        <w:t xml:space="preserve"> проекте Решения прогнозируется </w:t>
      </w:r>
      <w:r w:rsidR="00A467A9">
        <w:rPr>
          <w:rFonts w:ascii="Times New Roman" w:hAnsi="Times New Roman"/>
          <w:sz w:val="28"/>
          <w:szCs w:val="28"/>
        </w:rPr>
        <w:t>сокращение</w:t>
      </w:r>
      <w:r w:rsidR="009F4ED5">
        <w:rPr>
          <w:rFonts w:ascii="Times New Roman" w:hAnsi="Times New Roman"/>
          <w:sz w:val="28"/>
          <w:szCs w:val="28"/>
        </w:rPr>
        <w:t xml:space="preserve"> </w:t>
      </w:r>
      <w:r w:rsidR="00984106" w:rsidRPr="00CB6C94">
        <w:rPr>
          <w:rFonts w:ascii="Times New Roman" w:hAnsi="Times New Roman"/>
          <w:sz w:val="28"/>
          <w:szCs w:val="28"/>
        </w:rPr>
        <w:t>объем</w:t>
      </w:r>
      <w:r w:rsidR="009F4ED5">
        <w:rPr>
          <w:rFonts w:ascii="Times New Roman" w:hAnsi="Times New Roman"/>
          <w:sz w:val="28"/>
          <w:szCs w:val="28"/>
        </w:rPr>
        <w:t>а</w:t>
      </w:r>
      <w:r w:rsidR="00984106" w:rsidRPr="00CB6C94">
        <w:rPr>
          <w:rFonts w:ascii="Times New Roman" w:hAnsi="Times New Roman"/>
          <w:sz w:val="28"/>
          <w:szCs w:val="28"/>
        </w:rPr>
        <w:t xml:space="preserve"> </w:t>
      </w:r>
      <w:r w:rsidR="00D63E7F" w:rsidRPr="00CB6C94">
        <w:rPr>
          <w:rFonts w:ascii="Times New Roman" w:hAnsi="Times New Roman"/>
          <w:sz w:val="28"/>
          <w:szCs w:val="28"/>
        </w:rPr>
        <w:t>муниципального долга к 01.01.202</w:t>
      </w:r>
      <w:r w:rsidR="00A467A9">
        <w:rPr>
          <w:rFonts w:ascii="Times New Roman" w:hAnsi="Times New Roman"/>
          <w:sz w:val="28"/>
          <w:szCs w:val="28"/>
        </w:rPr>
        <w:t>6</w:t>
      </w:r>
      <w:r w:rsidR="00984106" w:rsidRPr="00CB6C94">
        <w:rPr>
          <w:rFonts w:ascii="Times New Roman" w:hAnsi="Times New Roman"/>
          <w:sz w:val="28"/>
          <w:szCs w:val="28"/>
        </w:rPr>
        <w:t xml:space="preserve">г. </w:t>
      </w:r>
      <w:r w:rsidR="00A467A9">
        <w:rPr>
          <w:rFonts w:ascii="Times New Roman" w:hAnsi="Times New Roman"/>
          <w:sz w:val="28"/>
          <w:szCs w:val="28"/>
        </w:rPr>
        <w:t>до 0,0 тыс. руб.</w:t>
      </w:r>
      <w:r w:rsidR="00984106" w:rsidRPr="00CB6C94">
        <w:rPr>
          <w:rFonts w:ascii="Times New Roman" w:hAnsi="Times New Roman"/>
          <w:sz w:val="28"/>
          <w:szCs w:val="28"/>
        </w:rPr>
        <w:t xml:space="preserve"> </w:t>
      </w:r>
      <w:r w:rsidR="008D1892">
        <w:rPr>
          <w:rFonts w:ascii="Times New Roman" w:hAnsi="Times New Roman"/>
          <w:sz w:val="28"/>
          <w:szCs w:val="28"/>
        </w:rPr>
        <w:t>О</w:t>
      </w:r>
      <w:r w:rsidR="00984106" w:rsidRPr="00CB6C94">
        <w:rPr>
          <w:rFonts w:ascii="Times New Roman" w:hAnsi="Times New Roman"/>
          <w:sz w:val="28"/>
          <w:szCs w:val="28"/>
        </w:rPr>
        <w:t>бъем долговой нагруз</w:t>
      </w:r>
      <w:r w:rsidR="000E3020" w:rsidRPr="00CB6C94">
        <w:rPr>
          <w:rFonts w:ascii="Times New Roman" w:hAnsi="Times New Roman"/>
          <w:sz w:val="28"/>
          <w:szCs w:val="28"/>
        </w:rPr>
        <w:t xml:space="preserve">ки </w:t>
      </w:r>
      <w:r w:rsidR="008D1892">
        <w:rPr>
          <w:rFonts w:ascii="Times New Roman" w:hAnsi="Times New Roman"/>
          <w:sz w:val="28"/>
          <w:szCs w:val="28"/>
        </w:rPr>
        <w:t>в 202</w:t>
      </w:r>
      <w:r w:rsidR="00A467A9">
        <w:rPr>
          <w:rFonts w:ascii="Times New Roman" w:hAnsi="Times New Roman"/>
          <w:sz w:val="28"/>
          <w:szCs w:val="28"/>
        </w:rPr>
        <w:t>3</w:t>
      </w:r>
      <w:r w:rsidR="008D1892">
        <w:rPr>
          <w:rFonts w:ascii="Times New Roman" w:hAnsi="Times New Roman"/>
          <w:sz w:val="28"/>
          <w:szCs w:val="28"/>
        </w:rPr>
        <w:t>-202</w:t>
      </w:r>
      <w:r w:rsidR="00A467A9">
        <w:rPr>
          <w:rFonts w:ascii="Times New Roman" w:hAnsi="Times New Roman"/>
          <w:sz w:val="28"/>
          <w:szCs w:val="28"/>
        </w:rPr>
        <w:t>5</w:t>
      </w:r>
      <w:r w:rsidR="008D1892">
        <w:rPr>
          <w:rFonts w:ascii="Times New Roman" w:hAnsi="Times New Roman"/>
          <w:sz w:val="28"/>
          <w:szCs w:val="28"/>
        </w:rPr>
        <w:t xml:space="preserve"> годах </w:t>
      </w:r>
      <w:r w:rsidR="00A467A9">
        <w:rPr>
          <w:rFonts w:ascii="Times New Roman" w:hAnsi="Times New Roman"/>
          <w:sz w:val="28"/>
          <w:szCs w:val="28"/>
        </w:rPr>
        <w:t>сократится</w:t>
      </w:r>
      <w:r w:rsidR="008D1892">
        <w:rPr>
          <w:rFonts w:ascii="Times New Roman" w:hAnsi="Times New Roman"/>
          <w:sz w:val="28"/>
          <w:szCs w:val="28"/>
        </w:rPr>
        <w:t xml:space="preserve">. </w:t>
      </w:r>
    </w:p>
    <w:p w:rsidR="00984106" w:rsidRDefault="00984106" w:rsidP="00A467A9">
      <w:pPr>
        <w:spacing w:after="0" w:line="240" w:lineRule="auto"/>
        <w:ind w:firstLine="567"/>
        <w:jc w:val="both"/>
        <w:rPr>
          <w:rFonts w:ascii="Times New Roman" w:hAnsi="Times New Roman"/>
          <w:color w:val="000000" w:themeColor="text1"/>
          <w:sz w:val="28"/>
          <w:szCs w:val="28"/>
        </w:rPr>
      </w:pPr>
      <w:r w:rsidRPr="008D1D9A">
        <w:rPr>
          <w:rFonts w:ascii="Times New Roman" w:hAnsi="Times New Roman"/>
          <w:sz w:val="28"/>
          <w:szCs w:val="28"/>
        </w:rPr>
        <w:lastRenderedPageBreak/>
        <w:t xml:space="preserve">Структура муниципального внутреннего долга Сортавальского </w:t>
      </w:r>
      <w:r w:rsidR="003219B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по видам долговых обязательств и ее изменение, а также динамика размера муниципального долга и его соотношение с </w:t>
      </w:r>
      <w:r w:rsidR="00486575" w:rsidRPr="000915BC">
        <w:rPr>
          <w:rFonts w:ascii="Times New Roman" w:hAnsi="Times New Roman"/>
          <w:color w:val="000000" w:themeColor="text1"/>
          <w:sz w:val="28"/>
          <w:szCs w:val="28"/>
        </w:rPr>
        <w:t>с</w:t>
      </w:r>
      <w:r w:rsidRPr="000915BC">
        <w:rPr>
          <w:rFonts w:ascii="Times New Roman" w:hAnsi="Times New Roman"/>
          <w:color w:val="000000" w:themeColor="text1"/>
          <w:sz w:val="28"/>
          <w:szCs w:val="28"/>
        </w:rPr>
        <w:t xml:space="preserve">обственными доходами бюджета Сортавальского </w:t>
      </w:r>
      <w:r w:rsidR="00486575" w:rsidRPr="000915BC">
        <w:rPr>
          <w:rFonts w:ascii="Times New Roman" w:hAnsi="Times New Roman"/>
          <w:color w:val="000000" w:themeColor="text1"/>
          <w:sz w:val="28"/>
          <w:szCs w:val="28"/>
        </w:rPr>
        <w:t xml:space="preserve">городского поселения </w:t>
      </w:r>
      <w:r w:rsidRPr="000915BC">
        <w:rPr>
          <w:rFonts w:ascii="Times New Roman" w:hAnsi="Times New Roman"/>
          <w:color w:val="000000" w:themeColor="text1"/>
          <w:sz w:val="28"/>
          <w:szCs w:val="28"/>
        </w:rPr>
        <w:t xml:space="preserve">без учета утвержденного объема безвозмездных поступлений характеризуется следующими данными: </w:t>
      </w:r>
    </w:p>
    <w:p w:rsidR="004B2420" w:rsidRPr="000915BC" w:rsidRDefault="004B2420" w:rsidP="008805A7">
      <w:pPr>
        <w:tabs>
          <w:tab w:val="left" w:pos="720"/>
        </w:tabs>
        <w:spacing w:after="0" w:line="240" w:lineRule="auto"/>
        <w:jc w:val="both"/>
        <w:rPr>
          <w:rFonts w:ascii="Times New Roman" w:hAnsi="Times New Roman"/>
          <w:b/>
          <w:color w:val="000000" w:themeColor="text1"/>
          <w:sz w:val="28"/>
          <w:szCs w:val="28"/>
        </w:rPr>
      </w:pPr>
    </w:p>
    <w:tbl>
      <w:tblPr>
        <w:tblStyle w:val="af6"/>
        <w:tblW w:w="9782" w:type="dxa"/>
        <w:tblInd w:w="-289" w:type="dxa"/>
        <w:tblLayout w:type="fixed"/>
        <w:tblLook w:val="04A0" w:firstRow="1" w:lastRow="0" w:firstColumn="1" w:lastColumn="0" w:noHBand="0" w:noVBand="1"/>
      </w:tblPr>
      <w:tblGrid>
        <w:gridCol w:w="1560"/>
        <w:gridCol w:w="992"/>
        <w:gridCol w:w="567"/>
        <w:gridCol w:w="993"/>
        <w:gridCol w:w="567"/>
        <w:gridCol w:w="992"/>
        <w:gridCol w:w="567"/>
        <w:gridCol w:w="992"/>
        <w:gridCol w:w="538"/>
        <w:gridCol w:w="596"/>
        <w:gridCol w:w="709"/>
        <w:gridCol w:w="709"/>
      </w:tblGrid>
      <w:tr w:rsidR="00B36B0D" w:rsidRPr="009A700D" w:rsidTr="004B2420">
        <w:tc>
          <w:tcPr>
            <w:tcW w:w="1560" w:type="dxa"/>
            <w:vMerge w:val="restart"/>
          </w:tcPr>
          <w:p w:rsidR="00984106" w:rsidRPr="008805A7" w:rsidRDefault="00984106" w:rsidP="008805A7">
            <w:pPr>
              <w:spacing w:after="0" w:line="240" w:lineRule="auto"/>
              <w:ind w:left="-113"/>
              <w:jc w:val="both"/>
              <w:rPr>
                <w:b/>
                <w:sz w:val="18"/>
                <w:szCs w:val="18"/>
              </w:rPr>
            </w:pPr>
            <w:r w:rsidRPr="008805A7">
              <w:rPr>
                <w:b/>
                <w:sz w:val="18"/>
                <w:szCs w:val="18"/>
              </w:rPr>
              <w:t>Вид долгового обязательства</w:t>
            </w:r>
          </w:p>
        </w:tc>
        <w:tc>
          <w:tcPr>
            <w:tcW w:w="1559" w:type="dxa"/>
            <w:gridSpan w:val="2"/>
          </w:tcPr>
          <w:p w:rsidR="00984106" w:rsidRPr="008805A7" w:rsidRDefault="00984106" w:rsidP="008805A7">
            <w:pPr>
              <w:spacing w:after="0" w:line="240" w:lineRule="auto"/>
              <w:ind w:left="-113"/>
              <w:jc w:val="both"/>
              <w:rPr>
                <w:b/>
                <w:sz w:val="18"/>
                <w:szCs w:val="18"/>
              </w:rPr>
            </w:pPr>
            <w:r w:rsidRPr="008805A7">
              <w:rPr>
                <w:b/>
                <w:sz w:val="18"/>
                <w:szCs w:val="18"/>
              </w:rPr>
              <w:t>Муниципальный</w:t>
            </w:r>
            <w:r w:rsidR="00AC1CCD" w:rsidRPr="008805A7">
              <w:rPr>
                <w:b/>
                <w:sz w:val="18"/>
                <w:szCs w:val="18"/>
              </w:rPr>
              <w:t xml:space="preserve"> долг </w:t>
            </w:r>
            <w:r w:rsidRPr="008805A7">
              <w:rPr>
                <w:b/>
                <w:sz w:val="18"/>
                <w:szCs w:val="18"/>
              </w:rPr>
              <w:t>(</w:t>
            </w:r>
            <w:r w:rsidR="00A671A0" w:rsidRPr="008805A7">
              <w:rPr>
                <w:b/>
                <w:sz w:val="18"/>
                <w:szCs w:val="18"/>
              </w:rPr>
              <w:t>оценка</w:t>
            </w:r>
            <w:r w:rsidRPr="008805A7">
              <w:rPr>
                <w:b/>
                <w:sz w:val="18"/>
                <w:szCs w:val="18"/>
              </w:rPr>
              <w:t>)</w:t>
            </w:r>
          </w:p>
          <w:p w:rsidR="00984106" w:rsidRPr="008805A7" w:rsidRDefault="00984106" w:rsidP="007F3D1C">
            <w:pPr>
              <w:spacing w:after="0" w:line="240" w:lineRule="auto"/>
              <w:ind w:left="-113"/>
              <w:jc w:val="both"/>
              <w:rPr>
                <w:b/>
                <w:sz w:val="18"/>
                <w:szCs w:val="18"/>
              </w:rPr>
            </w:pPr>
            <w:r w:rsidRPr="008805A7">
              <w:rPr>
                <w:b/>
                <w:sz w:val="18"/>
                <w:szCs w:val="18"/>
              </w:rPr>
              <w:t xml:space="preserve">       20</w:t>
            </w:r>
            <w:r w:rsidR="00F63002" w:rsidRPr="008805A7">
              <w:rPr>
                <w:b/>
                <w:sz w:val="18"/>
                <w:szCs w:val="18"/>
              </w:rPr>
              <w:t>2</w:t>
            </w:r>
            <w:r w:rsidR="007F3D1C">
              <w:rPr>
                <w:b/>
                <w:sz w:val="18"/>
                <w:szCs w:val="18"/>
              </w:rPr>
              <w:t>3</w:t>
            </w:r>
            <w:r w:rsidRPr="008805A7">
              <w:rPr>
                <w:b/>
                <w:sz w:val="18"/>
                <w:szCs w:val="18"/>
              </w:rPr>
              <w:t>г</w:t>
            </w:r>
          </w:p>
        </w:tc>
        <w:tc>
          <w:tcPr>
            <w:tcW w:w="1560" w:type="dxa"/>
            <w:gridSpan w:val="2"/>
          </w:tcPr>
          <w:p w:rsidR="00984106" w:rsidRPr="008805A7" w:rsidRDefault="00A70B53" w:rsidP="008805A7">
            <w:pPr>
              <w:spacing w:after="0" w:line="240" w:lineRule="auto"/>
              <w:ind w:left="-113"/>
              <w:jc w:val="both"/>
              <w:rPr>
                <w:b/>
                <w:sz w:val="18"/>
                <w:szCs w:val="18"/>
              </w:rPr>
            </w:pPr>
            <w:r w:rsidRPr="008805A7">
              <w:rPr>
                <w:b/>
                <w:sz w:val="18"/>
                <w:szCs w:val="18"/>
              </w:rPr>
              <w:t>Муниципальный долг</w:t>
            </w:r>
            <w:r w:rsidR="00984106" w:rsidRPr="008805A7">
              <w:rPr>
                <w:b/>
                <w:sz w:val="18"/>
                <w:szCs w:val="18"/>
              </w:rPr>
              <w:t xml:space="preserve"> (Проект)</w:t>
            </w:r>
          </w:p>
          <w:p w:rsidR="00984106" w:rsidRPr="008805A7" w:rsidRDefault="007B238D" w:rsidP="007F3D1C">
            <w:pPr>
              <w:spacing w:after="0" w:line="240" w:lineRule="auto"/>
              <w:ind w:left="-113"/>
              <w:jc w:val="both"/>
              <w:rPr>
                <w:b/>
                <w:sz w:val="18"/>
                <w:szCs w:val="18"/>
              </w:rPr>
            </w:pPr>
            <w:r w:rsidRPr="008805A7">
              <w:rPr>
                <w:b/>
                <w:sz w:val="18"/>
                <w:szCs w:val="18"/>
              </w:rPr>
              <w:t xml:space="preserve">     20</w:t>
            </w:r>
            <w:r w:rsidR="009A700D" w:rsidRPr="008805A7">
              <w:rPr>
                <w:b/>
                <w:sz w:val="18"/>
                <w:szCs w:val="18"/>
              </w:rPr>
              <w:t>2</w:t>
            </w:r>
            <w:r w:rsidR="007F3D1C">
              <w:rPr>
                <w:b/>
                <w:sz w:val="18"/>
                <w:szCs w:val="18"/>
              </w:rPr>
              <w:t>4</w:t>
            </w:r>
            <w:r w:rsidR="00984106" w:rsidRPr="008805A7">
              <w:rPr>
                <w:b/>
                <w:sz w:val="18"/>
                <w:szCs w:val="18"/>
              </w:rPr>
              <w:t>г.</w:t>
            </w:r>
          </w:p>
        </w:tc>
        <w:tc>
          <w:tcPr>
            <w:tcW w:w="1559" w:type="dxa"/>
            <w:gridSpan w:val="2"/>
          </w:tcPr>
          <w:p w:rsidR="00984106" w:rsidRPr="008805A7" w:rsidRDefault="00A70B53" w:rsidP="004B2420">
            <w:pPr>
              <w:spacing w:after="0" w:line="240" w:lineRule="auto"/>
              <w:ind w:left="-113" w:right="-57"/>
              <w:jc w:val="both"/>
              <w:rPr>
                <w:b/>
                <w:sz w:val="18"/>
                <w:szCs w:val="18"/>
              </w:rPr>
            </w:pPr>
            <w:r w:rsidRPr="008805A7">
              <w:rPr>
                <w:b/>
                <w:sz w:val="18"/>
                <w:szCs w:val="18"/>
              </w:rPr>
              <w:t xml:space="preserve">Муниципальный долг </w:t>
            </w:r>
            <w:r w:rsidR="00984106" w:rsidRPr="008805A7">
              <w:rPr>
                <w:b/>
                <w:sz w:val="18"/>
                <w:szCs w:val="18"/>
              </w:rPr>
              <w:t>(Проект)</w:t>
            </w:r>
          </w:p>
          <w:p w:rsidR="00984106" w:rsidRPr="008805A7" w:rsidRDefault="00984106" w:rsidP="007F3D1C">
            <w:pPr>
              <w:spacing w:after="0" w:line="240" w:lineRule="auto"/>
              <w:ind w:left="-113" w:right="-57"/>
              <w:jc w:val="both"/>
              <w:rPr>
                <w:b/>
                <w:sz w:val="18"/>
                <w:szCs w:val="18"/>
              </w:rPr>
            </w:pPr>
            <w:r w:rsidRPr="008805A7">
              <w:rPr>
                <w:b/>
                <w:sz w:val="18"/>
                <w:szCs w:val="18"/>
              </w:rPr>
              <w:t>20</w:t>
            </w:r>
            <w:r w:rsidR="00A64888" w:rsidRPr="008805A7">
              <w:rPr>
                <w:b/>
                <w:sz w:val="18"/>
                <w:szCs w:val="18"/>
              </w:rPr>
              <w:t>2</w:t>
            </w:r>
            <w:r w:rsidR="007F3D1C">
              <w:rPr>
                <w:b/>
                <w:sz w:val="18"/>
                <w:szCs w:val="18"/>
              </w:rPr>
              <w:t>5</w:t>
            </w:r>
            <w:r w:rsidRPr="008805A7">
              <w:rPr>
                <w:b/>
                <w:sz w:val="18"/>
                <w:szCs w:val="18"/>
              </w:rPr>
              <w:t>г.</w:t>
            </w:r>
          </w:p>
        </w:tc>
        <w:tc>
          <w:tcPr>
            <w:tcW w:w="1530" w:type="dxa"/>
            <w:gridSpan w:val="2"/>
          </w:tcPr>
          <w:p w:rsidR="00984106" w:rsidRPr="008805A7" w:rsidRDefault="00984106" w:rsidP="008805A7">
            <w:pPr>
              <w:spacing w:after="0" w:line="240" w:lineRule="auto"/>
              <w:ind w:left="-113"/>
              <w:jc w:val="both"/>
              <w:rPr>
                <w:b/>
                <w:sz w:val="18"/>
                <w:szCs w:val="18"/>
              </w:rPr>
            </w:pPr>
            <w:r w:rsidRPr="008805A7">
              <w:rPr>
                <w:b/>
                <w:sz w:val="18"/>
                <w:szCs w:val="18"/>
              </w:rPr>
              <w:t>Муниципальный долг (Проект)</w:t>
            </w:r>
          </w:p>
          <w:p w:rsidR="00984106" w:rsidRPr="008805A7" w:rsidRDefault="00984106" w:rsidP="007F3D1C">
            <w:pPr>
              <w:spacing w:after="0" w:line="240" w:lineRule="auto"/>
              <w:ind w:left="-113"/>
              <w:jc w:val="both"/>
              <w:rPr>
                <w:b/>
                <w:sz w:val="18"/>
                <w:szCs w:val="18"/>
              </w:rPr>
            </w:pPr>
            <w:r w:rsidRPr="008805A7">
              <w:rPr>
                <w:b/>
                <w:sz w:val="18"/>
                <w:szCs w:val="18"/>
              </w:rPr>
              <w:t>20</w:t>
            </w:r>
            <w:r w:rsidR="007B238D" w:rsidRPr="008805A7">
              <w:rPr>
                <w:b/>
                <w:sz w:val="18"/>
                <w:szCs w:val="18"/>
              </w:rPr>
              <w:t>2</w:t>
            </w:r>
            <w:r w:rsidR="007F3D1C">
              <w:rPr>
                <w:b/>
                <w:sz w:val="18"/>
                <w:szCs w:val="18"/>
              </w:rPr>
              <w:t>6</w:t>
            </w:r>
            <w:r w:rsidRPr="008805A7">
              <w:rPr>
                <w:b/>
                <w:sz w:val="18"/>
                <w:szCs w:val="18"/>
              </w:rPr>
              <w:t>г.</w:t>
            </w:r>
          </w:p>
        </w:tc>
        <w:tc>
          <w:tcPr>
            <w:tcW w:w="596" w:type="dxa"/>
            <w:vMerge w:val="restart"/>
          </w:tcPr>
          <w:p w:rsidR="00984106" w:rsidRPr="008805A7" w:rsidRDefault="00984106" w:rsidP="007F3D1C">
            <w:pPr>
              <w:spacing w:after="0" w:line="240" w:lineRule="auto"/>
              <w:ind w:left="-113"/>
              <w:jc w:val="both"/>
              <w:rPr>
                <w:b/>
                <w:sz w:val="18"/>
                <w:szCs w:val="18"/>
              </w:rPr>
            </w:pPr>
            <w:r w:rsidRPr="008805A7">
              <w:rPr>
                <w:b/>
                <w:sz w:val="18"/>
                <w:szCs w:val="18"/>
              </w:rPr>
              <w:t>Темп роста 20</w:t>
            </w:r>
            <w:r w:rsidR="009A700D" w:rsidRPr="008805A7">
              <w:rPr>
                <w:b/>
                <w:sz w:val="18"/>
                <w:szCs w:val="18"/>
              </w:rPr>
              <w:t>2</w:t>
            </w:r>
            <w:r w:rsidR="007F3D1C">
              <w:rPr>
                <w:b/>
                <w:sz w:val="18"/>
                <w:szCs w:val="18"/>
              </w:rPr>
              <w:t>4</w:t>
            </w:r>
            <w:r w:rsidRPr="008805A7">
              <w:rPr>
                <w:b/>
                <w:sz w:val="18"/>
                <w:szCs w:val="18"/>
              </w:rPr>
              <w:t xml:space="preserve"> по отношению к 20</w:t>
            </w:r>
            <w:r w:rsidR="00F63002" w:rsidRPr="008805A7">
              <w:rPr>
                <w:b/>
                <w:sz w:val="18"/>
                <w:szCs w:val="18"/>
              </w:rPr>
              <w:t>2</w:t>
            </w:r>
            <w:r w:rsidR="003A32B5">
              <w:rPr>
                <w:b/>
                <w:sz w:val="18"/>
                <w:szCs w:val="18"/>
              </w:rPr>
              <w:t>3</w:t>
            </w:r>
            <w:r w:rsidR="003A32B5" w:rsidRPr="008805A7">
              <w:rPr>
                <w:b/>
                <w:sz w:val="18"/>
                <w:szCs w:val="18"/>
              </w:rPr>
              <w:t>г., %</w:t>
            </w:r>
          </w:p>
        </w:tc>
        <w:tc>
          <w:tcPr>
            <w:tcW w:w="709" w:type="dxa"/>
            <w:vMerge w:val="restart"/>
          </w:tcPr>
          <w:p w:rsidR="00984106" w:rsidRPr="008805A7" w:rsidRDefault="00984106" w:rsidP="007F3D1C">
            <w:pPr>
              <w:spacing w:after="0" w:line="240" w:lineRule="auto"/>
              <w:ind w:left="-113"/>
              <w:jc w:val="both"/>
              <w:rPr>
                <w:b/>
                <w:sz w:val="18"/>
                <w:szCs w:val="18"/>
              </w:rPr>
            </w:pPr>
            <w:r w:rsidRPr="008805A7">
              <w:rPr>
                <w:b/>
                <w:sz w:val="18"/>
                <w:szCs w:val="18"/>
              </w:rPr>
              <w:t>Темп роста 20</w:t>
            </w:r>
            <w:r w:rsidR="005F2F9D" w:rsidRPr="008805A7">
              <w:rPr>
                <w:b/>
                <w:sz w:val="18"/>
                <w:szCs w:val="18"/>
              </w:rPr>
              <w:t>2</w:t>
            </w:r>
            <w:r w:rsidR="007F3D1C">
              <w:rPr>
                <w:b/>
                <w:sz w:val="18"/>
                <w:szCs w:val="18"/>
              </w:rPr>
              <w:t>5</w:t>
            </w:r>
            <w:r w:rsidRPr="008805A7">
              <w:rPr>
                <w:b/>
                <w:sz w:val="18"/>
                <w:szCs w:val="18"/>
              </w:rPr>
              <w:t xml:space="preserve"> по отношению к 20</w:t>
            </w:r>
            <w:r w:rsidR="009A700D" w:rsidRPr="008805A7">
              <w:rPr>
                <w:b/>
                <w:sz w:val="18"/>
                <w:szCs w:val="18"/>
              </w:rPr>
              <w:t>2</w:t>
            </w:r>
            <w:r w:rsidR="007F3D1C">
              <w:rPr>
                <w:b/>
                <w:sz w:val="18"/>
                <w:szCs w:val="18"/>
              </w:rPr>
              <w:t>4</w:t>
            </w:r>
            <w:r w:rsidR="007F3D1C" w:rsidRPr="008805A7">
              <w:rPr>
                <w:b/>
                <w:sz w:val="18"/>
                <w:szCs w:val="18"/>
              </w:rPr>
              <w:t>г, %</w:t>
            </w:r>
          </w:p>
        </w:tc>
        <w:tc>
          <w:tcPr>
            <w:tcW w:w="709" w:type="dxa"/>
            <w:vMerge w:val="restart"/>
          </w:tcPr>
          <w:p w:rsidR="00984106" w:rsidRPr="008805A7" w:rsidRDefault="00984106" w:rsidP="007F3D1C">
            <w:pPr>
              <w:spacing w:after="0" w:line="240" w:lineRule="auto"/>
              <w:ind w:left="-113"/>
              <w:jc w:val="both"/>
              <w:rPr>
                <w:b/>
                <w:sz w:val="18"/>
                <w:szCs w:val="18"/>
              </w:rPr>
            </w:pPr>
            <w:r w:rsidRPr="008805A7">
              <w:rPr>
                <w:b/>
                <w:sz w:val="18"/>
                <w:szCs w:val="18"/>
              </w:rPr>
              <w:t>Темп роста 20</w:t>
            </w:r>
            <w:r w:rsidR="007B238D" w:rsidRPr="008805A7">
              <w:rPr>
                <w:b/>
                <w:sz w:val="18"/>
                <w:szCs w:val="18"/>
              </w:rPr>
              <w:t>2</w:t>
            </w:r>
            <w:r w:rsidR="007F3D1C">
              <w:rPr>
                <w:b/>
                <w:sz w:val="18"/>
                <w:szCs w:val="18"/>
              </w:rPr>
              <w:t>6</w:t>
            </w:r>
            <w:r w:rsidRPr="008805A7">
              <w:rPr>
                <w:b/>
                <w:sz w:val="18"/>
                <w:szCs w:val="18"/>
              </w:rPr>
              <w:t xml:space="preserve"> по отношению к 20</w:t>
            </w:r>
            <w:r w:rsidR="005F2F9D" w:rsidRPr="008805A7">
              <w:rPr>
                <w:b/>
                <w:sz w:val="18"/>
                <w:szCs w:val="18"/>
              </w:rPr>
              <w:t>2</w:t>
            </w:r>
            <w:r w:rsidR="007F3D1C">
              <w:rPr>
                <w:b/>
                <w:sz w:val="18"/>
                <w:szCs w:val="18"/>
              </w:rPr>
              <w:t>5</w:t>
            </w:r>
            <w:r w:rsidR="007F3D1C" w:rsidRPr="008805A7">
              <w:rPr>
                <w:b/>
                <w:sz w:val="18"/>
                <w:szCs w:val="18"/>
              </w:rPr>
              <w:t>г., %</w:t>
            </w:r>
          </w:p>
        </w:tc>
      </w:tr>
      <w:tr w:rsidR="00B36B0D" w:rsidRPr="009A700D" w:rsidTr="004B2420">
        <w:trPr>
          <w:trHeight w:val="1008"/>
        </w:trPr>
        <w:tc>
          <w:tcPr>
            <w:tcW w:w="1560" w:type="dxa"/>
            <w:vMerge/>
          </w:tcPr>
          <w:p w:rsidR="00984106" w:rsidRPr="00426874" w:rsidRDefault="00984106" w:rsidP="009A700D">
            <w:pPr>
              <w:spacing w:after="0" w:line="240" w:lineRule="auto"/>
              <w:jc w:val="both"/>
              <w:rPr>
                <w:sz w:val="18"/>
                <w:szCs w:val="18"/>
              </w:rPr>
            </w:pPr>
          </w:p>
        </w:tc>
        <w:tc>
          <w:tcPr>
            <w:tcW w:w="992" w:type="dxa"/>
          </w:tcPr>
          <w:p w:rsidR="00984106" w:rsidRPr="009A700D" w:rsidRDefault="00984106" w:rsidP="009A700D">
            <w:pPr>
              <w:spacing w:after="0" w:line="240" w:lineRule="auto"/>
              <w:jc w:val="both"/>
              <w:rPr>
                <w:sz w:val="20"/>
                <w:szCs w:val="20"/>
              </w:rPr>
            </w:pPr>
            <w:r w:rsidRPr="009A700D">
              <w:rPr>
                <w:sz w:val="20"/>
                <w:szCs w:val="20"/>
              </w:rPr>
              <w:t>Сумма, тыс.</w:t>
            </w:r>
            <w:r w:rsidR="005D4658">
              <w:rPr>
                <w:sz w:val="20"/>
                <w:szCs w:val="20"/>
              </w:rPr>
              <w:t xml:space="preserve"> </w:t>
            </w:r>
            <w:r w:rsidRPr="009A700D">
              <w:rPr>
                <w:sz w:val="20"/>
                <w:szCs w:val="20"/>
              </w:rPr>
              <w:t>руб.</w:t>
            </w:r>
          </w:p>
        </w:tc>
        <w:tc>
          <w:tcPr>
            <w:tcW w:w="567" w:type="dxa"/>
          </w:tcPr>
          <w:p w:rsidR="00984106" w:rsidRPr="009A700D" w:rsidRDefault="00984106" w:rsidP="009A700D">
            <w:pPr>
              <w:spacing w:after="0" w:line="240" w:lineRule="auto"/>
              <w:jc w:val="both"/>
              <w:rPr>
                <w:sz w:val="20"/>
                <w:szCs w:val="20"/>
              </w:rPr>
            </w:pPr>
            <w:r w:rsidRPr="009A700D">
              <w:rPr>
                <w:sz w:val="20"/>
                <w:szCs w:val="20"/>
              </w:rPr>
              <w:t>Удельный вес %</w:t>
            </w:r>
          </w:p>
        </w:tc>
        <w:tc>
          <w:tcPr>
            <w:tcW w:w="993" w:type="dxa"/>
          </w:tcPr>
          <w:p w:rsidR="00984106" w:rsidRPr="009A700D" w:rsidRDefault="00984106" w:rsidP="009A700D">
            <w:pPr>
              <w:spacing w:after="0" w:line="240" w:lineRule="auto"/>
              <w:jc w:val="both"/>
              <w:rPr>
                <w:sz w:val="20"/>
                <w:szCs w:val="20"/>
              </w:rPr>
            </w:pPr>
            <w:r w:rsidRPr="009A700D">
              <w:rPr>
                <w:sz w:val="20"/>
                <w:szCs w:val="20"/>
              </w:rPr>
              <w:t>Сумма, тыс.</w:t>
            </w:r>
            <w:r w:rsidR="005D4658">
              <w:rPr>
                <w:sz w:val="20"/>
                <w:szCs w:val="20"/>
              </w:rPr>
              <w:t xml:space="preserve"> </w:t>
            </w:r>
            <w:r w:rsidRPr="009A700D">
              <w:rPr>
                <w:sz w:val="20"/>
                <w:szCs w:val="20"/>
              </w:rPr>
              <w:t>руб.</w:t>
            </w:r>
          </w:p>
        </w:tc>
        <w:tc>
          <w:tcPr>
            <w:tcW w:w="567" w:type="dxa"/>
          </w:tcPr>
          <w:p w:rsidR="00984106" w:rsidRPr="009A700D" w:rsidRDefault="00984106" w:rsidP="009A700D">
            <w:pPr>
              <w:spacing w:after="0" w:line="240" w:lineRule="auto"/>
              <w:jc w:val="center"/>
              <w:rPr>
                <w:sz w:val="20"/>
                <w:szCs w:val="20"/>
              </w:rPr>
            </w:pPr>
            <w:r w:rsidRPr="009A700D">
              <w:rPr>
                <w:sz w:val="20"/>
                <w:szCs w:val="20"/>
              </w:rPr>
              <w:t>Удельный вес%</w:t>
            </w:r>
          </w:p>
        </w:tc>
        <w:tc>
          <w:tcPr>
            <w:tcW w:w="992" w:type="dxa"/>
          </w:tcPr>
          <w:p w:rsidR="00984106" w:rsidRPr="009A700D" w:rsidRDefault="00984106" w:rsidP="009A700D">
            <w:pPr>
              <w:spacing w:after="0" w:line="240" w:lineRule="auto"/>
              <w:jc w:val="both"/>
              <w:rPr>
                <w:sz w:val="20"/>
                <w:szCs w:val="20"/>
              </w:rPr>
            </w:pPr>
            <w:r w:rsidRPr="009A700D">
              <w:rPr>
                <w:sz w:val="20"/>
                <w:szCs w:val="20"/>
              </w:rPr>
              <w:t>Сумма,</w:t>
            </w:r>
          </w:p>
          <w:p w:rsidR="00984106" w:rsidRPr="009A700D" w:rsidRDefault="00984106" w:rsidP="009A700D">
            <w:pPr>
              <w:spacing w:after="0" w:line="240" w:lineRule="auto"/>
              <w:jc w:val="both"/>
              <w:rPr>
                <w:sz w:val="20"/>
                <w:szCs w:val="20"/>
              </w:rPr>
            </w:pPr>
            <w:r w:rsidRPr="009A700D">
              <w:rPr>
                <w:sz w:val="20"/>
                <w:szCs w:val="20"/>
              </w:rPr>
              <w:t>тыс.</w:t>
            </w:r>
            <w:r w:rsidR="005D4658">
              <w:rPr>
                <w:sz w:val="20"/>
                <w:szCs w:val="20"/>
              </w:rPr>
              <w:t xml:space="preserve"> </w:t>
            </w:r>
            <w:r w:rsidRPr="009A700D">
              <w:rPr>
                <w:sz w:val="20"/>
                <w:szCs w:val="20"/>
              </w:rPr>
              <w:t>руб.</w:t>
            </w:r>
          </w:p>
        </w:tc>
        <w:tc>
          <w:tcPr>
            <w:tcW w:w="567" w:type="dxa"/>
          </w:tcPr>
          <w:p w:rsidR="00984106" w:rsidRPr="009A700D" w:rsidRDefault="00984106" w:rsidP="009A700D">
            <w:pPr>
              <w:spacing w:after="0" w:line="240" w:lineRule="auto"/>
              <w:jc w:val="both"/>
              <w:rPr>
                <w:sz w:val="20"/>
                <w:szCs w:val="20"/>
              </w:rPr>
            </w:pPr>
            <w:r w:rsidRPr="009A700D">
              <w:rPr>
                <w:sz w:val="20"/>
                <w:szCs w:val="20"/>
              </w:rPr>
              <w:t>Удельный вес%</w:t>
            </w:r>
          </w:p>
        </w:tc>
        <w:tc>
          <w:tcPr>
            <w:tcW w:w="992" w:type="dxa"/>
          </w:tcPr>
          <w:p w:rsidR="00984106" w:rsidRPr="009A700D" w:rsidRDefault="00984106" w:rsidP="009A700D">
            <w:pPr>
              <w:spacing w:after="0" w:line="240" w:lineRule="auto"/>
              <w:jc w:val="both"/>
              <w:rPr>
                <w:sz w:val="20"/>
                <w:szCs w:val="20"/>
              </w:rPr>
            </w:pPr>
            <w:r w:rsidRPr="009A700D">
              <w:rPr>
                <w:sz w:val="20"/>
                <w:szCs w:val="20"/>
              </w:rPr>
              <w:t>Сумма,</w:t>
            </w:r>
          </w:p>
          <w:p w:rsidR="00984106" w:rsidRPr="009A700D" w:rsidRDefault="00984106" w:rsidP="009A700D">
            <w:pPr>
              <w:spacing w:after="0" w:line="240" w:lineRule="auto"/>
              <w:jc w:val="both"/>
              <w:rPr>
                <w:sz w:val="20"/>
                <w:szCs w:val="20"/>
              </w:rPr>
            </w:pPr>
            <w:r w:rsidRPr="009A700D">
              <w:rPr>
                <w:sz w:val="20"/>
                <w:szCs w:val="20"/>
              </w:rPr>
              <w:t>тыс.</w:t>
            </w:r>
            <w:r w:rsidR="005D4658">
              <w:rPr>
                <w:sz w:val="20"/>
                <w:szCs w:val="20"/>
              </w:rPr>
              <w:t xml:space="preserve"> </w:t>
            </w:r>
            <w:r w:rsidRPr="009A700D">
              <w:rPr>
                <w:sz w:val="20"/>
                <w:szCs w:val="20"/>
              </w:rPr>
              <w:t>руб</w:t>
            </w:r>
            <w:r w:rsidR="00EF5350">
              <w:rPr>
                <w:sz w:val="20"/>
                <w:szCs w:val="20"/>
              </w:rPr>
              <w:t>.</w:t>
            </w:r>
          </w:p>
        </w:tc>
        <w:tc>
          <w:tcPr>
            <w:tcW w:w="538" w:type="dxa"/>
          </w:tcPr>
          <w:p w:rsidR="00984106" w:rsidRPr="009A700D" w:rsidRDefault="00984106" w:rsidP="009A700D">
            <w:pPr>
              <w:spacing w:after="0" w:line="240" w:lineRule="auto"/>
              <w:jc w:val="both"/>
              <w:rPr>
                <w:sz w:val="20"/>
                <w:szCs w:val="20"/>
              </w:rPr>
            </w:pPr>
            <w:r w:rsidRPr="009A700D">
              <w:rPr>
                <w:sz w:val="20"/>
                <w:szCs w:val="20"/>
              </w:rPr>
              <w:t>Удельный вес%</w:t>
            </w:r>
          </w:p>
        </w:tc>
        <w:tc>
          <w:tcPr>
            <w:tcW w:w="596" w:type="dxa"/>
            <w:vMerge/>
          </w:tcPr>
          <w:p w:rsidR="00984106" w:rsidRPr="009A700D" w:rsidRDefault="00984106" w:rsidP="009A700D">
            <w:pPr>
              <w:spacing w:after="0" w:line="240" w:lineRule="auto"/>
              <w:jc w:val="both"/>
              <w:rPr>
                <w:sz w:val="20"/>
                <w:szCs w:val="20"/>
              </w:rPr>
            </w:pPr>
          </w:p>
        </w:tc>
        <w:tc>
          <w:tcPr>
            <w:tcW w:w="709" w:type="dxa"/>
            <w:vMerge/>
          </w:tcPr>
          <w:p w:rsidR="00984106" w:rsidRPr="009A700D" w:rsidRDefault="00984106" w:rsidP="009A700D">
            <w:pPr>
              <w:spacing w:after="0" w:line="240" w:lineRule="auto"/>
              <w:jc w:val="both"/>
              <w:rPr>
                <w:sz w:val="20"/>
                <w:szCs w:val="20"/>
              </w:rPr>
            </w:pPr>
          </w:p>
        </w:tc>
        <w:tc>
          <w:tcPr>
            <w:tcW w:w="709" w:type="dxa"/>
            <w:vMerge/>
          </w:tcPr>
          <w:p w:rsidR="00984106" w:rsidRPr="009A700D" w:rsidRDefault="00984106" w:rsidP="009A700D">
            <w:pPr>
              <w:spacing w:after="0" w:line="240" w:lineRule="auto"/>
              <w:jc w:val="both"/>
              <w:rPr>
                <w:sz w:val="20"/>
                <w:szCs w:val="20"/>
              </w:rPr>
            </w:pPr>
          </w:p>
        </w:tc>
      </w:tr>
      <w:tr w:rsidR="00465521" w:rsidRPr="009A700D" w:rsidTr="004B2420">
        <w:tc>
          <w:tcPr>
            <w:tcW w:w="1560" w:type="dxa"/>
          </w:tcPr>
          <w:p w:rsidR="00465521" w:rsidRPr="00426874" w:rsidRDefault="00465521" w:rsidP="00465521">
            <w:pPr>
              <w:spacing w:after="0" w:line="240" w:lineRule="auto"/>
              <w:ind w:left="-113"/>
              <w:jc w:val="both"/>
              <w:rPr>
                <w:b/>
                <w:sz w:val="18"/>
                <w:szCs w:val="18"/>
              </w:rPr>
            </w:pPr>
            <w:r w:rsidRPr="00426874">
              <w:rPr>
                <w:b/>
                <w:sz w:val="18"/>
                <w:szCs w:val="18"/>
              </w:rPr>
              <w:t>На начало года</w:t>
            </w:r>
          </w:p>
        </w:tc>
        <w:tc>
          <w:tcPr>
            <w:tcW w:w="992" w:type="dxa"/>
          </w:tcPr>
          <w:p w:rsidR="00465521" w:rsidRPr="00E50072" w:rsidRDefault="00465521" w:rsidP="00465521">
            <w:pPr>
              <w:spacing w:after="0" w:line="240" w:lineRule="auto"/>
              <w:rPr>
                <w:b/>
                <w:bCs/>
                <w:sz w:val="18"/>
                <w:szCs w:val="18"/>
                <w:lang w:eastAsia="ru-RU"/>
              </w:rPr>
            </w:pPr>
            <w:r>
              <w:rPr>
                <w:b/>
                <w:sz w:val="18"/>
                <w:szCs w:val="18"/>
              </w:rPr>
              <w:t>8 000</w:t>
            </w:r>
            <w:r w:rsidRPr="00E50072">
              <w:rPr>
                <w:b/>
                <w:sz w:val="18"/>
                <w:szCs w:val="18"/>
              </w:rPr>
              <w:t>,0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3" w:type="dxa"/>
          </w:tcPr>
          <w:p w:rsidR="00465521" w:rsidRPr="00A968B8" w:rsidRDefault="00465521" w:rsidP="00465521">
            <w:pPr>
              <w:spacing w:after="0" w:line="240" w:lineRule="auto"/>
              <w:rPr>
                <w:b/>
                <w:bCs/>
                <w:color w:val="000000"/>
                <w:sz w:val="18"/>
                <w:szCs w:val="18"/>
              </w:rPr>
            </w:pPr>
            <w:r>
              <w:rPr>
                <w:b/>
                <w:bCs/>
                <w:color w:val="000000"/>
                <w:sz w:val="18"/>
                <w:szCs w:val="18"/>
              </w:rPr>
              <w:t>8</w:t>
            </w:r>
            <w:r w:rsidRPr="00A968B8">
              <w:rPr>
                <w:b/>
                <w:bCs/>
                <w:color w:val="000000"/>
                <w:sz w:val="18"/>
                <w:szCs w:val="18"/>
              </w:rPr>
              <w:t> 000,0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465521" w:rsidP="00465521">
            <w:pPr>
              <w:spacing w:after="0" w:line="240" w:lineRule="auto"/>
              <w:rPr>
                <w:b/>
                <w:bCs/>
                <w:color w:val="000000"/>
                <w:sz w:val="18"/>
                <w:szCs w:val="18"/>
              </w:rPr>
            </w:pPr>
            <w:r>
              <w:rPr>
                <w:b/>
                <w:bCs/>
                <w:color w:val="000000"/>
                <w:sz w:val="18"/>
                <w:szCs w:val="18"/>
              </w:rPr>
              <w:t>8</w:t>
            </w:r>
            <w:r w:rsidRPr="00A968B8">
              <w:rPr>
                <w:b/>
                <w:bCs/>
                <w:color w:val="000000"/>
                <w:sz w:val="18"/>
                <w:szCs w:val="18"/>
              </w:rPr>
              <w:t> 000,0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F35EFE" w:rsidP="00465521">
            <w:pPr>
              <w:spacing w:after="0" w:line="240" w:lineRule="auto"/>
              <w:rPr>
                <w:b/>
                <w:bCs/>
                <w:color w:val="000000"/>
                <w:sz w:val="18"/>
                <w:szCs w:val="18"/>
              </w:rPr>
            </w:pPr>
            <w:r>
              <w:rPr>
                <w:b/>
                <w:bCs/>
                <w:color w:val="000000"/>
                <w:sz w:val="18"/>
                <w:szCs w:val="18"/>
              </w:rPr>
              <w:t>0</w:t>
            </w:r>
            <w:r w:rsidR="00465521" w:rsidRPr="00A968B8">
              <w:rPr>
                <w:b/>
                <w:bCs/>
                <w:color w:val="000000"/>
                <w:sz w:val="18"/>
                <w:szCs w:val="18"/>
              </w:rPr>
              <w:t>,0</w:t>
            </w:r>
          </w:p>
        </w:tc>
        <w:tc>
          <w:tcPr>
            <w:tcW w:w="538"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596" w:type="dxa"/>
          </w:tcPr>
          <w:p w:rsidR="00465521" w:rsidRPr="00A968B8" w:rsidRDefault="00071A03"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071A03"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20647C" w:rsidP="00465521">
            <w:pPr>
              <w:spacing w:after="0" w:line="240" w:lineRule="auto"/>
              <w:rPr>
                <w:b/>
                <w:bCs/>
                <w:color w:val="000000"/>
                <w:sz w:val="18"/>
                <w:szCs w:val="18"/>
              </w:rPr>
            </w:pPr>
            <w:r>
              <w:rPr>
                <w:b/>
                <w:bCs/>
                <w:color w:val="000000"/>
                <w:sz w:val="18"/>
                <w:szCs w:val="18"/>
              </w:rPr>
              <w:t>0</w:t>
            </w:r>
          </w:p>
        </w:tc>
      </w:tr>
      <w:tr w:rsidR="00465521" w:rsidRPr="009A700D" w:rsidTr="004B2420">
        <w:tc>
          <w:tcPr>
            <w:tcW w:w="1560" w:type="dxa"/>
          </w:tcPr>
          <w:p w:rsidR="00465521" w:rsidRPr="00426874" w:rsidRDefault="00465521" w:rsidP="00465521">
            <w:pPr>
              <w:spacing w:after="0" w:line="240" w:lineRule="auto"/>
              <w:ind w:left="-113"/>
              <w:jc w:val="both"/>
              <w:rPr>
                <w:b/>
                <w:sz w:val="18"/>
                <w:szCs w:val="18"/>
              </w:rPr>
            </w:pPr>
            <w:r w:rsidRPr="00426874">
              <w:rPr>
                <w:b/>
                <w:sz w:val="18"/>
                <w:szCs w:val="18"/>
              </w:rPr>
              <w:t>На конец года</w:t>
            </w:r>
          </w:p>
        </w:tc>
        <w:tc>
          <w:tcPr>
            <w:tcW w:w="992" w:type="dxa"/>
          </w:tcPr>
          <w:p w:rsidR="00465521" w:rsidRPr="00E50072" w:rsidRDefault="00465521" w:rsidP="00465521">
            <w:pPr>
              <w:spacing w:after="0" w:line="240" w:lineRule="auto"/>
              <w:rPr>
                <w:b/>
                <w:bCs/>
                <w:sz w:val="18"/>
                <w:szCs w:val="18"/>
              </w:rPr>
            </w:pPr>
            <w:r>
              <w:rPr>
                <w:b/>
                <w:bCs/>
                <w:sz w:val="18"/>
                <w:szCs w:val="18"/>
              </w:rPr>
              <w:t>8</w:t>
            </w:r>
            <w:r w:rsidRPr="00E50072">
              <w:rPr>
                <w:b/>
                <w:bCs/>
                <w:sz w:val="18"/>
                <w:szCs w:val="18"/>
              </w:rPr>
              <w:t> 000,0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100</w:t>
            </w:r>
          </w:p>
        </w:tc>
        <w:tc>
          <w:tcPr>
            <w:tcW w:w="993" w:type="dxa"/>
          </w:tcPr>
          <w:p w:rsidR="00465521" w:rsidRPr="00A968B8" w:rsidRDefault="00465521" w:rsidP="00465521">
            <w:pPr>
              <w:spacing w:after="0" w:line="240" w:lineRule="auto"/>
              <w:rPr>
                <w:b/>
                <w:bCs/>
                <w:color w:val="000000"/>
                <w:sz w:val="18"/>
                <w:szCs w:val="18"/>
              </w:rPr>
            </w:pPr>
            <w:r>
              <w:rPr>
                <w:b/>
                <w:bCs/>
                <w:color w:val="000000"/>
                <w:sz w:val="18"/>
                <w:szCs w:val="18"/>
              </w:rPr>
              <w:t>8</w:t>
            </w:r>
            <w:r w:rsidRPr="00A968B8">
              <w:rPr>
                <w:b/>
                <w:bCs/>
                <w:color w:val="000000"/>
                <w:sz w:val="18"/>
                <w:szCs w:val="18"/>
              </w:rPr>
              <w:t> 000,0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100</w:t>
            </w:r>
          </w:p>
        </w:tc>
        <w:tc>
          <w:tcPr>
            <w:tcW w:w="992"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100</w:t>
            </w:r>
          </w:p>
        </w:tc>
        <w:tc>
          <w:tcPr>
            <w:tcW w:w="992" w:type="dxa"/>
          </w:tcPr>
          <w:p w:rsidR="00465521" w:rsidRPr="00A968B8" w:rsidRDefault="00465521" w:rsidP="00465521">
            <w:pPr>
              <w:spacing w:after="0" w:line="240" w:lineRule="auto"/>
              <w:rPr>
                <w:b/>
                <w:bCs/>
                <w:color w:val="000000"/>
                <w:sz w:val="18"/>
                <w:szCs w:val="18"/>
              </w:rPr>
            </w:pPr>
            <w:r>
              <w:rPr>
                <w:b/>
                <w:bCs/>
                <w:color w:val="000000"/>
                <w:sz w:val="18"/>
                <w:szCs w:val="18"/>
              </w:rPr>
              <w:t>0</w:t>
            </w:r>
            <w:r w:rsidRPr="00A968B8">
              <w:rPr>
                <w:b/>
                <w:bCs/>
                <w:color w:val="000000"/>
                <w:sz w:val="18"/>
                <w:szCs w:val="18"/>
              </w:rPr>
              <w:t>,0</w:t>
            </w:r>
          </w:p>
        </w:tc>
        <w:tc>
          <w:tcPr>
            <w:tcW w:w="538"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100</w:t>
            </w:r>
          </w:p>
        </w:tc>
        <w:tc>
          <w:tcPr>
            <w:tcW w:w="596" w:type="dxa"/>
          </w:tcPr>
          <w:p w:rsidR="00465521" w:rsidRPr="00A968B8" w:rsidRDefault="00071A03"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465521" w:rsidP="00465521">
            <w:pPr>
              <w:spacing w:after="0" w:line="240" w:lineRule="auto"/>
              <w:rPr>
                <w:b/>
                <w:bCs/>
                <w:color w:val="000000"/>
                <w:sz w:val="18"/>
                <w:szCs w:val="18"/>
              </w:rPr>
            </w:pPr>
            <w:r>
              <w:rPr>
                <w:b/>
                <w:bCs/>
                <w:color w:val="000000"/>
                <w:sz w:val="18"/>
                <w:szCs w:val="18"/>
              </w:rPr>
              <w:t>0</w:t>
            </w:r>
          </w:p>
        </w:tc>
        <w:tc>
          <w:tcPr>
            <w:tcW w:w="709" w:type="dxa"/>
          </w:tcPr>
          <w:p w:rsidR="00465521" w:rsidRPr="00A968B8" w:rsidRDefault="00071A03" w:rsidP="00465521">
            <w:pPr>
              <w:spacing w:after="0" w:line="240" w:lineRule="auto"/>
              <w:rPr>
                <w:b/>
                <w:bCs/>
                <w:color w:val="000000"/>
                <w:sz w:val="18"/>
                <w:szCs w:val="18"/>
              </w:rPr>
            </w:pPr>
            <w:r>
              <w:rPr>
                <w:b/>
                <w:bCs/>
                <w:color w:val="000000"/>
                <w:sz w:val="18"/>
                <w:szCs w:val="18"/>
              </w:rPr>
              <w:t>0</w:t>
            </w:r>
          </w:p>
        </w:tc>
      </w:tr>
      <w:tr w:rsidR="00465521" w:rsidRPr="009A700D" w:rsidTr="004B2420">
        <w:tc>
          <w:tcPr>
            <w:tcW w:w="1560" w:type="dxa"/>
          </w:tcPr>
          <w:p w:rsidR="00465521" w:rsidRPr="00426874" w:rsidRDefault="00465521" w:rsidP="00465521">
            <w:pPr>
              <w:spacing w:after="0" w:line="240" w:lineRule="auto"/>
              <w:ind w:left="-113"/>
              <w:jc w:val="both"/>
              <w:rPr>
                <w:sz w:val="18"/>
                <w:szCs w:val="18"/>
              </w:rPr>
            </w:pPr>
            <w:r w:rsidRPr="00426874">
              <w:rPr>
                <w:sz w:val="18"/>
                <w:szCs w:val="18"/>
              </w:rPr>
              <w:t>В том числе:</w:t>
            </w:r>
          </w:p>
          <w:p w:rsidR="00465521" w:rsidRPr="00426874" w:rsidRDefault="00465521" w:rsidP="00465521">
            <w:pPr>
              <w:spacing w:after="0" w:line="240" w:lineRule="auto"/>
              <w:ind w:left="-113"/>
              <w:jc w:val="both"/>
              <w:rPr>
                <w:sz w:val="18"/>
                <w:szCs w:val="18"/>
              </w:rPr>
            </w:pPr>
            <w:r w:rsidRPr="00426874">
              <w:rPr>
                <w:sz w:val="18"/>
                <w:szCs w:val="18"/>
              </w:rPr>
              <w:t>Муниципальные ценные бумаги</w:t>
            </w:r>
          </w:p>
        </w:tc>
        <w:tc>
          <w:tcPr>
            <w:tcW w:w="992"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3" w:type="dxa"/>
          </w:tcPr>
          <w:p w:rsidR="00465521" w:rsidRPr="00A968B8" w:rsidRDefault="00465521" w:rsidP="00465521">
            <w:pPr>
              <w:spacing w:after="0" w:line="240" w:lineRule="auto"/>
              <w:rPr>
                <w:color w:val="000000"/>
                <w:sz w:val="18"/>
                <w:szCs w:val="18"/>
              </w:rPr>
            </w:pPr>
          </w:p>
        </w:tc>
        <w:tc>
          <w:tcPr>
            <w:tcW w:w="567" w:type="dxa"/>
          </w:tcPr>
          <w:p w:rsidR="00465521" w:rsidRPr="00A968B8" w:rsidRDefault="00465521" w:rsidP="00465521">
            <w:pPr>
              <w:spacing w:after="0" w:line="240" w:lineRule="auto"/>
              <w:rPr>
                <w:color w:val="000000"/>
                <w:sz w:val="18"/>
                <w:szCs w:val="18"/>
              </w:rPr>
            </w:pPr>
          </w:p>
        </w:tc>
        <w:tc>
          <w:tcPr>
            <w:tcW w:w="992" w:type="dxa"/>
          </w:tcPr>
          <w:p w:rsidR="00465521" w:rsidRPr="00A968B8" w:rsidRDefault="00465521" w:rsidP="00465521">
            <w:pPr>
              <w:spacing w:after="0" w:line="240" w:lineRule="auto"/>
              <w:rPr>
                <w:color w:val="000000"/>
                <w:sz w:val="18"/>
                <w:szCs w:val="18"/>
              </w:rPr>
            </w:pP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596"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w:t>
            </w:r>
          </w:p>
        </w:tc>
        <w:tc>
          <w:tcPr>
            <w:tcW w:w="709"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w:t>
            </w:r>
          </w:p>
        </w:tc>
        <w:tc>
          <w:tcPr>
            <w:tcW w:w="709"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w:t>
            </w:r>
          </w:p>
        </w:tc>
      </w:tr>
      <w:tr w:rsidR="00465521" w:rsidRPr="009A700D" w:rsidTr="004B2420">
        <w:tc>
          <w:tcPr>
            <w:tcW w:w="1560" w:type="dxa"/>
          </w:tcPr>
          <w:p w:rsidR="00465521" w:rsidRPr="00426874" w:rsidRDefault="00465521" w:rsidP="00465521">
            <w:pPr>
              <w:spacing w:after="0" w:line="240" w:lineRule="auto"/>
              <w:ind w:left="-113"/>
              <w:jc w:val="both"/>
              <w:rPr>
                <w:sz w:val="18"/>
                <w:szCs w:val="18"/>
              </w:rPr>
            </w:pPr>
            <w:r w:rsidRPr="00426874">
              <w:rPr>
                <w:sz w:val="18"/>
                <w:szCs w:val="18"/>
              </w:rPr>
              <w:t xml:space="preserve">Кредиты от кредитных организаций </w:t>
            </w:r>
          </w:p>
        </w:tc>
        <w:tc>
          <w:tcPr>
            <w:tcW w:w="992" w:type="dxa"/>
          </w:tcPr>
          <w:p w:rsidR="00465521" w:rsidRPr="00A968B8" w:rsidRDefault="00465521" w:rsidP="00465521">
            <w:pPr>
              <w:spacing w:after="0" w:line="240" w:lineRule="auto"/>
              <w:rPr>
                <w:color w:val="000000"/>
                <w:sz w:val="18"/>
                <w:szCs w:val="18"/>
              </w:rPr>
            </w:pPr>
            <w:r>
              <w:rPr>
                <w:color w:val="000000"/>
                <w:sz w:val="18"/>
                <w:szCs w:val="18"/>
              </w:rPr>
              <w:t>0</w:t>
            </w:r>
            <w:r w:rsidRPr="00A968B8">
              <w:rPr>
                <w:color w:val="000000"/>
                <w:sz w:val="18"/>
                <w:szCs w:val="18"/>
              </w:rPr>
              <w:t>,0</w:t>
            </w:r>
          </w:p>
        </w:tc>
        <w:tc>
          <w:tcPr>
            <w:tcW w:w="567" w:type="dxa"/>
          </w:tcPr>
          <w:p w:rsidR="00465521" w:rsidRPr="00A968B8" w:rsidRDefault="00FE319B" w:rsidP="00FE319B">
            <w:pPr>
              <w:spacing w:after="0" w:line="240" w:lineRule="auto"/>
              <w:rPr>
                <w:color w:val="000000"/>
                <w:sz w:val="18"/>
                <w:szCs w:val="18"/>
              </w:rPr>
            </w:pPr>
            <w:r>
              <w:rPr>
                <w:color w:val="000000"/>
                <w:sz w:val="18"/>
                <w:szCs w:val="18"/>
              </w:rPr>
              <w:t>0</w:t>
            </w:r>
          </w:p>
        </w:tc>
        <w:tc>
          <w:tcPr>
            <w:tcW w:w="993" w:type="dxa"/>
          </w:tcPr>
          <w:p w:rsidR="00465521" w:rsidRPr="00A968B8" w:rsidRDefault="00465521" w:rsidP="00465521">
            <w:pPr>
              <w:spacing w:after="0" w:line="240" w:lineRule="auto"/>
              <w:rPr>
                <w:color w:val="000000"/>
                <w:sz w:val="18"/>
                <w:szCs w:val="18"/>
              </w:rPr>
            </w:pPr>
            <w:r>
              <w:rPr>
                <w:color w:val="000000"/>
                <w:sz w:val="18"/>
                <w:szCs w:val="18"/>
              </w:rPr>
              <w:t>0</w:t>
            </w:r>
            <w:r w:rsidRPr="00A968B8">
              <w:rPr>
                <w:color w:val="000000"/>
                <w:sz w:val="18"/>
                <w:szCs w:val="18"/>
              </w:rPr>
              <w:t>0,0</w:t>
            </w: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r>
              <w:rPr>
                <w:color w:val="000000"/>
                <w:sz w:val="18"/>
                <w:szCs w:val="18"/>
              </w:rPr>
              <w:t>0</w:t>
            </w:r>
            <w:r w:rsidRPr="00A968B8">
              <w:rPr>
                <w:color w:val="000000"/>
                <w:sz w:val="18"/>
                <w:szCs w:val="18"/>
              </w:rPr>
              <w:t>0,0</w:t>
            </w:r>
          </w:p>
        </w:tc>
        <w:tc>
          <w:tcPr>
            <w:tcW w:w="567" w:type="dxa"/>
          </w:tcPr>
          <w:p w:rsidR="00465521" w:rsidRPr="00A968B8" w:rsidRDefault="00707468" w:rsidP="00465521">
            <w:pPr>
              <w:spacing w:after="0" w:line="240" w:lineRule="auto"/>
              <w:rPr>
                <w:color w:val="000000"/>
                <w:sz w:val="18"/>
                <w:szCs w:val="18"/>
              </w:rPr>
            </w:pPr>
            <w:r>
              <w:rPr>
                <w:color w:val="000000"/>
                <w:sz w:val="18"/>
                <w:szCs w:val="18"/>
              </w:rPr>
              <w:t>0</w:t>
            </w:r>
            <w:r w:rsidR="00465521"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r>
              <w:rPr>
                <w:color w:val="000000"/>
                <w:sz w:val="18"/>
                <w:szCs w:val="18"/>
              </w:rPr>
              <w:t>0</w:t>
            </w:r>
            <w:r w:rsidRPr="00A968B8">
              <w:rPr>
                <w:color w:val="000000"/>
                <w:sz w:val="18"/>
                <w:szCs w:val="18"/>
              </w:rPr>
              <w:t>0,0</w:t>
            </w: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596" w:type="dxa"/>
          </w:tcPr>
          <w:p w:rsidR="00465521" w:rsidRPr="00A968B8" w:rsidRDefault="00071A03" w:rsidP="00465521">
            <w:pPr>
              <w:spacing w:after="0" w:line="240" w:lineRule="auto"/>
              <w:rPr>
                <w:b/>
                <w:bCs/>
                <w:color w:val="000000"/>
                <w:sz w:val="18"/>
                <w:szCs w:val="18"/>
              </w:rPr>
            </w:pPr>
            <w:r>
              <w:rPr>
                <w:b/>
                <w:bCs/>
                <w:color w:val="000000"/>
                <w:sz w:val="18"/>
                <w:szCs w:val="18"/>
              </w:rPr>
              <w:t>х</w:t>
            </w:r>
          </w:p>
        </w:tc>
        <w:tc>
          <w:tcPr>
            <w:tcW w:w="709" w:type="dxa"/>
          </w:tcPr>
          <w:p w:rsidR="00465521" w:rsidRPr="00A968B8" w:rsidRDefault="00071A03" w:rsidP="00465521">
            <w:pPr>
              <w:spacing w:after="0" w:line="240" w:lineRule="auto"/>
              <w:rPr>
                <w:b/>
                <w:bCs/>
                <w:color w:val="000000"/>
                <w:sz w:val="18"/>
                <w:szCs w:val="18"/>
              </w:rPr>
            </w:pPr>
            <w:r>
              <w:rPr>
                <w:b/>
                <w:bCs/>
                <w:color w:val="000000"/>
                <w:sz w:val="18"/>
                <w:szCs w:val="18"/>
              </w:rPr>
              <w:t>х</w:t>
            </w:r>
          </w:p>
        </w:tc>
        <w:tc>
          <w:tcPr>
            <w:tcW w:w="709" w:type="dxa"/>
          </w:tcPr>
          <w:p w:rsidR="00465521" w:rsidRPr="00A968B8" w:rsidRDefault="00071A03" w:rsidP="00465521">
            <w:pPr>
              <w:spacing w:after="0" w:line="240" w:lineRule="auto"/>
              <w:rPr>
                <w:b/>
                <w:bCs/>
                <w:color w:val="000000"/>
                <w:sz w:val="18"/>
                <w:szCs w:val="18"/>
              </w:rPr>
            </w:pPr>
            <w:r>
              <w:rPr>
                <w:b/>
                <w:bCs/>
                <w:color w:val="000000"/>
                <w:sz w:val="18"/>
                <w:szCs w:val="18"/>
              </w:rPr>
              <w:t>х</w:t>
            </w:r>
          </w:p>
        </w:tc>
      </w:tr>
      <w:tr w:rsidR="00465521" w:rsidRPr="009A700D" w:rsidTr="004B2420">
        <w:tc>
          <w:tcPr>
            <w:tcW w:w="1560" w:type="dxa"/>
          </w:tcPr>
          <w:p w:rsidR="00465521" w:rsidRPr="00426874" w:rsidRDefault="00465521" w:rsidP="00465521">
            <w:pPr>
              <w:spacing w:after="0" w:line="240" w:lineRule="auto"/>
              <w:ind w:left="-113"/>
              <w:jc w:val="both"/>
              <w:rPr>
                <w:sz w:val="18"/>
                <w:szCs w:val="18"/>
              </w:rPr>
            </w:pPr>
            <w:r w:rsidRPr="00426874">
              <w:rPr>
                <w:sz w:val="18"/>
                <w:szCs w:val="18"/>
              </w:rPr>
              <w:t>Бюджетные кредиты от бюджетов других уровней</w:t>
            </w:r>
          </w:p>
        </w:tc>
        <w:tc>
          <w:tcPr>
            <w:tcW w:w="992" w:type="dxa"/>
          </w:tcPr>
          <w:p w:rsidR="00465521" w:rsidRPr="00A968B8" w:rsidRDefault="0020647C" w:rsidP="00465521">
            <w:pPr>
              <w:spacing w:after="0" w:line="240" w:lineRule="auto"/>
              <w:rPr>
                <w:color w:val="000000"/>
                <w:sz w:val="18"/>
                <w:szCs w:val="18"/>
              </w:rPr>
            </w:pPr>
            <w:r>
              <w:rPr>
                <w:color w:val="000000"/>
                <w:sz w:val="18"/>
                <w:szCs w:val="18"/>
              </w:rPr>
              <w:t>8 00</w:t>
            </w:r>
            <w:r w:rsidR="00921440">
              <w:rPr>
                <w:color w:val="000000"/>
                <w:sz w:val="18"/>
                <w:szCs w:val="18"/>
              </w:rPr>
              <w:t>0</w:t>
            </w:r>
            <w:r w:rsidR="00465521" w:rsidRPr="00A968B8">
              <w:rPr>
                <w:color w:val="000000"/>
                <w:sz w:val="18"/>
                <w:szCs w:val="18"/>
              </w:rPr>
              <w:t>,0</w:t>
            </w:r>
          </w:p>
          <w:p w:rsidR="00465521" w:rsidRPr="00A968B8" w:rsidRDefault="00465521" w:rsidP="00465521">
            <w:pPr>
              <w:spacing w:after="0" w:line="240" w:lineRule="auto"/>
              <w:rPr>
                <w:color w:val="000000"/>
                <w:sz w:val="18"/>
                <w:szCs w:val="18"/>
              </w:rPr>
            </w:pPr>
          </w:p>
        </w:tc>
        <w:tc>
          <w:tcPr>
            <w:tcW w:w="567" w:type="dxa"/>
          </w:tcPr>
          <w:p w:rsidR="00465521" w:rsidRPr="00A968B8" w:rsidRDefault="00FE319B" w:rsidP="00465521">
            <w:pPr>
              <w:spacing w:after="0" w:line="240" w:lineRule="auto"/>
              <w:rPr>
                <w:color w:val="000000"/>
                <w:sz w:val="18"/>
                <w:szCs w:val="18"/>
              </w:rPr>
            </w:pPr>
            <w:r>
              <w:rPr>
                <w:color w:val="000000"/>
                <w:sz w:val="18"/>
                <w:szCs w:val="18"/>
              </w:rPr>
              <w:t>10</w:t>
            </w:r>
            <w:r w:rsidR="00465521">
              <w:rPr>
                <w:color w:val="000000"/>
                <w:sz w:val="18"/>
                <w:szCs w:val="18"/>
              </w:rPr>
              <w:t>0</w:t>
            </w:r>
          </w:p>
        </w:tc>
        <w:tc>
          <w:tcPr>
            <w:tcW w:w="993" w:type="dxa"/>
          </w:tcPr>
          <w:p w:rsidR="00465521" w:rsidRPr="00A968B8" w:rsidRDefault="00921440" w:rsidP="00465521">
            <w:pPr>
              <w:spacing w:after="0" w:line="240" w:lineRule="auto"/>
              <w:rPr>
                <w:color w:val="000000"/>
                <w:sz w:val="18"/>
                <w:szCs w:val="18"/>
              </w:rPr>
            </w:pPr>
            <w:r>
              <w:rPr>
                <w:color w:val="000000"/>
                <w:sz w:val="18"/>
                <w:szCs w:val="18"/>
              </w:rPr>
              <w:t>8 000,0</w:t>
            </w:r>
          </w:p>
        </w:tc>
        <w:tc>
          <w:tcPr>
            <w:tcW w:w="567" w:type="dxa"/>
          </w:tcPr>
          <w:p w:rsidR="00465521" w:rsidRPr="00A968B8" w:rsidRDefault="00FE319B" w:rsidP="00465521">
            <w:pPr>
              <w:spacing w:after="0" w:line="240" w:lineRule="auto"/>
              <w:rPr>
                <w:color w:val="000000"/>
                <w:sz w:val="18"/>
                <w:szCs w:val="18"/>
              </w:rPr>
            </w:pPr>
            <w:r>
              <w:rPr>
                <w:color w:val="000000"/>
                <w:sz w:val="18"/>
                <w:szCs w:val="18"/>
              </w:rPr>
              <w:t>100</w:t>
            </w:r>
          </w:p>
        </w:tc>
        <w:tc>
          <w:tcPr>
            <w:tcW w:w="992" w:type="dxa"/>
          </w:tcPr>
          <w:p w:rsidR="00465521" w:rsidRPr="00A968B8" w:rsidRDefault="00465521" w:rsidP="00465521">
            <w:pPr>
              <w:spacing w:after="0" w:line="240" w:lineRule="auto"/>
              <w:rPr>
                <w:color w:val="000000"/>
                <w:sz w:val="18"/>
                <w:szCs w:val="18"/>
              </w:rPr>
            </w:pPr>
            <w:r>
              <w:rPr>
                <w:color w:val="000000"/>
                <w:sz w:val="18"/>
                <w:szCs w:val="18"/>
              </w:rPr>
              <w:t>8 00</w:t>
            </w:r>
            <w:r w:rsidRPr="00A968B8">
              <w:rPr>
                <w:color w:val="000000"/>
                <w:sz w:val="18"/>
                <w:szCs w:val="18"/>
              </w:rPr>
              <w:t>0,0</w:t>
            </w:r>
          </w:p>
        </w:tc>
        <w:tc>
          <w:tcPr>
            <w:tcW w:w="567" w:type="dxa"/>
          </w:tcPr>
          <w:p w:rsidR="00465521" w:rsidRPr="00A968B8" w:rsidRDefault="00707468" w:rsidP="00465521">
            <w:pPr>
              <w:spacing w:after="0" w:line="240" w:lineRule="auto"/>
              <w:rPr>
                <w:color w:val="000000"/>
                <w:sz w:val="18"/>
                <w:szCs w:val="18"/>
              </w:rPr>
            </w:pPr>
            <w:r>
              <w:rPr>
                <w:color w:val="000000"/>
                <w:sz w:val="18"/>
                <w:szCs w:val="18"/>
              </w:rPr>
              <w:t>10</w:t>
            </w:r>
            <w:r w:rsidR="00465521"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596" w:type="dxa"/>
          </w:tcPr>
          <w:p w:rsidR="00465521" w:rsidRPr="00A968B8" w:rsidRDefault="00071A03"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071A03"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20647C" w:rsidP="00465521">
            <w:pPr>
              <w:spacing w:after="0" w:line="240" w:lineRule="auto"/>
              <w:rPr>
                <w:b/>
                <w:bCs/>
                <w:color w:val="000000"/>
                <w:sz w:val="18"/>
                <w:szCs w:val="18"/>
              </w:rPr>
            </w:pPr>
            <w:r>
              <w:rPr>
                <w:b/>
                <w:bCs/>
                <w:color w:val="000000"/>
                <w:sz w:val="18"/>
                <w:szCs w:val="18"/>
              </w:rPr>
              <w:t>0</w:t>
            </w:r>
          </w:p>
        </w:tc>
      </w:tr>
      <w:tr w:rsidR="00465521" w:rsidRPr="009A700D" w:rsidTr="004B2420">
        <w:tc>
          <w:tcPr>
            <w:tcW w:w="1560" w:type="dxa"/>
          </w:tcPr>
          <w:p w:rsidR="00465521" w:rsidRPr="00426874" w:rsidRDefault="00465521" w:rsidP="00465521">
            <w:pPr>
              <w:spacing w:after="0" w:line="240" w:lineRule="auto"/>
              <w:ind w:left="-113"/>
              <w:jc w:val="both"/>
              <w:rPr>
                <w:sz w:val="18"/>
                <w:szCs w:val="18"/>
              </w:rPr>
            </w:pPr>
            <w:r w:rsidRPr="00426874">
              <w:rPr>
                <w:sz w:val="18"/>
                <w:szCs w:val="18"/>
              </w:rPr>
              <w:t>Муниципальные гарантии Сортавальского городского поселения</w:t>
            </w:r>
          </w:p>
        </w:tc>
        <w:tc>
          <w:tcPr>
            <w:tcW w:w="992"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3"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67"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992" w:type="dxa"/>
          </w:tcPr>
          <w:p w:rsidR="00465521" w:rsidRPr="00A968B8" w:rsidRDefault="00465521" w:rsidP="00465521">
            <w:pPr>
              <w:spacing w:after="0" w:line="240" w:lineRule="auto"/>
              <w:rPr>
                <w:color w:val="000000"/>
                <w:sz w:val="18"/>
                <w:szCs w:val="18"/>
              </w:rPr>
            </w:pPr>
            <w:r w:rsidRPr="00A968B8">
              <w:rPr>
                <w:color w:val="000000"/>
                <w:sz w:val="18"/>
                <w:szCs w:val="18"/>
              </w:rPr>
              <w:t>0,0</w:t>
            </w: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0</w:t>
            </w:r>
          </w:p>
        </w:tc>
        <w:tc>
          <w:tcPr>
            <w:tcW w:w="596"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709"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709"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r>
      <w:tr w:rsidR="00465521" w:rsidRPr="009A700D" w:rsidTr="004B2420">
        <w:tc>
          <w:tcPr>
            <w:tcW w:w="1560" w:type="dxa"/>
          </w:tcPr>
          <w:p w:rsidR="00465521" w:rsidRPr="00426874" w:rsidRDefault="00465521" w:rsidP="00465521">
            <w:pPr>
              <w:spacing w:after="0" w:line="240" w:lineRule="auto"/>
              <w:ind w:left="-113"/>
              <w:jc w:val="both"/>
              <w:rPr>
                <w:b/>
                <w:sz w:val="18"/>
                <w:szCs w:val="18"/>
              </w:rPr>
            </w:pPr>
            <w:r w:rsidRPr="00426874">
              <w:rPr>
                <w:b/>
                <w:sz w:val="18"/>
                <w:szCs w:val="18"/>
              </w:rPr>
              <w:t>Изменение муниципального долга за соответствующий год</w:t>
            </w:r>
          </w:p>
        </w:tc>
        <w:tc>
          <w:tcPr>
            <w:tcW w:w="992" w:type="dxa"/>
          </w:tcPr>
          <w:p w:rsidR="00465521" w:rsidRPr="00A968B8" w:rsidRDefault="00465521" w:rsidP="00465521">
            <w:pPr>
              <w:spacing w:after="0" w:line="240" w:lineRule="auto"/>
              <w:rPr>
                <w:b/>
                <w:bCs/>
                <w:color w:val="000000"/>
                <w:sz w:val="18"/>
                <w:szCs w:val="18"/>
              </w:rPr>
            </w:pPr>
            <w:r>
              <w:rPr>
                <w:b/>
                <w:bCs/>
                <w:color w:val="000000"/>
                <w:sz w:val="18"/>
                <w:szCs w:val="18"/>
              </w:rPr>
              <w:t>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3"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921440" w:rsidP="00465521">
            <w:pPr>
              <w:spacing w:after="0" w:line="240" w:lineRule="auto"/>
              <w:rPr>
                <w:b/>
                <w:bCs/>
                <w:color w:val="000000"/>
                <w:sz w:val="18"/>
                <w:szCs w:val="18"/>
              </w:rPr>
            </w:pPr>
            <w:r>
              <w:rPr>
                <w:b/>
                <w:bCs/>
                <w:color w:val="000000"/>
                <w:sz w:val="18"/>
                <w:szCs w:val="18"/>
              </w:rPr>
              <w:t>-8 00</w:t>
            </w:r>
            <w:r w:rsidR="00465521" w:rsidRPr="00A968B8">
              <w:rPr>
                <w:b/>
                <w:bCs/>
                <w:color w:val="000000"/>
                <w:sz w:val="18"/>
                <w:szCs w:val="18"/>
              </w:rPr>
              <w:t>0,0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465521" w:rsidP="00F35EFE">
            <w:pPr>
              <w:spacing w:after="0" w:line="240" w:lineRule="auto"/>
              <w:rPr>
                <w:b/>
                <w:bCs/>
                <w:color w:val="000000"/>
                <w:sz w:val="18"/>
                <w:szCs w:val="18"/>
              </w:rPr>
            </w:pPr>
            <w:r w:rsidRPr="00A968B8">
              <w:rPr>
                <w:b/>
                <w:bCs/>
                <w:color w:val="000000"/>
                <w:sz w:val="18"/>
                <w:szCs w:val="18"/>
              </w:rPr>
              <w:t>0,0</w:t>
            </w:r>
          </w:p>
        </w:tc>
        <w:tc>
          <w:tcPr>
            <w:tcW w:w="538"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596"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709" w:type="dxa"/>
          </w:tcPr>
          <w:p w:rsidR="00465521" w:rsidRPr="00A968B8" w:rsidRDefault="00465521" w:rsidP="00465521">
            <w:pPr>
              <w:spacing w:after="0" w:line="240" w:lineRule="auto"/>
              <w:rPr>
                <w:b/>
                <w:bCs/>
                <w:color w:val="000000"/>
                <w:sz w:val="18"/>
                <w:szCs w:val="18"/>
              </w:rPr>
            </w:pPr>
            <w:r>
              <w:rPr>
                <w:b/>
                <w:bCs/>
                <w:color w:val="000000"/>
                <w:sz w:val="18"/>
                <w:szCs w:val="18"/>
              </w:rPr>
              <w:t>х</w:t>
            </w:r>
          </w:p>
        </w:tc>
        <w:tc>
          <w:tcPr>
            <w:tcW w:w="709" w:type="dxa"/>
          </w:tcPr>
          <w:p w:rsidR="00465521" w:rsidRPr="00A968B8" w:rsidRDefault="00465521" w:rsidP="00465521">
            <w:pPr>
              <w:spacing w:after="0" w:line="240" w:lineRule="auto"/>
              <w:rPr>
                <w:b/>
                <w:bCs/>
                <w:color w:val="000000"/>
                <w:sz w:val="18"/>
                <w:szCs w:val="18"/>
              </w:rPr>
            </w:pPr>
            <w:r>
              <w:rPr>
                <w:b/>
                <w:bCs/>
                <w:color w:val="000000"/>
                <w:sz w:val="18"/>
                <w:szCs w:val="18"/>
              </w:rPr>
              <w:t>х</w:t>
            </w:r>
          </w:p>
        </w:tc>
      </w:tr>
      <w:tr w:rsidR="00465521" w:rsidRPr="009A700D" w:rsidTr="004B2420">
        <w:tc>
          <w:tcPr>
            <w:tcW w:w="1560" w:type="dxa"/>
          </w:tcPr>
          <w:p w:rsidR="00465521" w:rsidRPr="00426874" w:rsidRDefault="00465521" w:rsidP="00465521">
            <w:pPr>
              <w:spacing w:after="0" w:line="240" w:lineRule="auto"/>
              <w:ind w:left="-113"/>
              <w:jc w:val="both"/>
              <w:rPr>
                <w:b/>
                <w:sz w:val="18"/>
                <w:szCs w:val="18"/>
              </w:rPr>
            </w:pPr>
            <w:r w:rsidRPr="00426874">
              <w:rPr>
                <w:sz w:val="18"/>
                <w:szCs w:val="18"/>
              </w:rPr>
              <w:t xml:space="preserve">Объем доходов местного бюджета без учета утвержденного объема безвозмездных поступлений </w:t>
            </w:r>
          </w:p>
        </w:tc>
        <w:tc>
          <w:tcPr>
            <w:tcW w:w="992" w:type="dxa"/>
          </w:tcPr>
          <w:p w:rsidR="00465521" w:rsidRPr="00A968B8" w:rsidRDefault="00921440" w:rsidP="00465521">
            <w:pPr>
              <w:spacing w:after="0" w:line="240" w:lineRule="auto"/>
              <w:rPr>
                <w:color w:val="000000" w:themeColor="text1"/>
                <w:sz w:val="18"/>
                <w:szCs w:val="18"/>
              </w:rPr>
            </w:pPr>
            <w:r>
              <w:rPr>
                <w:color w:val="000000" w:themeColor="text1"/>
                <w:sz w:val="18"/>
                <w:szCs w:val="18"/>
              </w:rPr>
              <w:t>161 956,0</w:t>
            </w:r>
          </w:p>
        </w:tc>
        <w:tc>
          <w:tcPr>
            <w:tcW w:w="567" w:type="dxa"/>
          </w:tcPr>
          <w:p w:rsidR="00465521" w:rsidRPr="00A968B8" w:rsidRDefault="00465521" w:rsidP="00465521">
            <w:pPr>
              <w:spacing w:after="0" w:line="240" w:lineRule="auto"/>
              <w:rPr>
                <w:b/>
                <w:bCs/>
                <w:color w:val="000000" w:themeColor="text1"/>
                <w:sz w:val="18"/>
                <w:szCs w:val="18"/>
              </w:rPr>
            </w:pPr>
            <w:r w:rsidRPr="00A968B8">
              <w:rPr>
                <w:b/>
                <w:bCs/>
                <w:color w:val="000000" w:themeColor="text1"/>
                <w:sz w:val="18"/>
                <w:szCs w:val="18"/>
              </w:rPr>
              <w:t>х</w:t>
            </w:r>
          </w:p>
        </w:tc>
        <w:tc>
          <w:tcPr>
            <w:tcW w:w="993" w:type="dxa"/>
          </w:tcPr>
          <w:p w:rsidR="00465521" w:rsidRPr="00A968B8" w:rsidRDefault="00921440" w:rsidP="00465521">
            <w:pPr>
              <w:spacing w:after="0" w:line="240" w:lineRule="auto"/>
              <w:rPr>
                <w:color w:val="000000" w:themeColor="text1"/>
                <w:sz w:val="18"/>
                <w:szCs w:val="18"/>
              </w:rPr>
            </w:pPr>
            <w:r>
              <w:rPr>
                <w:color w:val="000000" w:themeColor="text1"/>
                <w:sz w:val="18"/>
                <w:szCs w:val="18"/>
              </w:rPr>
              <w:t>163 885,0</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921440" w:rsidP="00465521">
            <w:pPr>
              <w:spacing w:after="0" w:line="240" w:lineRule="auto"/>
              <w:rPr>
                <w:color w:val="000000" w:themeColor="text1"/>
                <w:sz w:val="18"/>
                <w:szCs w:val="18"/>
              </w:rPr>
            </w:pPr>
            <w:r>
              <w:rPr>
                <w:color w:val="000000" w:themeColor="text1"/>
                <w:sz w:val="18"/>
                <w:szCs w:val="18"/>
              </w:rPr>
              <w:t>144 344,3</w:t>
            </w:r>
          </w:p>
        </w:tc>
        <w:tc>
          <w:tcPr>
            <w:tcW w:w="567" w:type="dxa"/>
          </w:tcPr>
          <w:p w:rsidR="00465521" w:rsidRPr="00A968B8" w:rsidRDefault="00465521" w:rsidP="00465521">
            <w:pPr>
              <w:spacing w:after="0" w:line="240" w:lineRule="auto"/>
              <w:rPr>
                <w:b/>
                <w:bCs/>
                <w:color w:val="000000"/>
                <w:sz w:val="18"/>
                <w:szCs w:val="18"/>
              </w:rPr>
            </w:pPr>
            <w:r w:rsidRPr="00A968B8">
              <w:rPr>
                <w:b/>
                <w:bCs/>
                <w:color w:val="000000"/>
                <w:sz w:val="18"/>
                <w:szCs w:val="18"/>
              </w:rPr>
              <w:t>х</w:t>
            </w:r>
          </w:p>
        </w:tc>
        <w:tc>
          <w:tcPr>
            <w:tcW w:w="992" w:type="dxa"/>
          </w:tcPr>
          <w:p w:rsidR="00465521" w:rsidRPr="00A968B8" w:rsidRDefault="00F35EFE" w:rsidP="00465521">
            <w:pPr>
              <w:spacing w:after="0" w:line="240" w:lineRule="auto"/>
              <w:rPr>
                <w:color w:val="000000" w:themeColor="text1"/>
                <w:sz w:val="18"/>
                <w:szCs w:val="18"/>
              </w:rPr>
            </w:pPr>
            <w:r>
              <w:rPr>
                <w:color w:val="000000" w:themeColor="text1"/>
                <w:sz w:val="18"/>
                <w:szCs w:val="18"/>
              </w:rPr>
              <w:t>149 530,2</w:t>
            </w: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х</w:t>
            </w:r>
          </w:p>
        </w:tc>
        <w:tc>
          <w:tcPr>
            <w:tcW w:w="596" w:type="dxa"/>
          </w:tcPr>
          <w:p w:rsidR="00465521" w:rsidRPr="00A968B8" w:rsidRDefault="0020647C" w:rsidP="00465521">
            <w:pPr>
              <w:spacing w:after="0" w:line="240" w:lineRule="auto"/>
              <w:rPr>
                <w:b/>
                <w:bCs/>
                <w:color w:val="000000"/>
                <w:sz w:val="18"/>
                <w:szCs w:val="18"/>
              </w:rPr>
            </w:pPr>
            <w:r>
              <w:rPr>
                <w:b/>
                <w:bCs/>
                <w:color w:val="000000"/>
                <w:sz w:val="18"/>
                <w:szCs w:val="18"/>
              </w:rPr>
              <w:t>101</w:t>
            </w:r>
          </w:p>
        </w:tc>
        <w:tc>
          <w:tcPr>
            <w:tcW w:w="709" w:type="dxa"/>
          </w:tcPr>
          <w:p w:rsidR="00465521" w:rsidRPr="00A968B8" w:rsidRDefault="0020647C" w:rsidP="00071A03">
            <w:pPr>
              <w:spacing w:after="0" w:line="240" w:lineRule="auto"/>
              <w:rPr>
                <w:b/>
                <w:bCs/>
                <w:color w:val="000000"/>
                <w:sz w:val="18"/>
                <w:szCs w:val="18"/>
              </w:rPr>
            </w:pPr>
            <w:r>
              <w:rPr>
                <w:b/>
                <w:bCs/>
                <w:color w:val="000000"/>
                <w:sz w:val="18"/>
                <w:szCs w:val="18"/>
              </w:rPr>
              <w:t>88</w:t>
            </w:r>
          </w:p>
        </w:tc>
        <w:tc>
          <w:tcPr>
            <w:tcW w:w="709" w:type="dxa"/>
          </w:tcPr>
          <w:p w:rsidR="00465521" w:rsidRPr="00A968B8" w:rsidRDefault="0020647C" w:rsidP="00465521">
            <w:pPr>
              <w:spacing w:after="0" w:line="240" w:lineRule="auto"/>
              <w:rPr>
                <w:b/>
                <w:bCs/>
                <w:color w:val="000000"/>
                <w:sz w:val="18"/>
                <w:szCs w:val="18"/>
              </w:rPr>
            </w:pPr>
            <w:r>
              <w:rPr>
                <w:b/>
                <w:bCs/>
                <w:color w:val="000000"/>
                <w:sz w:val="18"/>
                <w:szCs w:val="18"/>
              </w:rPr>
              <w:t>104</w:t>
            </w:r>
          </w:p>
        </w:tc>
      </w:tr>
      <w:tr w:rsidR="00465521" w:rsidRPr="009A700D" w:rsidTr="004B2420">
        <w:tc>
          <w:tcPr>
            <w:tcW w:w="1560" w:type="dxa"/>
          </w:tcPr>
          <w:p w:rsidR="00465521" w:rsidRPr="00426874" w:rsidRDefault="00465521" w:rsidP="00465521">
            <w:pPr>
              <w:spacing w:after="0" w:line="240" w:lineRule="auto"/>
              <w:ind w:left="-113"/>
              <w:jc w:val="both"/>
              <w:rPr>
                <w:sz w:val="18"/>
                <w:szCs w:val="18"/>
              </w:rPr>
            </w:pPr>
            <w:r w:rsidRPr="00426874">
              <w:rPr>
                <w:sz w:val="18"/>
                <w:szCs w:val="18"/>
              </w:rPr>
              <w:t>Объем муниципального долга к объему доходов местного бюджета без учета утвержденного объема безвозмездных поступлений %</w:t>
            </w:r>
          </w:p>
        </w:tc>
        <w:tc>
          <w:tcPr>
            <w:tcW w:w="992" w:type="dxa"/>
          </w:tcPr>
          <w:p w:rsidR="00465521" w:rsidRPr="00A968B8" w:rsidRDefault="00071A03" w:rsidP="00071A03">
            <w:pPr>
              <w:spacing w:after="0" w:line="240" w:lineRule="auto"/>
              <w:ind w:left="-57"/>
              <w:rPr>
                <w:color w:val="000000" w:themeColor="text1"/>
                <w:sz w:val="18"/>
                <w:szCs w:val="18"/>
              </w:rPr>
            </w:pPr>
            <w:r>
              <w:rPr>
                <w:color w:val="000000" w:themeColor="text1"/>
                <w:sz w:val="18"/>
                <w:szCs w:val="18"/>
              </w:rPr>
              <w:t>Менее 1%</w:t>
            </w:r>
          </w:p>
        </w:tc>
        <w:tc>
          <w:tcPr>
            <w:tcW w:w="567" w:type="dxa"/>
          </w:tcPr>
          <w:p w:rsidR="00465521" w:rsidRPr="00A968B8" w:rsidRDefault="00465521" w:rsidP="00465521">
            <w:pPr>
              <w:spacing w:after="0" w:line="240" w:lineRule="auto"/>
              <w:rPr>
                <w:b/>
                <w:bCs/>
                <w:color w:val="000000" w:themeColor="text1"/>
                <w:sz w:val="18"/>
                <w:szCs w:val="18"/>
              </w:rPr>
            </w:pPr>
            <w:r w:rsidRPr="00A968B8">
              <w:rPr>
                <w:b/>
                <w:bCs/>
                <w:color w:val="000000" w:themeColor="text1"/>
                <w:sz w:val="18"/>
                <w:szCs w:val="18"/>
              </w:rPr>
              <w:t>х</w:t>
            </w:r>
          </w:p>
        </w:tc>
        <w:tc>
          <w:tcPr>
            <w:tcW w:w="993" w:type="dxa"/>
          </w:tcPr>
          <w:p w:rsidR="00465521" w:rsidRPr="00A968B8" w:rsidRDefault="00071A03" w:rsidP="00071A03">
            <w:pPr>
              <w:spacing w:after="0" w:line="240" w:lineRule="auto"/>
              <w:ind w:left="-57"/>
              <w:rPr>
                <w:color w:val="000000" w:themeColor="text1"/>
                <w:sz w:val="18"/>
                <w:szCs w:val="18"/>
              </w:rPr>
            </w:pPr>
            <w:r>
              <w:rPr>
                <w:color w:val="000000" w:themeColor="text1"/>
                <w:sz w:val="18"/>
                <w:szCs w:val="18"/>
              </w:rPr>
              <w:t>Менее 1%</w:t>
            </w:r>
          </w:p>
        </w:tc>
        <w:tc>
          <w:tcPr>
            <w:tcW w:w="567" w:type="dxa"/>
          </w:tcPr>
          <w:p w:rsidR="00465521" w:rsidRPr="00A968B8" w:rsidRDefault="00465521" w:rsidP="00465521">
            <w:pPr>
              <w:spacing w:after="0" w:line="240" w:lineRule="auto"/>
              <w:rPr>
                <w:b/>
                <w:bCs/>
                <w:color w:val="000000" w:themeColor="text1"/>
                <w:sz w:val="18"/>
                <w:szCs w:val="18"/>
              </w:rPr>
            </w:pPr>
            <w:r w:rsidRPr="00A968B8">
              <w:rPr>
                <w:b/>
                <w:bCs/>
                <w:color w:val="000000" w:themeColor="text1"/>
                <w:sz w:val="18"/>
                <w:szCs w:val="18"/>
              </w:rPr>
              <w:t>х</w:t>
            </w:r>
          </w:p>
        </w:tc>
        <w:tc>
          <w:tcPr>
            <w:tcW w:w="992" w:type="dxa"/>
          </w:tcPr>
          <w:p w:rsidR="00465521" w:rsidRPr="00A968B8" w:rsidRDefault="00071A03" w:rsidP="00071A03">
            <w:pPr>
              <w:spacing w:after="0" w:line="240" w:lineRule="auto"/>
              <w:ind w:left="-57"/>
              <w:rPr>
                <w:color w:val="000000" w:themeColor="text1"/>
                <w:sz w:val="18"/>
                <w:szCs w:val="18"/>
              </w:rPr>
            </w:pPr>
            <w:r>
              <w:rPr>
                <w:color w:val="000000" w:themeColor="text1"/>
                <w:sz w:val="18"/>
                <w:szCs w:val="18"/>
              </w:rPr>
              <w:t>Менее 1%</w:t>
            </w:r>
          </w:p>
        </w:tc>
        <w:tc>
          <w:tcPr>
            <w:tcW w:w="567" w:type="dxa"/>
          </w:tcPr>
          <w:p w:rsidR="00465521" w:rsidRPr="00A968B8" w:rsidRDefault="00465521" w:rsidP="00465521">
            <w:pPr>
              <w:spacing w:after="0" w:line="240" w:lineRule="auto"/>
              <w:rPr>
                <w:b/>
                <w:bCs/>
                <w:color w:val="000000" w:themeColor="text1"/>
                <w:sz w:val="18"/>
                <w:szCs w:val="18"/>
              </w:rPr>
            </w:pPr>
            <w:r w:rsidRPr="00A968B8">
              <w:rPr>
                <w:b/>
                <w:bCs/>
                <w:color w:val="000000" w:themeColor="text1"/>
                <w:sz w:val="18"/>
                <w:szCs w:val="18"/>
              </w:rPr>
              <w:t>х</w:t>
            </w:r>
          </w:p>
        </w:tc>
        <w:tc>
          <w:tcPr>
            <w:tcW w:w="992" w:type="dxa"/>
          </w:tcPr>
          <w:p w:rsidR="00465521" w:rsidRPr="00A968B8" w:rsidRDefault="005114BD" w:rsidP="00071A03">
            <w:pPr>
              <w:spacing w:after="0" w:line="240" w:lineRule="auto"/>
              <w:ind w:left="-57"/>
              <w:rPr>
                <w:color w:val="000000" w:themeColor="text1"/>
                <w:sz w:val="18"/>
                <w:szCs w:val="18"/>
              </w:rPr>
            </w:pPr>
            <w:r>
              <w:rPr>
                <w:color w:val="000000" w:themeColor="text1"/>
                <w:sz w:val="18"/>
                <w:szCs w:val="18"/>
              </w:rPr>
              <w:t>0</w:t>
            </w:r>
          </w:p>
        </w:tc>
        <w:tc>
          <w:tcPr>
            <w:tcW w:w="538" w:type="dxa"/>
          </w:tcPr>
          <w:p w:rsidR="00465521" w:rsidRPr="00A968B8" w:rsidRDefault="00465521" w:rsidP="00465521">
            <w:pPr>
              <w:spacing w:after="0" w:line="240" w:lineRule="auto"/>
              <w:rPr>
                <w:color w:val="000000"/>
                <w:sz w:val="18"/>
                <w:szCs w:val="18"/>
              </w:rPr>
            </w:pPr>
            <w:r w:rsidRPr="00A968B8">
              <w:rPr>
                <w:color w:val="000000"/>
                <w:sz w:val="18"/>
                <w:szCs w:val="18"/>
              </w:rPr>
              <w:t>х</w:t>
            </w:r>
          </w:p>
        </w:tc>
        <w:tc>
          <w:tcPr>
            <w:tcW w:w="596" w:type="dxa"/>
          </w:tcPr>
          <w:p w:rsidR="00465521" w:rsidRPr="00A968B8" w:rsidRDefault="005114BD"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5114BD" w:rsidP="00465521">
            <w:pPr>
              <w:spacing w:after="0" w:line="240" w:lineRule="auto"/>
              <w:rPr>
                <w:b/>
                <w:bCs/>
                <w:color w:val="000000"/>
                <w:sz w:val="18"/>
                <w:szCs w:val="18"/>
              </w:rPr>
            </w:pPr>
            <w:r>
              <w:rPr>
                <w:b/>
                <w:bCs/>
                <w:color w:val="000000"/>
                <w:sz w:val="18"/>
                <w:szCs w:val="18"/>
              </w:rPr>
              <w:t>100</w:t>
            </w:r>
          </w:p>
        </w:tc>
        <w:tc>
          <w:tcPr>
            <w:tcW w:w="709" w:type="dxa"/>
          </w:tcPr>
          <w:p w:rsidR="00465521" w:rsidRPr="00A968B8" w:rsidRDefault="005114BD" w:rsidP="00465521">
            <w:pPr>
              <w:spacing w:after="0" w:line="240" w:lineRule="auto"/>
              <w:rPr>
                <w:b/>
                <w:bCs/>
                <w:color w:val="000000"/>
                <w:sz w:val="18"/>
                <w:szCs w:val="18"/>
              </w:rPr>
            </w:pPr>
            <w:r>
              <w:rPr>
                <w:b/>
                <w:bCs/>
                <w:color w:val="000000"/>
                <w:sz w:val="18"/>
                <w:szCs w:val="18"/>
              </w:rPr>
              <w:t>0</w:t>
            </w:r>
          </w:p>
        </w:tc>
      </w:tr>
    </w:tbl>
    <w:p w:rsidR="00A36868" w:rsidRDefault="00D23D41" w:rsidP="002B6ACD">
      <w:pPr>
        <w:spacing w:before="100" w:beforeAutospacing="1" w:after="0" w:line="240" w:lineRule="auto"/>
        <w:ind w:firstLine="567"/>
        <w:jc w:val="both"/>
        <w:rPr>
          <w:rFonts w:ascii="Times New Roman" w:hAnsi="Times New Roman"/>
          <w:sz w:val="28"/>
          <w:szCs w:val="28"/>
        </w:rPr>
      </w:pPr>
      <w:r>
        <w:rPr>
          <w:rFonts w:ascii="Times New Roman" w:hAnsi="Times New Roman"/>
          <w:sz w:val="28"/>
          <w:szCs w:val="28"/>
        </w:rPr>
        <w:t>М</w:t>
      </w:r>
      <w:r w:rsidR="00984106" w:rsidRPr="00B36B0D">
        <w:rPr>
          <w:rFonts w:ascii="Times New Roman" w:hAnsi="Times New Roman"/>
          <w:sz w:val="28"/>
          <w:szCs w:val="28"/>
        </w:rPr>
        <w:t>униципальн</w:t>
      </w:r>
      <w:r>
        <w:rPr>
          <w:rFonts w:ascii="Times New Roman" w:hAnsi="Times New Roman"/>
          <w:sz w:val="28"/>
          <w:szCs w:val="28"/>
        </w:rPr>
        <w:t>ый долг</w:t>
      </w:r>
      <w:r w:rsidR="00984106" w:rsidRPr="00B36B0D">
        <w:rPr>
          <w:rFonts w:ascii="Times New Roman" w:hAnsi="Times New Roman"/>
          <w:sz w:val="28"/>
          <w:szCs w:val="28"/>
        </w:rPr>
        <w:t xml:space="preserve"> Сортавальского </w:t>
      </w:r>
      <w:r w:rsidR="005965FE" w:rsidRPr="00B36B0D">
        <w:rPr>
          <w:rFonts w:ascii="Times New Roman" w:hAnsi="Times New Roman"/>
          <w:sz w:val="28"/>
          <w:szCs w:val="28"/>
        </w:rPr>
        <w:t xml:space="preserve">городского поселения </w:t>
      </w:r>
      <w:r w:rsidR="00984106" w:rsidRPr="00B36B0D">
        <w:rPr>
          <w:rFonts w:ascii="Times New Roman" w:hAnsi="Times New Roman"/>
          <w:sz w:val="28"/>
          <w:szCs w:val="28"/>
        </w:rPr>
        <w:t>на 20</w:t>
      </w:r>
      <w:r>
        <w:rPr>
          <w:rFonts w:ascii="Times New Roman" w:hAnsi="Times New Roman"/>
          <w:sz w:val="28"/>
          <w:szCs w:val="28"/>
        </w:rPr>
        <w:t>2</w:t>
      </w:r>
      <w:r w:rsidR="00625E60">
        <w:rPr>
          <w:rFonts w:ascii="Times New Roman" w:hAnsi="Times New Roman"/>
          <w:sz w:val="28"/>
          <w:szCs w:val="28"/>
        </w:rPr>
        <w:t>4</w:t>
      </w:r>
      <w:r w:rsidR="00B92771">
        <w:rPr>
          <w:rFonts w:ascii="Times New Roman" w:hAnsi="Times New Roman"/>
          <w:sz w:val="28"/>
          <w:szCs w:val="28"/>
        </w:rPr>
        <w:t>-202</w:t>
      </w:r>
      <w:r w:rsidR="00586D4F">
        <w:rPr>
          <w:rFonts w:ascii="Times New Roman" w:hAnsi="Times New Roman"/>
          <w:sz w:val="28"/>
          <w:szCs w:val="28"/>
        </w:rPr>
        <w:t>5</w:t>
      </w:r>
      <w:r w:rsidR="00984106" w:rsidRPr="00B36B0D">
        <w:rPr>
          <w:rFonts w:ascii="Times New Roman" w:hAnsi="Times New Roman"/>
          <w:sz w:val="28"/>
          <w:szCs w:val="28"/>
        </w:rPr>
        <w:t xml:space="preserve"> год</w:t>
      </w:r>
      <w:r w:rsidR="008D1892">
        <w:rPr>
          <w:rFonts w:ascii="Times New Roman" w:hAnsi="Times New Roman"/>
          <w:sz w:val="28"/>
          <w:szCs w:val="28"/>
        </w:rPr>
        <w:t>ах</w:t>
      </w:r>
      <w:r w:rsidR="00984106" w:rsidRPr="00B36B0D">
        <w:rPr>
          <w:rFonts w:ascii="Times New Roman" w:hAnsi="Times New Roman"/>
          <w:sz w:val="28"/>
          <w:szCs w:val="28"/>
        </w:rPr>
        <w:t xml:space="preserve"> </w:t>
      </w:r>
      <w:r>
        <w:rPr>
          <w:rFonts w:ascii="Times New Roman" w:hAnsi="Times New Roman"/>
          <w:sz w:val="28"/>
          <w:szCs w:val="28"/>
        </w:rPr>
        <w:t>на 100% представлен</w:t>
      </w:r>
      <w:r w:rsidR="00586D4F">
        <w:rPr>
          <w:rFonts w:ascii="Times New Roman" w:hAnsi="Times New Roman"/>
          <w:sz w:val="28"/>
          <w:szCs w:val="28"/>
        </w:rPr>
        <w:t xml:space="preserve"> бюджетными кредитами.</w:t>
      </w:r>
      <w:r w:rsidR="00984106" w:rsidRPr="00B36B0D">
        <w:rPr>
          <w:rFonts w:ascii="Times New Roman" w:hAnsi="Times New Roman"/>
          <w:sz w:val="28"/>
          <w:szCs w:val="28"/>
        </w:rPr>
        <w:t xml:space="preserve"> </w:t>
      </w:r>
      <w:r w:rsidR="00A36868" w:rsidRPr="00B36B0D">
        <w:rPr>
          <w:rFonts w:ascii="Times New Roman" w:hAnsi="Times New Roman"/>
          <w:sz w:val="28"/>
          <w:szCs w:val="28"/>
        </w:rPr>
        <w:t xml:space="preserve">Муниципальные гарантии в структуре муниципального долга Сортавальского </w:t>
      </w:r>
      <w:r w:rsidR="00A77D3B" w:rsidRPr="00B36B0D">
        <w:rPr>
          <w:rFonts w:ascii="Times New Roman" w:hAnsi="Times New Roman"/>
          <w:sz w:val="28"/>
          <w:szCs w:val="28"/>
        </w:rPr>
        <w:t xml:space="preserve">городского поселения </w:t>
      </w:r>
      <w:r w:rsidR="00A36868" w:rsidRPr="00B36B0D">
        <w:rPr>
          <w:rFonts w:ascii="Times New Roman" w:hAnsi="Times New Roman"/>
          <w:sz w:val="28"/>
          <w:szCs w:val="28"/>
        </w:rPr>
        <w:t>отсутствуют.</w:t>
      </w:r>
    </w:p>
    <w:p w:rsidR="00116CC8" w:rsidRDefault="00A36868" w:rsidP="00082618">
      <w:pPr>
        <w:pStyle w:val="a4"/>
        <w:ind w:firstLine="567"/>
        <w:rPr>
          <w:sz w:val="28"/>
          <w:szCs w:val="28"/>
        </w:rPr>
      </w:pPr>
      <w:r w:rsidRPr="00B36B0D">
        <w:rPr>
          <w:sz w:val="28"/>
          <w:szCs w:val="28"/>
        </w:rPr>
        <w:lastRenderedPageBreak/>
        <w:t>Проектом бюджета запланированы расходы на обслуживание муниципального долга на 20</w:t>
      </w:r>
      <w:r w:rsidR="00D23D41">
        <w:rPr>
          <w:sz w:val="28"/>
          <w:szCs w:val="28"/>
        </w:rPr>
        <w:t>2</w:t>
      </w:r>
      <w:r w:rsidR="00625E60">
        <w:rPr>
          <w:sz w:val="28"/>
          <w:szCs w:val="28"/>
        </w:rPr>
        <w:t>4</w:t>
      </w:r>
      <w:r w:rsidRPr="00B36B0D">
        <w:rPr>
          <w:sz w:val="28"/>
          <w:szCs w:val="28"/>
        </w:rPr>
        <w:t xml:space="preserve"> год в объеме </w:t>
      </w:r>
      <w:r w:rsidR="00586D4F">
        <w:rPr>
          <w:sz w:val="28"/>
          <w:szCs w:val="28"/>
        </w:rPr>
        <w:t>8,0</w:t>
      </w:r>
      <w:r w:rsidR="007F5C03" w:rsidRPr="00B36B0D">
        <w:rPr>
          <w:sz w:val="28"/>
          <w:szCs w:val="28"/>
        </w:rPr>
        <w:t xml:space="preserve"> </w:t>
      </w:r>
      <w:r w:rsidRPr="00B36B0D">
        <w:rPr>
          <w:sz w:val="28"/>
          <w:szCs w:val="28"/>
        </w:rPr>
        <w:t xml:space="preserve">тыс. рублей, что </w:t>
      </w:r>
      <w:r w:rsidR="00625E60">
        <w:rPr>
          <w:sz w:val="28"/>
          <w:szCs w:val="28"/>
        </w:rPr>
        <w:t>соответствует</w:t>
      </w:r>
      <w:r w:rsidRPr="00B36B0D">
        <w:rPr>
          <w:sz w:val="28"/>
          <w:szCs w:val="28"/>
        </w:rPr>
        <w:t xml:space="preserve"> ожидаемо</w:t>
      </w:r>
      <w:r w:rsidR="00B42EAD">
        <w:rPr>
          <w:sz w:val="28"/>
          <w:szCs w:val="28"/>
        </w:rPr>
        <w:t>му</w:t>
      </w:r>
      <w:r w:rsidRPr="00B36B0D">
        <w:rPr>
          <w:sz w:val="28"/>
          <w:szCs w:val="28"/>
        </w:rPr>
        <w:t xml:space="preserve"> исполнени</w:t>
      </w:r>
      <w:r w:rsidR="00B42EAD">
        <w:rPr>
          <w:sz w:val="28"/>
          <w:szCs w:val="28"/>
        </w:rPr>
        <w:t>ю</w:t>
      </w:r>
      <w:r w:rsidRPr="00B36B0D">
        <w:rPr>
          <w:sz w:val="28"/>
          <w:szCs w:val="28"/>
        </w:rPr>
        <w:t xml:space="preserve"> за 20</w:t>
      </w:r>
      <w:r w:rsidR="00CB6C94">
        <w:rPr>
          <w:sz w:val="28"/>
          <w:szCs w:val="28"/>
        </w:rPr>
        <w:t>2</w:t>
      </w:r>
      <w:r w:rsidR="00B42EAD">
        <w:rPr>
          <w:sz w:val="28"/>
          <w:szCs w:val="28"/>
        </w:rPr>
        <w:t>3</w:t>
      </w:r>
      <w:r w:rsidRPr="00B36B0D">
        <w:rPr>
          <w:sz w:val="28"/>
          <w:szCs w:val="28"/>
        </w:rPr>
        <w:t xml:space="preserve"> год</w:t>
      </w:r>
      <w:r w:rsidR="008805A7">
        <w:rPr>
          <w:sz w:val="28"/>
          <w:szCs w:val="28"/>
        </w:rPr>
        <w:t>.</w:t>
      </w:r>
      <w:r w:rsidR="007F5C03" w:rsidRPr="00B36B0D">
        <w:rPr>
          <w:sz w:val="28"/>
          <w:szCs w:val="28"/>
        </w:rPr>
        <w:t xml:space="preserve"> </w:t>
      </w:r>
      <w:r w:rsidR="00116CC8">
        <w:rPr>
          <w:sz w:val="28"/>
          <w:szCs w:val="28"/>
        </w:rPr>
        <w:t>На плановый период 202</w:t>
      </w:r>
      <w:r w:rsidR="00B42EAD">
        <w:rPr>
          <w:sz w:val="28"/>
          <w:szCs w:val="28"/>
        </w:rPr>
        <w:t>5</w:t>
      </w:r>
      <w:r w:rsidR="00116CC8">
        <w:rPr>
          <w:sz w:val="28"/>
          <w:szCs w:val="28"/>
        </w:rPr>
        <w:t xml:space="preserve"> год</w:t>
      </w:r>
      <w:r w:rsidR="00B42EAD">
        <w:rPr>
          <w:sz w:val="28"/>
          <w:szCs w:val="28"/>
        </w:rPr>
        <w:t>а</w:t>
      </w:r>
      <w:r w:rsidR="00116CC8">
        <w:rPr>
          <w:sz w:val="28"/>
          <w:szCs w:val="28"/>
        </w:rPr>
        <w:t xml:space="preserve"> запланированы расходы на обслуживание муниципального долга поселения в объеме </w:t>
      </w:r>
      <w:r w:rsidR="00B42EAD">
        <w:rPr>
          <w:sz w:val="28"/>
          <w:szCs w:val="28"/>
        </w:rPr>
        <w:t>2,2</w:t>
      </w:r>
      <w:r w:rsidR="00116CC8">
        <w:rPr>
          <w:sz w:val="28"/>
          <w:szCs w:val="28"/>
        </w:rPr>
        <w:t xml:space="preserve"> тыс. руб.</w:t>
      </w:r>
      <w:r w:rsidR="00996FCD">
        <w:rPr>
          <w:sz w:val="28"/>
          <w:szCs w:val="28"/>
        </w:rPr>
        <w:t xml:space="preserve">, </w:t>
      </w:r>
      <w:r w:rsidR="00B42EAD">
        <w:rPr>
          <w:sz w:val="28"/>
          <w:szCs w:val="28"/>
        </w:rPr>
        <w:t>а плановый период 2026 года данный вид расходов не запланирован</w:t>
      </w:r>
      <w:r w:rsidR="00116CC8">
        <w:rPr>
          <w:sz w:val="28"/>
          <w:szCs w:val="28"/>
        </w:rPr>
        <w:t xml:space="preserve">. </w:t>
      </w:r>
    </w:p>
    <w:p w:rsidR="002545A9" w:rsidRDefault="00116CC8" w:rsidP="00082618">
      <w:pPr>
        <w:pStyle w:val="a4"/>
        <w:ind w:firstLine="567"/>
        <w:rPr>
          <w:sz w:val="28"/>
          <w:szCs w:val="28"/>
        </w:rPr>
      </w:pPr>
      <w:r w:rsidRPr="00BB1EE4">
        <w:rPr>
          <w:sz w:val="28"/>
          <w:szCs w:val="28"/>
        </w:rPr>
        <w:t xml:space="preserve">Частью </w:t>
      </w:r>
      <w:r w:rsidR="00176DC4" w:rsidRPr="00BB1EE4">
        <w:rPr>
          <w:sz w:val="28"/>
          <w:szCs w:val="28"/>
        </w:rPr>
        <w:t>2</w:t>
      </w:r>
      <w:r w:rsidRPr="00BB1EE4">
        <w:rPr>
          <w:sz w:val="28"/>
          <w:szCs w:val="28"/>
        </w:rPr>
        <w:t xml:space="preserve"> ст. 8 проекта Решения предлагается утвердить предельный объем расходов на обслуживание муниципального долга поселения на 202</w:t>
      </w:r>
      <w:r w:rsidR="006C1CEB" w:rsidRPr="00BB1EE4">
        <w:rPr>
          <w:sz w:val="28"/>
          <w:szCs w:val="28"/>
        </w:rPr>
        <w:t>4</w:t>
      </w:r>
      <w:r w:rsidRPr="00BB1EE4">
        <w:rPr>
          <w:sz w:val="28"/>
          <w:szCs w:val="28"/>
        </w:rPr>
        <w:t xml:space="preserve"> год в объеме </w:t>
      </w:r>
      <w:r w:rsidR="00176DC4" w:rsidRPr="00BB1EE4">
        <w:rPr>
          <w:sz w:val="28"/>
          <w:szCs w:val="28"/>
        </w:rPr>
        <w:t>8,0</w:t>
      </w:r>
      <w:r w:rsidRPr="00BB1EE4">
        <w:rPr>
          <w:sz w:val="28"/>
          <w:szCs w:val="28"/>
        </w:rPr>
        <w:t xml:space="preserve"> тыс. руб., на плановый период 202</w:t>
      </w:r>
      <w:r w:rsidR="006C1CEB" w:rsidRPr="00BB1EE4">
        <w:rPr>
          <w:sz w:val="28"/>
          <w:szCs w:val="28"/>
        </w:rPr>
        <w:t>5</w:t>
      </w:r>
      <w:r w:rsidRPr="00BB1EE4">
        <w:rPr>
          <w:sz w:val="28"/>
          <w:szCs w:val="28"/>
        </w:rPr>
        <w:t xml:space="preserve"> и 202</w:t>
      </w:r>
      <w:r w:rsidR="006C1CEB" w:rsidRPr="00BB1EE4">
        <w:rPr>
          <w:sz w:val="28"/>
          <w:szCs w:val="28"/>
        </w:rPr>
        <w:t>6</w:t>
      </w:r>
      <w:r w:rsidRPr="00BB1EE4">
        <w:rPr>
          <w:sz w:val="28"/>
          <w:szCs w:val="28"/>
        </w:rPr>
        <w:t xml:space="preserve"> годов в сумме </w:t>
      </w:r>
      <w:r w:rsidR="006C1CEB" w:rsidRPr="00BB1EE4">
        <w:rPr>
          <w:sz w:val="28"/>
          <w:szCs w:val="28"/>
        </w:rPr>
        <w:t>2,2</w:t>
      </w:r>
      <w:r w:rsidRPr="00BB1EE4">
        <w:rPr>
          <w:sz w:val="28"/>
          <w:szCs w:val="28"/>
        </w:rPr>
        <w:t xml:space="preserve"> тыс. руб. </w:t>
      </w:r>
      <w:r w:rsidR="00176DC4" w:rsidRPr="00BB1EE4">
        <w:rPr>
          <w:sz w:val="28"/>
          <w:szCs w:val="28"/>
        </w:rPr>
        <w:t xml:space="preserve">и </w:t>
      </w:r>
      <w:r w:rsidR="006C1CEB" w:rsidRPr="00BB1EE4">
        <w:rPr>
          <w:sz w:val="28"/>
          <w:szCs w:val="28"/>
        </w:rPr>
        <w:t>0,0</w:t>
      </w:r>
      <w:r w:rsidR="00176DC4" w:rsidRPr="00BB1EE4">
        <w:rPr>
          <w:sz w:val="28"/>
          <w:szCs w:val="28"/>
        </w:rPr>
        <w:t xml:space="preserve"> тыс. руб. соответственно</w:t>
      </w:r>
      <w:r w:rsidRPr="00BB1EE4">
        <w:rPr>
          <w:sz w:val="28"/>
          <w:szCs w:val="28"/>
        </w:rPr>
        <w:t>.</w:t>
      </w:r>
      <w:r w:rsidR="00C979A7" w:rsidRPr="00BB1EE4">
        <w:rPr>
          <w:sz w:val="28"/>
          <w:szCs w:val="28"/>
        </w:rPr>
        <w:t xml:space="preserve"> </w:t>
      </w:r>
    </w:p>
    <w:p w:rsidR="00BB1EE4" w:rsidRPr="002545A9" w:rsidRDefault="00C979A7" w:rsidP="00082618">
      <w:pPr>
        <w:pStyle w:val="a4"/>
        <w:ind w:firstLine="567"/>
        <w:rPr>
          <w:sz w:val="28"/>
          <w:szCs w:val="28"/>
        </w:rPr>
      </w:pPr>
      <w:r w:rsidRPr="002545A9">
        <w:rPr>
          <w:sz w:val="28"/>
          <w:szCs w:val="28"/>
        </w:rPr>
        <w:t xml:space="preserve">Контрольно-счетный комитет обращает внимание на то, что </w:t>
      </w:r>
      <w:r w:rsidR="00640B4E" w:rsidRPr="002545A9">
        <w:rPr>
          <w:sz w:val="28"/>
          <w:szCs w:val="28"/>
        </w:rPr>
        <w:t>из</w:t>
      </w:r>
      <w:r w:rsidRPr="002545A9">
        <w:rPr>
          <w:sz w:val="28"/>
          <w:szCs w:val="28"/>
        </w:rPr>
        <w:t xml:space="preserve"> действующей редакции Бюджетного Кодекса </w:t>
      </w:r>
      <w:r w:rsidR="00640B4E" w:rsidRPr="002545A9">
        <w:rPr>
          <w:sz w:val="28"/>
          <w:szCs w:val="28"/>
        </w:rPr>
        <w:t>исключено</w:t>
      </w:r>
      <w:r w:rsidRPr="002545A9">
        <w:rPr>
          <w:sz w:val="28"/>
          <w:szCs w:val="28"/>
        </w:rPr>
        <w:t xml:space="preserve"> понятие </w:t>
      </w:r>
      <w:r w:rsidR="00F111DF" w:rsidRPr="002545A9">
        <w:rPr>
          <w:sz w:val="28"/>
          <w:szCs w:val="28"/>
        </w:rPr>
        <w:t>«</w:t>
      </w:r>
      <w:r w:rsidR="00485E35" w:rsidRPr="002545A9">
        <w:rPr>
          <w:sz w:val="28"/>
          <w:szCs w:val="28"/>
        </w:rPr>
        <w:t>п</w:t>
      </w:r>
      <w:r w:rsidRPr="002545A9">
        <w:rPr>
          <w:sz w:val="28"/>
          <w:szCs w:val="28"/>
        </w:rPr>
        <w:t>редельный объем расходов на обслуживание муниципального долга</w:t>
      </w:r>
      <w:r w:rsidR="00F111DF" w:rsidRPr="002545A9">
        <w:rPr>
          <w:sz w:val="28"/>
          <w:szCs w:val="28"/>
        </w:rPr>
        <w:t>»</w:t>
      </w:r>
      <w:r w:rsidR="00C348AC" w:rsidRPr="002545A9">
        <w:rPr>
          <w:sz w:val="28"/>
          <w:szCs w:val="28"/>
        </w:rPr>
        <w:t>,</w:t>
      </w:r>
      <w:r w:rsidR="00BB1EE4" w:rsidRPr="002545A9">
        <w:rPr>
          <w:sz w:val="28"/>
          <w:szCs w:val="28"/>
        </w:rPr>
        <w:t xml:space="preserve"> </w:t>
      </w:r>
      <w:r w:rsidR="00C348AC" w:rsidRPr="002545A9">
        <w:rPr>
          <w:sz w:val="28"/>
          <w:szCs w:val="28"/>
        </w:rPr>
        <w:t>с</w:t>
      </w:r>
      <w:r w:rsidR="00BB1EE4" w:rsidRPr="002545A9">
        <w:rPr>
          <w:sz w:val="28"/>
          <w:szCs w:val="28"/>
        </w:rPr>
        <w:t>татья 184.1 Бюджетного Кодекса не содержит требования о необходимости утверждать в Решении о бюджет</w:t>
      </w:r>
      <w:r w:rsidR="00485E35" w:rsidRPr="002545A9">
        <w:rPr>
          <w:sz w:val="28"/>
          <w:szCs w:val="28"/>
        </w:rPr>
        <w:t>е</w:t>
      </w:r>
      <w:r w:rsidR="00BB1EE4" w:rsidRPr="002545A9">
        <w:rPr>
          <w:sz w:val="28"/>
          <w:szCs w:val="28"/>
        </w:rPr>
        <w:t xml:space="preserve"> </w:t>
      </w:r>
      <w:r w:rsidR="00A37691" w:rsidRPr="002545A9">
        <w:rPr>
          <w:sz w:val="28"/>
          <w:szCs w:val="28"/>
        </w:rPr>
        <w:t>«</w:t>
      </w:r>
      <w:r w:rsidR="00485E35" w:rsidRPr="002545A9">
        <w:rPr>
          <w:sz w:val="28"/>
          <w:szCs w:val="28"/>
        </w:rPr>
        <w:t>п</w:t>
      </w:r>
      <w:r w:rsidR="00A37691" w:rsidRPr="002545A9">
        <w:rPr>
          <w:sz w:val="28"/>
          <w:szCs w:val="28"/>
        </w:rPr>
        <w:t>редельный объем расходов на обслуживание муниципального долга»</w:t>
      </w:r>
      <w:r w:rsidR="002545A9">
        <w:rPr>
          <w:sz w:val="28"/>
          <w:szCs w:val="28"/>
        </w:rPr>
        <w:t xml:space="preserve">. </w:t>
      </w:r>
      <w:r w:rsidR="00BB1EE4" w:rsidRPr="002545A9">
        <w:rPr>
          <w:sz w:val="28"/>
          <w:szCs w:val="28"/>
        </w:rPr>
        <w:t xml:space="preserve">В связи с </w:t>
      </w:r>
      <w:r w:rsidR="002545A9" w:rsidRPr="002545A9">
        <w:rPr>
          <w:sz w:val="28"/>
          <w:szCs w:val="28"/>
        </w:rPr>
        <w:t>вышеизложенным</w:t>
      </w:r>
      <w:r w:rsidR="002545A9">
        <w:rPr>
          <w:sz w:val="28"/>
          <w:szCs w:val="28"/>
        </w:rPr>
        <w:t>,</w:t>
      </w:r>
      <w:r w:rsidR="00BB1EE4" w:rsidRPr="002545A9">
        <w:rPr>
          <w:sz w:val="28"/>
          <w:szCs w:val="28"/>
        </w:rPr>
        <w:t xml:space="preserve"> </w:t>
      </w:r>
      <w:r w:rsidR="002545A9" w:rsidRPr="002545A9">
        <w:rPr>
          <w:sz w:val="28"/>
          <w:szCs w:val="28"/>
        </w:rPr>
        <w:t>Контрольно-счетный комитет</w:t>
      </w:r>
      <w:r w:rsidR="00BB1EE4" w:rsidRPr="002545A9">
        <w:rPr>
          <w:sz w:val="28"/>
          <w:szCs w:val="28"/>
        </w:rPr>
        <w:t xml:space="preserve"> предлагает исключить из </w:t>
      </w:r>
      <w:r w:rsidR="002545A9" w:rsidRPr="002545A9">
        <w:rPr>
          <w:sz w:val="28"/>
          <w:szCs w:val="28"/>
        </w:rPr>
        <w:t>П</w:t>
      </w:r>
      <w:r w:rsidR="00BB1EE4" w:rsidRPr="002545A9">
        <w:rPr>
          <w:sz w:val="28"/>
          <w:szCs w:val="28"/>
        </w:rPr>
        <w:t xml:space="preserve">роекта </w:t>
      </w:r>
      <w:r w:rsidR="002545A9" w:rsidRPr="002545A9">
        <w:rPr>
          <w:sz w:val="28"/>
          <w:szCs w:val="28"/>
        </w:rPr>
        <w:t xml:space="preserve">решения </w:t>
      </w:r>
      <w:r w:rsidR="00BB1EE4" w:rsidRPr="002545A9">
        <w:rPr>
          <w:sz w:val="28"/>
          <w:szCs w:val="28"/>
        </w:rPr>
        <w:t xml:space="preserve">показатель </w:t>
      </w:r>
      <w:r w:rsidR="002545A9" w:rsidRPr="002545A9">
        <w:rPr>
          <w:sz w:val="28"/>
          <w:szCs w:val="28"/>
        </w:rPr>
        <w:t>«предельный объем расходов на обслуживание муниципального долга».</w:t>
      </w:r>
    </w:p>
    <w:p w:rsidR="00A36868" w:rsidRDefault="00A36868" w:rsidP="00082618">
      <w:pPr>
        <w:pStyle w:val="a4"/>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муниципального долга в очередном финансовом году (очередном финансовом году и плановом периоде), утвержденный решением</w:t>
      </w:r>
      <w:r w:rsidR="005D64BE">
        <w:rPr>
          <w:sz w:val="28"/>
          <w:szCs w:val="28"/>
        </w:rPr>
        <w:t xml:space="preserve"> о</w:t>
      </w:r>
      <w:r>
        <w:rPr>
          <w:sz w:val="28"/>
          <w:szCs w:val="28"/>
        </w:rPr>
        <w:t xml:space="preserve"> бюджете, по данным отчета об исполнении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36868" w:rsidRPr="006D25FC" w:rsidRDefault="00A36868" w:rsidP="00082618">
      <w:pPr>
        <w:spacing w:after="0" w:line="240" w:lineRule="auto"/>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Сортавальского городского поселения </w:t>
      </w:r>
      <w:r w:rsidR="006D25FC" w:rsidRPr="006D25FC">
        <w:rPr>
          <w:rFonts w:ascii="Times New Roman" w:hAnsi="Times New Roman"/>
          <w:sz w:val="28"/>
          <w:szCs w:val="28"/>
        </w:rPr>
        <w:t>на 20</w:t>
      </w:r>
      <w:r w:rsidR="00D23D41">
        <w:rPr>
          <w:rFonts w:ascii="Times New Roman" w:hAnsi="Times New Roman"/>
          <w:sz w:val="28"/>
          <w:szCs w:val="28"/>
        </w:rPr>
        <w:t>2</w:t>
      </w:r>
      <w:r w:rsidR="00512F89">
        <w:rPr>
          <w:rFonts w:ascii="Times New Roman" w:hAnsi="Times New Roman"/>
          <w:sz w:val="28"/>
          <w:szCs w:val="28"/>
        </w:rPr>
        <w:t>4</w:t>
      </w:r>
      <w:r w:rsidR="006D25FC" w:rsidRPr="006D25FC">
        <w:rPr>
          <w:rFonts w:ascii="Times New Roman" w:hAnsi="Times New Roman"/>
          <w:sz w:val="28"/>
          <w:szCs w:val="28"/>
        </w:rPr>
        <w:t xml:space="preserve"> год и плановый период 20</w:t>
      </w:r>
      <w:r w:rsidR="00D97D6D">
        <w:rPr>
          <w:rFonts w:ascii="Times New Roman" w:hAnsi="Times New Roman"/>
          <w:sz w:val="28"/>
          <w:szCs w:val="28"/>
        </w:rPr>
        <w:t>2</w:t>
      </w:r>
      <w:r w:rsidR="00512F89">
        <w:rPr>
          <w:rFonts w:ascii="Times New Roman" w:hAnsi="Times New Roman"/>
          <w:sz w:val="28"/>
          <w:szCs w:val="28"/>
        </w:rPr>
        <w:t>5</w:t>
      </w:r>
      <w:r w:rsidR="006D25FC" w:rsidRPr="006D25FC">
        <w:rPr>
          <w:rFonts w:ascii="Times New Roman" w:hAnsi="Times New Roman"/>
          <w:sz w:val="28"/>
          <w:szCs w:val="28"/>
        </w:rPr>
        <w:t xml:space="preserve"> и 20</w:t>
      </w:r>
      <w:r w:rsidR="00D97D6D">
        <w:rPr>
          <w:rFonts w:ascii="Times New Roman" w:hAnsi="Times New Roman"/>
          <w:sz w:val="28"/>
          <w:szCs w:val="28"/>
        </w:rPr>
        <w:t>2</w:t>
      </w:r>
      <w:r w:rsidR="00512F89">
        <w:rPr>
          <w:rFonts w:ascii="Times New Roman" w:hAnsi="Times New Roman"/>
          <w:sz w:val="28"/>
          <w:szCs w:val="28"/>
        </w:rPr>
        <w:t>6</w:t>
      </w:r>
      <w:r w:rsidR="006D25FC" w:rsidRPr="006D25FC">
        <w:rPr>
          <w:rFonts w:ascii="Times New Roman" w:hAnsi="Times New Roman"/>
          <w:sz w:val="28"/>
          <w:szCs w:val="28"/>
        </w:rPr>
        <w:t xml:space="preserve"> года </w:t>
      </w:r>
      <w:r w:rsidRPr="006D25FC">
        <w:rPr>
          <w:rFonts w:ascii="Times New Roman" w:hAnsi="Times New Roman"/>
          <w:sz w:val="28"/>
          <w:szCs w:val="28"/>
        </w:rPr>
        <w:t xml:space="preserve">не превышает норматив, установленный Бюджетным кодексом Российской Федерации. </w:t>
      </w:r>
    </w:p>
    <w:p w:rsidR="00A36868" w:rsidRDefault="00A36868" w:rsidP="00082618">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w:t>
      </w:r>
      <w:r w:rsidR="00521F74">
        <w:rPr>
          <w:rFonts w:ascii="Times New Roman" w:hAnsi="Times New Roman"/>
          <w:sz w:val="28"/>
          <w:szCs w:val="28"/>
        </w:rPr>
        <w:t>данны</w:t>
      </w:r>
      <w:r w:rsidR="00FF2717">
        <w:rPr>
          <w:rFonts w:ascii="Times New Roman" w:hAnsi="Times New Roman"/>
          <w:sz w:val="28"/>
          <w:szCs w:val="28"/>
        </w:rPr>
        <w:t>м</w:t>
      </w:r>
      <w:r w:rsidR="00521F74">
        <w:rPr>
          <w:rFonts w:ascii="Times New Roman" w:hAnsi="Times New Roman"/>
          <w:sz w:val="28"/>
          <w:szCs w:val="28"/>
        </w:rPr>
        <w:t xml:space="preserve"> Расчета бюджетных ассигнований на обслуживание муниципального долга, представленного в составе материалов к проекту бюджета</w:t>
      </w:r>
      <w:r>
        <w:rPr>
          <w:rFonts w:ascii="Times New Roman" w:hAnsi="Times New Roman"/>
          <w:sz w:val="28"/>
          <w:szCs w:val="28"/>
        </w:rPr>
        <w:t>, расчет прогнозируемых расходов на обслуживание муниципальных долговых обя</w:t>
      </w:r>
      <w:r w:rsidR="00512F89">
        <w:rPr>
          <w:rFonts w:ascii="Times New Roman" w:hAnsi="Times New Roman"/>
          <w:sz w:val="28"/>
          <w:szCs w:val="28"/>
        </w:rPr>
        <w:t>зательств осуществлен с учетом действующих кредитных договоров</w:t>
      </w:r>
      <w:r>
        <w:rPr>
          <w:rFonts w:ascii="Times New Roman" w:hAnsi="Times New Roman"/>
          <w:sz w:val="28"/>
          <w:szCs w:val="28"/>
        </w:rPr>
        <w:t xml:space="preserve">. </w:t>
      </w:r>
    </w:p>
    <w:p w:rsidR="00085B15" w:rsidRDefault="00085B15" w:rsidP="00082618">
      <w:pPr>
        <w:suppressAutoHyphens/>
        <w:autoSpaceDE w:val="0"/>
        <w:autoSpaceDN w:val="0"/>
        <w:adjustRightInd w:val="0"/>
        <w:spacing w:after="0" w:line="240" w:lineRule="auto"/>
        <w:ind w:firstLine="567"/>
        <w:jc w:val="both"/>
        <w:rPr>
          <w:rFonts w:ascii="Times New Roman" w:hAnsi="Times New Roman"/>
          <w:sz w:val="28"/>
          <w:szCs w:val="28"/>
        </w:rPr>
      </w:pPr>
    </w:p>
    <w:p w:rsidR="00B73F1B" w:rsidRDefault="00B73F1B" w:rsidP="00082618">
      <w:pPr>
        <w:spacing w:after="0" w:line="240" w:lineRule="auto"/>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487CF4" w:rsidRDefault="00487CF4" w:rsidP="00545F09">
      <w:pPr>
        <w:spacing w:after="0" w:line="240" w:lineRule="auto"/>
        <w:jc w:val="center"/>
        <w:rPr>
          <w:rFonts w:ascii="Times New Roman" w:hAnsi="Times New Roman"/>
          <w:b/>
          <w:sz w:val="28"/>
          <w:szCs w:val="28"/>
        </w:rPr>
      </w:pPr>
    </w:p>
    <w:p w:rsidR="001429B3" w:rsidRPr="00A37691" w:rsidRDefault="000107A3" w:rsidP="00683866">
      <w:pPr>
        <w:pStyle w:val="ac"/>
        <w:numPr>
          <w:ilvl w:val="0"/>
          <w:numId w:val="15"/>
        </w:numPr>
        <w:tabs>
          <w:tab w:val="left" w:pos="567"/>
        </w:tabs>
        <w:spacing w:after="0" w:line="240" w:lineRule="auto"/>
        <w:ind w:left="0"/>
        <w:jc w:val="both"/>
        <w:rPr>
          <w:rFonts w:ascii="Times New Roman" w:hAnsi="Times New Roman"/>
          <w:sz w:val="28"/>
          <w:szCs w:val="28"/>
        </w:rPr>
      </w:pPr>
      <w:r w:rsidRPr="001429B3">
        <w:rPr>
          <w:rFonts w:ascii="Times New Roman" w:hAnsi="Times New Roman"/>
          <w:sz w:val="28"/>
          <w:szCs w:val="28"/>
        </w:rPr>
        <w:t>Характерн</w:t>
      </w:r>
      <w:r w:rsidR="001429B3" w:rsidRPr="001429B3">
        <w:rPr>
          <w:rFonts w:ascii="Times New Roman" w:hAnsi="Times New Roman"/>
          <w:sz w:val="28"/>
          <w:szCs w:val="28"/>
        </w:rPr>
        <w:t>ыми</w:t>
      </w:r>
      <w:r w:rsidRPr="001429B3">
        <w:rPr>
          <w:rFonts w:ascii="Times New Roman" w:hAnsi="Times New Roman"/>
          <w:sz w:val="28"/>
          <w:szCs w:val="28"/>
        </w:rPr>
        <w:t xml:space="preserve"> особенност</w:t>
      </w:r>
      <w:r w:rsidR="001429B3" w:rsidRPr="001429B3">
        <w:rPr>
          <w:rFonts w:ascii="Times New Roman" w:hAnsi="Times New Roman"/>
          <w:sz w:val="28"/>
          <w:szCs w:val="28"/>
        </w:rPr>
        <w:t>ями</w:t>
      </w:r>
      <w:r w:rsidRPr="001429B3">
        <w:rPr>
          <w:rFonts w:ascii="Times New Roman" w:hAnsi="Times New Roman"/>
          <w:sz w:val="28"/>
          <w:szCs w:val="28"/>
        </w:rPr>
        <w:t xml:space="preserve"> проекта Решения о бюджете 20</w:t>
      </w:r>
      <w:r w:rsidR="005A332F" w:rsidRPr="001429B3">
        <w:rPr>
          <w:rFonts w:ascii="Times New Roman" w:hAnsi="Times New Roman"/>
          <w:sz w:val="28"/>
          <w:szCs w:val="28"/>
        </w:rPr>
        <w:t>2</w:t>
      </w:r>
      <w:r w:rsidR="00624D55" w:rsidRPr="001429B3">
        <w:rPr>
          <w:rFonts w:ascii="Times New Roman" w:hAnsi="Times New Roman"/>
          <w:sz w:val="28"/>
          <w:szCs w:val="28"/>
        </w:rPr>
        <w:t>4</w:t>
      </w:r>
      <w:r w:rsidRPr="001429B3">
        <w:rPr>
          <w:rFonts w:ascii="Times New Roman" w:hAnsi="Times New Roman"/>
          <w:sz w:val="28"/>
          <w:szCs w:val="28"/>
        </w:rPr>
        <w:t xml:space="preserve"> год и </w:t>
      </w:r>
      <w:r w:rsidR="00D9127E" w:rsidRPr="001429B3">
        <w:rPr>
          <w:rFonts w:ascii="Times New Roman" w:hAnsi="Times New Roman"/>
          <w:sz w:val="28"/>
          <w:szCs w:val="28"/>
        </w:rPr>
        <w:t xml:space="preserve">на </w:t>
      </w:r>
      <w:r w:rsidRPr="001429B3">
        <w:rPr>
          <w:rFonts w:ascii="Times New Roman" w:hAnsi="Times New Roman"/>
          <w:sz w:val="28"/>
          <w:szCs w:val="28"/>
        </w:rPr>
        <w:t>плановый период 202</w:t>
      </w:r>
      <w:r w:rsidR="00624D55" w:rsidRPr="001429B3">
        <w:rPr>
          <w:rFonts w:ascii="Times New Roman" w:hAnsi="Times New Roman"/>
          <w:sz w:val="28"/>
          <w:szCs w:val="28"/>
        </w:rPr>
        <w:t>5</w:t>
      </w:r>
      <w:r w:rsidRPr="001429B3">
        <w:rPr>
          <w:rFonts w:ascii="Times New Roman" w:hAnsi="Times New Roman"/>
          <w:sz w:val="28"/>
          <w:szCs w:val="28"/>
        </w:rPr>
        <w:t xml:space="preserve"> и 202</w:t>
      </w:r>
      <w:r w:rsidR="00624D55" w:rsidRPr="001429B3">
        <w:rPr>
          <w:rFonts w:ascii="Times New Roman" w:hAnsi="Times New Roman"/>
          <w:sz w:val="28"/>
          <w:szCs w:val="28"/>
        </w:rPr>
        <w:t>6</w:t>
      </w:r>
      <w:r w:rsidRPr="001429B3">
        <w:rPr>
          <w:rFonts w:ascii="Times New Roman" w:hAnsi="Times New Roman"/>
          <w:sz w:val="28"/>
          <w:szCs w:val="28"/>
        </w:rPr>
        <w:t xml:space="preserve"> годов является формирование</w:t>
      </w:r>
      <w:r w:rsidR="008805A7" w:rsidRPr="001429B3">
        <w:rPr>
          <w:rFonts w:ascii="Times New Roman" w:hAnsi="Times New Roman"/>
          <w:sz w:val="28"/>
          <w:szCs w:val="28"/>
        </w:rPr>
        <w:t xml:space="preserve"> проекта </w:t>
      </w:r>
      <w:r w:rsidR="00914987" w:rsidRPr="001429B3">
        <w:rPr>
          <w:rFonts w:ascii="Times New Roman" w:hAnsi="Times New Roman"/>
          <w:sz w:val="28"/>
          <w:szCs w:val="28"/>
        </w:rPr>
        <w:t xml:space="preserve">в условиях </w:t>
      </w:r>
      <w:r w:rsidR="00480EEC" w:rsidRPr="001429B3">
        <w:rPr>
          <w:rFonts w:ascii="Times New Roman" w:hAnsi="Times New Roman"/>
          <w:sz w:val="28"/>
          <w:szCs w:val="28"/>
        </w:rPr>
        <w:t>сокращения</w:t>
      </w:r>
      <w:r w:rsidR="00D9127E" w:rsidRPr="001429B3">
        <w:rPr>
          <w:rFonts w:ascii="Times New Roman" w:hAnsi="Times New Roman"/>
          <w:sz w:val="28"/>
          <w:szCs w:val="28"/>
        </w:rPr>
        <w:t xml:space="preserve"> прогнозируемого</w:t>
      </w:r>
      <w:r w:rsidR="00914987" w:rsidRPr="001429B3">
        <w:rPr>
          <w:rFonts w:ascii="Times New Roman" w:hAnsi="Times New Roman"/>
          <w:sz w:val="28"/>
          <w:szCs w:val="28"/>
        </w:rPr>
        <w:t xml:space="preserve"> </w:t>
      </w:r>
      <w:r w:rsidR="008805A7" w:rsidRPr="001429B3">
        <w:rPr>
          <w:rFonts w:ascii="Times New Roman" w:hAnsi="Times New Roman"/>
          <w:sz w:val="28"/>
          <w:szCs w:val="28"/>
        </w:rPr>
        <w:t>объема</w:t>
      </w:r>
      <w:r w:rsidR="00D9127E" w:rsidRPr="001429B3">
        <w:rPr>
          <w:rFonts w:ascii="Times New Roman" w:hAnsi="Times New Roman"/>
          <w:sz w:val="28"/>
          <w:szCs w:val="28"/>
        </w:rPr>
        <w:t xml:space="preserve"> </w:t>
      </w:r>
      <w:r w:rsidR="0085316D" w:rsidRPr="001429B3">
        <w:rPr>
          <w:rFonts w:ascii="Times New Roman" w:hAnsi="Times New Roman"/>
          <w:sz w:val="28"/>
          <w:szCs w:val="28"/>
        </w:rPr>
        <w:t>безвозмездных поступлений</w:t>
      </w:r>
      <w:r w:rsidR="00914987" w:rsidRPr="001429B3">
        <w:rPr>
          <w:rFonts w:ascii="Times New Roman" w:hAnsi="Times New Roman"/>
          <w:sz w:val="28"/>
          <w:szCs w:val="28"/>
        </w:rPr>
        <w:t xml:space="preserve"> </w:t>
      </w:r>
      <w:r w:rsidR="004B2420" w:rsidRPr="001429B3">
        <w:rPr>
          <w:rFonts w:ascii="Times New Roman" w:hAnsi="Times New Roman"/>
          <w:sz w:val="28"/>
          <w:szCs w:val="28"/>
        </w:rPr>
        <w:t xml:space="preserve">в бюджет поселения </w:t>
      </w:r>
      <w:r w:rsidR="008805A7" w:rsidRPr="001429B3">
        <w:rPr>
          <w:rFonts w:ascii="Times New Roman" w:hAnsi="Times New Roman"/>
          <w:sz w:val="28"/>
          <w:szCs w:val="28"/>
        </w:rPr>
        <w:t xml:space="preserve">из бюджетов другого уровня </w:t>
      </w:r>
      <w:r w:rsidR="00914987" w:rsidRPr="001429B3">
        <w:rPr>
          <w:rFonts w:ascii="Times New Roman" w:hAnsi="Times New Roman"/>
          <w:sz w:val="28"/>
          <w:szCs w:val="28"/>
        </w:rPr>
        <w:t xml:space="preserve">по сравнению с ожидаемой </w:t>
      </w:r>
      <w:r w:rsidR="00914987" w:rsidRPr="00A37691">
        <w:rPr>
          <w:rFonts w:ascii="Times New Roman" w:hAnsi="Times New Roman"/>
          <w:sz w:val="28"/>
          <w:szCs w:val="28"/>
        </w:rPr>
        <w:lastRenderedPageBreak/>
        <w:t>оценкой исполнения бюджета поселения за 20</w:t>
      </w:r>
      <w:r w:rsidR="0085316D" w:rsidRPr="00A37691">
        <w:rPr>
          <w:rFonts w:ascii="Times New Roman" w:hAnsi="Times New Roman"/>
          <w:sz w:val="28"/>
          <w:szCs w:val="28"/>
        </w:rPr>
        <w:t>2</w:t>
      </w:r>
      <w:r w:rsidR="00624D55" w:rsidRPr="00A37691">
        <w:rPr>
          <w:rFonts w:ascii="Times New Roman" w:hAnsi="Times New Roman"/>
          <w:sz w:val="28"/>
          <w:szCs w:val="28"/>
        </w:rPr>
        <w:t>3</w:t>
      </w:r>
      <w:r w:rsidR="00914987" w:rsidRPr="00A37691">
        <w:rPr>
          <w:rFonts w:ascii="Times New Roman" w:hAnsi="Times New Roman"/>
          <w:sz w:val="28"/>
          <w:szCs w:val="28"/>
        </w:rPr>
        <w:t xml:space="preserve"> год</w:t>
      </w:r>
      <w:r w:rsidR="001429B3" w:rsidRPr="00A37691">
        <w:rPr>
          <w:rFonts w:ascii="Times New Roman" w:hAnsi="Times New Roman"/>
          <w:sz w:val="28"/>
          <w:szCs w:val="28"/>
        </w:rPr>
        <w:t xml:space="preserve">, а также в условиях предоставления </w:t>
      </w:r>
      <w:r w:rsidR="007E4A37">
        <w:rPr>
          <w:rFonts w:ascii="Times New Roman" w:hAnsi="Times New Roman"/>
          <w:sz w:val="28"/>
          <w:szCs w:val="28"/>
        </w:rPr>
        <w:t>д</w:t>
      </w:r>
      <w:r w:rsidR="001429B3" w:rsidRPr="00A37691">
        <w:rPr>
          <w:rFonts w:ascii="Times New Roman" w:hAnsi="Times New Roman"/>
          <w:sz w:val="28"/>
          <w:szCs w:val="28"/>
        </w:rPr>
        <w:t>отации на выравнивание бюджетной обеспеченности из бюджетов другого уровня</w:t>
      </w:r>
      <w:r w:rsidR="00A37691" w:rsidRPr="00A37691">
        <w:rPr>
          <w:rFonts w:ascii="Times New Roman" w:hAnsi="Times New Roman"/>
          <w:sz w:val="28"/>
          <w:szCs w:val="28"/>
        </w:rPr>
        <w:t xml:space="preserve"> на 2024 год.</w:t>
      </w:r>
      <w:r w:rsidR="001429B3" w:rsidRPr="00A37691">
        <w:rPr>
          <w:rFonts w:ascii="Times New Roman" w:hAnsi="Times New Roman"/>
          <w:sz w:val="28"/>
          <w:szCs w:val="28"/>
        </w:rPr>
        <w:t xml:space="preserve"> </w:t>
      </w:r>
    </w:p>
    <w:p w:rsidR="00925648" w:rsidRPr="001429B3" w:rsidRDefault="00925648" w:rsidP="00683866">
      <w:pPr>
        <w:pStyle w:val="ac"/>
        <w:numPr>
          <w:ilvl w:val="0"/>
          <w:numId w:val="15"/>
        </w:numPr>
        <w:tabs>
          <w:tab w:val="left" w:pos="567"/>
        </w:tabs>
        <w:spacing w:after="0" w:line="240" w:lineRule="auto"/>
        <w:ind w:left="0"/>
        <w:jc w:val="both"/>
        <w:rPr>
          <w:rFonts w:ascii="Times New Roman" w:hAnsi="Times New Roman"/>
          <w:sz w:val="28"/>
          <w:szCs w:val="28"/>
        </w:rPr>
      </w:pPr>
      <w:r w:rsidRPr="00A37691">
        <w:rPr>
          <w:rFonts w:ascii="Times New Roman" w:hAnsi="Times New Roman"/>
          <w:sz w:val="28"/>
          <w:szCs w:val="28"/>
        </w:rPr>
        <w:t xml:space="preserve">На экспертизу, в Контрольно-счетный комитет, </w:t>
      </w:r>
      <w:r w:rsidRPr="001429B3">
        <w:rPr>
          <w:rFonts w:ascii="Times New Roman" w:hAnsi="Times New Roman"/>
          <w:sz w:val="28"/>
          <w:szCs w:val="28"/>
        </w:rPr>
        <w:t xml:space="preserve">проект решения о местном бюджете с приложением документов и материалов, предусмотренных статьей 184.2 БК РФ поступил </w:t>
      </w:r>
      <w:r w:rsidR="00480EEC" w:rsidRPr="001429B3">
        <w:rPr>
          <w:rFonts w:ascii="Times New Roman" w:hAnsi="Times New Roman"/>
          <w:sz w:val="28"/>
          <w:szCs w:val="28"/>
        </w:rPr>
        <w:t>15</w:t>
      </w:r>
      <w:r w:rsidRPr="001429B3">
        <w:rPr>
          <w:rFonts w:ascii="Times New Roman" w:hAnsi="Times New Roman"/>
          <w:sz w:val="28"/>
          <w:szCs w:val="28"/>
        </w:rPr>
        <w:t xml:space="preserve"> ноября 202</w:t>
      </w:r>
      <w:r w:rsidR="00624D55" w:rsidRPr="001429B3">
        <w:rPr>
          <w:rFonts w:ascii="Times New Roman" w:hAnsi="Times New Roman"/>
          <w:sz w:val="28"/>
          <w:szCs w:val="28"/>
        </w:rPr>
        <w:t>3</w:t>
      </w:r>
      <w:r w:rsidRPr="001429B3">
        <w:rPr>
          <w:rFonts w:ascii="Times New Roman" w:hAnsi="Times New Roman"/>
          <w:sz w:val="28"/>
          <w:szCs w:val="28"/>
        </w:rPr>
        <w:t xml:space="preserve"> года, с </w:t>
      </w:r>
      <w:r w:rsidR="00480EEC" w:rsidRPr="001429B3">
        <w:rPr>
          <w:rFonts w:ascii="Times New Roman" w:hAnsi="Times New Roman"/>
          <w:sz w:val="28"/>
          <w:szCs w:val="28"/>
        </w:rPr>
        <w:t>соблюдением</w:t>
      </w:r>
      <w:r w:rsidRPr="001429B3">
        <w:rPr>
          <w:rFonts w:ascii="Times New Roman" w:hAnsi="Times New Roman"/>
          <w:sz w:val="28"/>
          <w:szCs w:val="28"/>
        </w:rPr>
        <w:t xml:space="preserve"> срока, установленного пунктом 1 статьи 20 Положения о бюджетном процессе в Сортавальском городском поселении, утвержденном Решением Совета Сортавальского городского поселения от 25.03.2014г. №30 для предоставления проекта решения в Совет Сортавальского городского поселения.</w:t>
      </w:r>
    </w:p>
    <w:p w:rsidR="006B0965" w:rsidRPr="006B0965" w:rsidRDefault="00890557" w:rsidP="00CB2E74">
      <w:pPr>
        <w:pStyle w:val="ac"/>
        <w:widowControl w:val="0"/>
        <w:numPr>
          <w:ilvl w:val="0"/>
          <w:numId w:val="15"/>
        </w:numPr>
        <w:spacing w:after="0" w:line="240" w:lineRule="auto"/>
        <w:ind w:left="0"/>
        <w:jc w:val="both"/>
        <w:rPr>
          <w:rFonts w:ascii="Times New Roman" w:hAnsi="Times New Roman"/>
          <w:sz w:val="28"/>
          <w:szCs w:val="28"/>
        </w:rPr>
      </w:pPr>
      <w:r w:rsidRPr="006B0965">
        <w:rPr>
          <w:rFonts w:ascii="Times New Roman" w:hAnsi="Times New Roman"/>
          <w:sz w:val="28"/>
          <w:szCs w:val="28"/>
        </w:rPr>
        <w:t>Одновременно с проектом Решения о бюджете на 20</w:t>
      </w:r>
      <w:r w:rsidR="005A332F" w:rsidRPr="006B0965">
        <w:rPr>
          <w:rFonts w:ascii="Times New Roman" w:hAnsi="Times New Roman"/>
          <w:sz w:val="28"/>
          <w:szCs w:val="28"/>
        </w:rPr>
        <w:t>2</w:t>
      </w:r>
      <w:r w:rsidR="00624D55">
        <w:rPr>
          <w:rFonts w:ascii="Times New Roman" w:hAnsi="Times New Roman"/>
          <w:sz w:val="28"/>
          <w:szCs w:val="28"/>
        </w:rPr>
        <w:t>4</w:t>
      </w:r>
      <w:r w:rsidRPr="006B0965">
        <w:rPr>
          <w:rFonts w:ascii="Times New Roman" w:hAnsi="Times New Roman"/>
          <w:sz w:val="28"/>
          <w:szCs w:val="28"/>
        </w:rPr>
        <w:t xml:space="preserve"> год и</w:t>
      </w:r>
      <w:r w:rsidR="00D9127E" w:rsidRPr="006B0965">
        <w:rPr>
          <w:rFonts w:ascii="Times New Roman" w:hAnsi="Times New Roman"/>
          <w:sz w:val="28"/>
          <w:szCs w:val="28"/>
        </w:rPr>
        <w:t xml:space="preserve"> на </w:t>
      </w:r>
      <w:r w:rsidRPr="006B0965">
        <w:rPr>
          <w:rFonts w:ascii="Times New Roman" w:hAnsi="Times New Roman"/>
          <w:sz w:val="28"/>
          <w:szCs w:val="28"/>
        </w:rPr>
        <w:t>плановый период 20</w:t>
      </w:r>
      <w:r w:rsidR="00DF0F88" w:rsidRPr="006B0965">
        <w:rPr>
          <w:rFonts w:ascii="Times New Roman" w:hAnsi="Times New Roman"/>
          <w:sz w:val="28"/>
          <w:szCs w:val="28"/>
        </w:rPr>
        <w:t>2</w:t>
      </w:r>
      <w:r w:rsidR="00624D55">
        <w:rPr>
          <w:rFonts w:ascii="Times New Roman" w:hAnsi="Times New Roman"/>
          <w:sz w:val="28"/>
          <w:szCs w:val="28"/>
        </w:rPr>
        <w:t>5</w:t>
      </w:r>
      <w:r w:rsidR="00364D29" w:rsidRPr="006B0965">
        <w:rPr>
          <w:rFonts w:ascii="Times New Roman" w:hAnsi="Times New Roman"/>
          <w:sz w:val="28"/>
          <w:szCs w:val="28"/>
        </w:rPr>
        <w:t xml:space="preserve"> и 202</w:t>
      </w:r>
      <w:r w:rsidR="00624D55">
        <w:rPr>
          <w:rFonts w:ascii="Times New Roman" w:hAnsi="Times New Roman"/>
          <w:sz w:val="28"/>
          <w:szCs w:val="28"/>
        </w:rPr>
        <w:t>6</w:t>
      </w:r>
      <w:r w:rsidRPr="006B0965">
        <w:rPr>
          <w:rFonts w:ascii="Times New Roman" w:hAnsi="Times New Roman"/>
          <w:sz w:val="28"/>
          <w:szCs w:val="28"/>
        </w:rPr>
        <w:t xml:space="preserve"> годов представлен Прогноз социально-экономического развития </w:t>
      </w:r>
      <w:r w:rsidR="00FD38D6" w:rsidRPr="006B0965">
        <w:rPr>
          <w:rFonts w:ascii="Times New Roman" w:hAnsi="Times New Roman"/>
          <w:sz w:val="28"/>
          <w:szCs w:val="28"/>
        </w:rPr>
        <w:t xml:space="preserve">Сортавальского городского поселения </w:t>
      </w:r>
      <w:r w:rsidR="00364D29" w:rsidRPr="006B0965">
        <w:rPr>
          <w:rFonts w:ascii="Times New Roman" w:hAnsi="Times New Roman"/>
          <w:sz w:val="28"/>
          <w:szCs w:val="28"/>
        </w:rPr>
        <w:t>на 20</w:t>
      </w:r>
      <w:r w:rsidR="005A332F" w:rsidRPr="006B0965">
        <w:rPr>
          <w:rFonts w:ascii="Times New Roman" w:hAnsi="Times New Roman"/>
          <w:sz w:val="28"/>
          <w:szCs w:val="28"/>
        </w:rPr>
        <w:t>2</w:t>
      </w:r>
      <w:r w:rsidR="00624D55">
        <w:rPr>
          <w:rFonts w:ascii="Times New Roman" w:hAnsi="Times New Roman"/>
          <w:sz w:val="28"/>
          <w:szCs w:val="28"/>
        </w:rPr>
        <w:t>4</w:t>
      </w:r>
      <w:r w:rsidRPr="006B0965">
        <w:rPr>
          <w:rFonts w:ascii="Times New Roman" w:hAnsi="Times New Roman"/>
          <w:sz w:val="28"/>
          <w:szCs w:val="28"/>
        </w:rPr>
        <w:t xml:space="preserve"> год и на плановый период 20</w:t>
      </w:r>
      <w:r w:rsidR="00DF0F88" w:rsidRPr="006B0965">
        <w:rPr>
          <w:rFonts w:ascii="Times New Roman" w:hAnsi="Times New Roman"/>
          <w:sz w:val="28"/>
          <w:szCs w:val="28"/>
        </w:rPr>
        <w:t>2</w:t>
      </w:r>
      <w:r w:rsidR="00624D55">
        <w:rPr>
          <w:rFonts w:ascii="Times New Roman" w:hAnsi="Times New Roman"/>
          <w:sz w:val="28"/>
          <w:szCs w:val="28"/>
        </w:rPr>
        <w:t>5</w:t>
      </w:r>
      <w:r w:rsidRPr="006B0965">
        <w:rPr>
          <w:rFonts w:ascii="Times New Roman" w:hAnsi="Times New Roman"/>
          <w:sz w:val="28"/>
          <w:szCs w:val="28"/>
        </w:rPr>
        <w:t xml:space="preserve"> и 20</w:t>
      </w:r>
      <w:r w:rsidR="00364D29" w:rsidRPr="006B0965">
        <w:rPr>
          <w:rFonts w:ascii="Times New Roman" w:hAnsi="Times New Roman"/>
          <w:sz w:val="28"/>
          <w:szCs w:val="28"/>
        </w:rPr>
        <w:t>2</w:t>
      </w:r>
      <w:r w:rsidR="00624D55">
        <w:rPr>
          <w:rFonts w:ascii="Times New Roman" w:hAnsi="Times New Roman"/>
          <w:sz w:val="28"/>
          <w:szCs w:val="28"/>
        </w:rPr>
        <w:t>6</w:t>
      </w:r>
      <w:r w:rsidRPr="006B0965">
        <w:rPr>
          <w:rFonts w:ascii="Times New Roman" w:hAnsi="Times New Roman"/>
          <w:sz w:val="28"/>
          <w:szCs w:val="28"/>
        </w:rPr>
        <w:t xml:space="preserve"> годов. </w:t>
      </w:r>
      <w:r w:rsidR="00240EF3" w:rsidRPr="006B0965">
        <w:rPr>
          <w:rFonts w:ascii="Times New Roman" w:hAnsi="Times New Roman"/>
          <w:sz w:val="28"/>
          <w:szCs w:val="28"/>
        </w:rPr>
        <w:t xml:space="preserve">В представленном Прогнозе приведены </w:t>
      </w:r>
      <w:r w:rsidR="00CC7E6C">
        <w:rPr>
          <w:rFonts w:ascii="Times New Roman" w:hAnsi="Times New Roman"/>
          <w:sz w:val="28"/>
          <w:szCs w:val="28"/>
        </w:rPr>
        <w:t xml:space="preserve">не все </w:t>
      </w:r>
      <w:r w:rsidR="00240EF3" w:rsidRPr="006B0965">
        <w:rPr>
          <w:rFonts w:ascii="Times New Roman" w:hAnsi="Times New Roman"/>
          <w:sz w:val="28"/>
          <w:szCs w:val="28"/>
        </w:rPr>
        <w:t>показатели на основе которых должно производится прогнозирование поступлений доходной части бюджета на 202</w:t>
      </w:r>
      <w:r w:rsidR="00CC7E6C">
        <w:rPr>
          <w:rFonts w:ascii="Times New Roman" w:hAnsi="Times New Roman"/>
          <w:sz w:val="28"/>
          <w:szCs w:val="28"/>
        </w:rPr>
        <w:t>4</w:t>
      </w:r>
      <w:r w:rsidR="00240EF3" w:rsidRPr="006B0965">
        <w:rPr>
          <w:rFonts w:ascii="Times New Roman" w:hAnsi="Times New Roman"/>
          <w:sz w:val="28"/>
          <w:szCs w:val="28"/>
        </w:rPr>
        <w:t xml:space="preserve"> год и плановый период 202</w:t>
      </w:r>
      <w:r w:rsidR="00CC7E6C">
        <w:rPr>
          <w:rFonts w:ascii="Times New Roman" w:hAnsi="Times New Roman"/>
          <w:sz w:val="28"/>
          <w:szCs w:val="28"/>
        </w:rPr>
        <w:t>5</w:t>
      </w:r>
      <w:r w:rsidR="00240EF3" w:rsidRPr="006B0965">
        <w:rPr>
          <w:rFonts w:ascii="Times New Roman" w:hAnsi="Times New Roman"/>
          <w:sz w:val="28"/>
          <w:szCs w:val="28"/>
        </w:rPr>
        <w:t xml:space="preserve"> и 202</w:t>
      </w:r>
      <w:r w:rsidR="00CC7E6C">
        <w:rPr>
          <w:rFonts w:ascii="Times New Roman" w:hAnsi="Times New Roman"/>
          <w:sz w:val="28"/>
          <w:szCs w:val="28"/>
        </w:rPr>
        <w:t>6</w:t>
      </w:r>
      <w:r w:rsidR="00240EF3" w:rsidRPr="006B0965">
        <w:rPr>
          <w:rFonts w:ascii="Times New Roman" w:hAnsi="Times New Roman"/>
          <w:sz w:val="28"/>
          <w:szCs w:val="28"/>
        </w:rPr>
        <w:t xml:space="preserve"> годов</w:t>
      </w:r>
      <w:r w:rsidR="00CC7E6C">
        <w:rPr>
          <w:rFonts w:ascii="Times New Roman" w:hAnsi="Times New Roman"/>
          <w:sz w:val="28"/>
          <w:szCs w:val="28"/>
        </w:rPr>
        <w:t>.</w:t>
      </w:r>
      <w:r w:rsidR="00B76C58" w:rsidRPr="006B0965">
        <w:rPr>
          <w:rFonts w:ascii="Times New Roman" w:hAnsi="Times New Roman"/>
          <w:sz w:val="28"/>
          <w:szCs w:val="28"/>
        </w:rPr>
        <w:t xml:space="preserve"> </w:t>
      </w:r>
      <w:r w:rsidR="00CC7E6C">
        <w:rPr>
          <w:rFonts w:ascii="Times New Roman" w:hAnsi="Times New Roman"/>
          <w:sz w:val="28"/>
          <w:szCs w:val="28"/>
        </w:rPr>
        <w:t>Б</w:t>
      </w:r>
      <w:r w:rsidR="006B0965" w:rsidRPr="006B0965">
        <w:rPr>
          <w:rFonts w:ascii="Times New Roman" w:hAnsi="Times New Roman"/>
          <w:sz w:val="28"/>
          <w:szCs w:val="28"/>
        </w:rPr>
        <w:t>ольшинство основных экономических показателей, в том числе экономических показателей, которы</w:t>
      </w:r>
      <w:r w:rsidR="00C1262B">
        <w:rPr>
          <w:rFonts w:ascii="Times New Roman" w:hAnsi="Times New Roman"/>
          <w:sz w:val="28"/>
          <w:szCs w:val="28"/>
        </w:rPr>
        <w:t xml:space="preserve">е участвуют в прогнозе доходов </w:t>
      </w:r>
      <w:r w:rsidR="006B0965" w:rsidRPr="006B0965">
        <w:rPr>
          <w:rFonts w:ascii="Times New Roman" w:hAnsi="Times New Roman"/>
          <w:sz w:val="28"/>
          <w:szCs w:val="28"/>
        </w:rPr>
        <w:t>не спрогнозированы на плановый период 202</w:t>
      </w:r>
      <w:r w:rsidR="00CC7E6C">
        <w:rPr>
          <w:rFonts w:ascii="Times New Roman" w:hAnsi="Times New Roman"/>
          <w:sz w:val="28"/>
          <w:szCs w:val="28"/>
        </w:rPr>
        <w:t>6</w:t>
      </w:r>
      <w:r w:rsidR="006B0965" w:rsidRPr="006B0965">
        <w:rPr>
          <w:rFonts w:ascii="Times New Roman" w:hAnsi="Times New Roman"/>
          <w:sz w:val="28"/>
          <w:szCs w:val="28"/>
        </w:rPr>
        <w:t xml:space="preserve"> года. </w:t>
      </w:r>
    </w:p>
    <w:p w:rsidR="006B0965" w:rsidRPr="006B0965" w:rsidRDefault="006B0965" w:rsidP="00CB2E74">
      <w:pPr>
        <w:pStyle w:val="ac"/>
        <w:widowControl w:val="0"/>
        <w:numPr>
          <w:ilvl w:val="0"/>
          <w:numId w:val="15"/>
        </w:numPr>
        <w:spacing w:after="0" w:line="240" w:lineRule="auto"/>
        <w:ind w:left="0"/>
        <w:jc w:val="both"/>
        <w:rPr>
          <w:rFonts w:ascii="Times New Roman" w:hAnsi="Times New Roman"/>
          <w:sz w:val="28"/>
          <w:szCs w:val="28"/>
        </w:rPr>
      </w:pPr>
      <w:r w:rsidRPr="006B0965">
        <w:rPr>
          <w:rFonts w:ascii="Times New Roman" w:hAnsi="Times New Roman"/>
          <w:sz w:val="28"/>
          <w:szCs w:val="28"/>
        </w:rPr>
        <w:t>В Пояснительной записке к прогнозу социально-экономического развития Сортавальского городского поселения</w:t>
      </w:r>
      <w:r>
        <w:rPr>
          <w:rFonts w:ascii="Times New Roman" w:hAnsi="Times New Roman"/>
          <w:sz w:val="28"/>
          <w:szCs w:val="28"/>
        </w:rPr>
        <w:t xml:space="preserve"> </w:t>
      </w:r>
      <w:r w:rsidRPr="006B0965">
        <w:rPr>
          <w:rFonts w:ascii="Times New Roman" w:hAnsi="Times New Roman"/>
          <w:sz w:val="28"/>
          <w:szCs w:val="28"/>
        </w:rPr>
        <w:t>производится сопоставление фактических значений за 202</w:t>
      </w:r>
      <w:r w:rsidR="00CC7E6C">
        <w:rPr>
          <w:rFonts w:ascii="Times New Roman" w:hAnsi="Times New Roman"/>
          <w:sz w:val="28"/>
          <w:szCs w:val="28"/>
        </w:rPr>
        <w:t>3</w:t>
      </w:r>
      <w:r w:rsidRPr="006B0965">
        <w:rPr>
          <w:rFonts w:ascii="Times New Roman" w:hAnsi="Times New Roman"/>
          <w:sz w:val="28"/>
          <w:szCs w:val="28"/>
        </w:rPr>
        <w:t xml:space="preserve"> год со значениями за 202</w:t>
      </w:r>
      <w:r w:rsidR="00CC7E6C">
        <w:rPr>
          <w:rFonts w:ascii="Times New Roman" w:hAnsi="Times New Roman"/>
          <w:sz w:val="28"/>
          <w:szCs w:val="28"/>
        </w:rPr>
        <w:t>2</w:t>
      </w:r>
      <w:r w:rsidRPr="006B0965">
        <w:rPr>
          <w:rFonts w:ascii="Times New Roman" w:hAnsi="Times New Roman"/>
          <w:sz w:val="28"/>
          <w:szCs w:val="28"/>
        </w:rPr>
        <w:t xml:space="preserve"> год, а также прогнозируются показатели на текущий 202</w:t>
      </w:r>
      <w:r w:rsidR="00CC7E6C">
        <w:rPr>
          <w:rFonts w:ascii="Times New Roman" w:hAnsi="Times New Roman"/>
          <w:sz w:val="28"/>
          <w:szCs w:val="28"/>
        </w:rPr>
        <w:t>3</w:t>
      </w:r>
      <w:r w:rsidRPr="006B0965">
        <w:rPr>
          <w:rFonts w:ascii="Times New Roman" w:hAnsi="Times New Roman"/>
          <w:sz w:val="28"/>
          <w:szCs w:val="28"/>
        </w:rPr>
        <w:t xml:space="preserve"> год. Обоснование параметров прогноза на 202</w:t>
      </w:r>
      <w:r w:rsidR="00CC7E6C">
        <w:rPr>
          <w:rFonts w:ascii="Times New Roman" w:hAnsi="Times New Roman"/>
          <w:sz w:val="28"/>
          <w:szCs w:val="28"/>
        </w:rPr>
        <w:t>4</w:t>
      </w:r>
      <w:r w:rsidRPr="006B0965">
        <w:rPr>
          <w:rFonts w:ascii="Times New Roman" w:hAnsi="Times New Roman"/>
          <w:sz w:val="28"/>
          <w:szCs w:val="28"/>
        </w:rPr>
        <w:t xml:space="preserve"> год и плановый период 202</w:t>
      </w:r>
      <w:r w:rsidR="00CC7E6C">
        <w:rPr>
          <w:rFonts w:ascii="Times New Roman" w:hAnsi="Times New Roman"/>
          <w:sz w:val="28"/>
          <w:szCs w:val="28"/>
        </w:rPr>
        <w:t>5</w:t>
      </w:r>
      <w:r w:rsidRPr="006B0965">
        <w:rPr>
          <w:rFonts w:ascii="Times New Roman" w:hAnsi="Times New Roman"/>
          <w:sz w:val="28"/>
          <w:szCs w:val="28"/>
        </w:rPr>
        <w:t xml:space="preserve"> и 202</w:t>
      </w:r>
      <w:r w:rsidR="00CC7E6C">
        <w:rPr>
          <w:rFonts w:ascii="Times New Roman" w:hAnsi="Times New Roman"/>
          <w:sz w:val="28"/>
          <w:szCs w:val="28"/>
        </w:rPr>
        <w:t>6</w:t>
      </w:r>
      <w:r w:rsidRPr="006B0965">
        <w:rPr>
          <w:rFonts w:ascii="Times New Roman" w:hAnsi="Times New Roman"/>
          <w:sz w:val="28"/>
          <w:szCs w:val="28"/>
        </w:rPr>
        <w:t xml:space="preserve"> года по большинству показателей отсутствует. </w:t>
      </w:r>
      <w:r>
        <w:rPr>
          <w:rFonts w:ascii="Times New Roman" w:hAnsi="Times New Roman"/>
          <w:sz w:val="28"/>
          <w:szCs w:val="28"/>
        </w:rPr>
        <w:t>В нарушение пункта 4 статьи 173 БК РФ о</w:t>
      </w:r>
      <w:r w:rsidRPr="006B0965">
        <w:rPr>
          <w:rFonts w:ascii="Times New Roman" w:hAnsi="Times New Roman"/>
          <w:sz w:val="28"/>
          <w:szCs w:val="28"/>
        </w:rPr>
        <w:t>тсутствует сопоставление показателей с ранее утвержденными параметрами с указанием причин и факторов прогнозируемых изменений,</w:t>
      </w:r>
      <w:r w:rsidRPr="006B0965">
        <w:rPr>
          <w:rFonts w:ascii="Times New Roman" w:hAnsi="Times New Roman"/>
          <w:sz w:val="28"/>
          <w:szCs w:val="28"/>
          <w:lang w:eastAsia="ru-RU"/>
        </w:rPr>
        <w:t xml:space="preserve"> в связи с чем не предоставляется возможным увидеть изменение показателей</w:t>
      </w:r>
      <w:r w:rsidR="00FF2717">
        <w:rPr>
          <w:rFonts w:ascii="Times New Roman" w:hAnsi="Times New Roman"/>
          <w:sz w:val="28"/>
          <w:szCs w:val="28"/>
          <w:lang w:eastAsia="ru-RU"/>
        </w:rPr>
        <w:t xml:space="preserve"> на 202</w:t>
      </w:r>
      <w:r w:rsidR="00CC7E6C">
        <w:rPr>
          <w:rFonts w:ascii="Times New Roman" w:hAnsi="Times New Roman"/>
          <w:sz w:val="28"/>
          <w:szCs w:val="28"/>
          <w:lang w:eastAsia="ru-RU"/>
        </w:rPr>
        <w:t>4</w:t>
      </w:r>
      <w:r w:rsidR="00FF2717">
        <w:rPr>
          <w:rFonts w:ascii="Times New Roman" w:hAnsi="Times New Roman"/>
          <w:sz w:val="28"/>
          <w:szCs w:val="28"/>
          <w:lang w:eastAsia="ru-RU"/>
        </w:rPr>
        <w:t xml:space="preserve"> и 202</w:t>
      </w:r>
      <w:r w:rsidR="00CC7E6C">
        <w:rPr>
          <w:rFonts w:ascii="Times New Roman" w:hAnsi="Times New Roman"/>
          <w:sz w:val="28"/>
          <w:szCs w:val="28"/>
          <w:lang w:eastAsia="ru-RU"/>
        </w:rPr>
        <w:t>5</w:t>
      </w:r>
      <w:r w:rsidR="00FF2717">
        <w:rPr>
          <w:rFonts w:ascii="Times New Roman" w:hAnsi="Times New Roman"/>
          <w:sz w:val="28"/>
          <w:szCs w:val="28"/>
          <w:lang w:eastAsia="ru-RU"/>
        </w:rPr>
        <w:t xml:space="preserve"> годы,</w:t>
      </w:r>
      <w:r w:rsidRPr="006B0965">
        <w:rPr>
          <w:rFonts w:ascii="Times New Roman" w:hAnsi="Times New Roman"/>
          <w:sz w:val="28"/>
          <w:szCs w:val="28"/>
          <w:lang w:eastAsia="ru-RU"/>
        </w:rPr>
        <w:t xml:space="preserve"> в представленном Проекте</w:t>
      </w:r>
      <w:r w:rsidR="00FF2717">
        <w:rPr>
          <w:rFonts w:ascii="Times New Roman" w:hAnsi="Times New Roman"/>
          <w:sz w:val="28"/>
          <w:szCs w:val="28"/>
          <w:lang w:eastAsia="ru-RU"/>
        </w:rPr>
        <w:t xml:space="preserve">, по отношению </w:t>
      </w:r>
      <w:r w:rsidRPr="006B0965">
        <w:rPr>
          <w:rFonts w:ascii="Times New Roman" w:hAnsi="Times New Roman"/>
          <w:sz w:val="28"/>
          <w:szCs w:val="28"/>
          <w:lang w:eastAsia="ru-RU"/>
        </w:rPr>
        <w:t>к показателям</w:t>
      </w:r>
      <w:r w:rsidR="00FF2717">
        <w:rPr>
          <w:rFonts w:ascii="Times New Roman" w:hAnsi="Times New Roman"/>
          <w:sz w:val="28"/>
          <w:szCs w:val="28"/>
          <w:lang w:eastAsia="ru-RU"/>
        </w:rPr>
        <w:t>, одобренным при</w:t>
      </w:r>
      <w:r w:rsidRPr="006B0965">
        <w:rPr>
          <w:rFonts w:ascii="Times New Roman" w:hAnsi="Times New Roman"/>
          <w:sz w:val="28"/>
          <w:szCs w:val="28"/>
          <w:lang w:eastAsia="ru-RU"/>
        </w:rPr>
        <w:t xml:space="preserve"> утвержден</w:t>
      </w:r>
      <w:r w:rsidR="00FF2717">
        <w:rPr>
          <w:rFonts w:ascii="Times New Roman" w:hAnsi="Times New Roman"/>
          <w:sz w:val="28"/>
          <w:szCs w:val="28"/>
          <w:lang w:eastAsia="ru-RU"/>
        </w:rPr>
        <w:t>ии</w:t>
      </w:r>
      <w:r w:rsidRPr="006B0965">
        <w:rPr>
          <w:rFonts w:ascii="Times New Roman" w:hAnsi="Times New Roman"/>
          <w:sz w:val="28"/>
          <w:szCs w:val="28"/>
          <w:lang w:eastAsia="ru-RU"/>
        </w:rPr>
        <w:t xml:space="preserve"> бюджет</w:t>
      </w:r>
      <w:r w:rsidR="00FF2717">
        <w:rPr>
          <w:rFonts w:ascii="Times New Roman" w:hAnsi="Times New Roman"/>
          <w:sz w:val="28"/>
          <w:szCs w:val="28"/>
          <w:lang w:eastAsia="ru-RU"/>
        </w:rPr>
        <w:t>а</w:t>
      </w:r>
      <w:r w:rsidRPr="006B0965">
        <w:rPr>
          <w:rFonts w:ascii="Times New Roman" w:hAnsi="Times New Roman"/>
          <w:sz w:val="28"/>
          <w:szCs w:val="28"/>
          <w:lang w:eastAsia="ru-RU"/>
        </w:rPr>
        <w:t xml:space="preserve"> на 202</w:t>
      </w:r>
      <w:r w:rsidR="00CC7E6C">
        <w:rPr>
          <w:rFonts w:ascii="Times New Roman" w:hAnsi="Times New Roman"/>
          <w:sz w:val="28"/>
          <w:szCs w:val="28"/>
          <w:lang w:eastAsia="ru-RU"/>
        </w:rPr>
        <w:t>3-2025</w:t>
      </w:r>
      <w:r w:rsidRPr="006B0965">
        <w:rPr>
          <w:rFonts w:ascii="Times New Roman" w:hAnsi="Times New Roman"/>
          <w:sz w:val="28"/>
          <w:szCs w:val="28"/>
          <w:lang w:eastAsia="ru-RU"/>
        </w:rPr>
        <w:t xml:space="preserve"> годы.</w:t>
      </w:r>
      <w:r w:rsidRPr="006B0965">
        <w:rPr>
          <w:rFonts w:ascii="Times New Roman" w:hAnsi="Times New Roman"/>
          <w:sz w:val="28"/>
          <w:szCs w:val="28"/>
        </w:rPr>
        <w:t xml:space="preserve"> </w:t>
      </w:r>
    </w:p>
    <w:p w:rsidR="006B0965" w:rsidRPr="006B0965" w:rsidRDefault="000107A3" w:rsidP="00CB2E74">
      <w:pPr>
        <w:pStyle w:val="ac"/>
        <w:numPr>
          <w:ilvl w:val="0"/>
          <w:numId w:val="15"/>
        </w:numPr>
        <w:tabs>
          <w:tab w:val="left" w:pos="567"/>
        </w:tabs>
        <w:spacing w:after="0" w:line="240" w:lineRule="auto"/>
        <w:ind w:left="0"/>
        <w:jc w:val="both"/>
        <w:rPr>
          <w:rFonts w:ascii="Times New Roman" w:hAnsi="Times New Roman"/>
          <w:sz w:val="28"/>
          <w:szCs w:val="28"/>
        </w:rPr>
      </w:pPr>
      <w:r w:rsidRPr="00701758">
        <w:rPr>
          <w:rFonts w:ascii="Times New Roman" w:hAnsi="Times New Roman"/>
          <w:sz w:val="28"/>
          <w:szCs w:val="28"/>
        </w:rPr>
        <w:t xml:space="preserve">Предварительные итоги социально-экономического развития Сортавальского городского поселения за истекший период и ожидаемые итоги за текущий финансовый год представлены в сравнении с аналогичным периодом прошлого года, </w:t>
      </w:r>
      <w:r w:rsidR="004640D8">
        <w:rPr>
          <w:rFonts w:ascii="Times New Roman" w:hAnsi="Times New Roman"/>
          <w:sz w:val="28"/>
          <w:szCs w:val="28"/>
        </w:rPr>
        <w:t>но отсутствует</w:t>
      </w:r>
      <w:r w:rsidRPr="00701758">
        <w:rPr>
          <w:rFonts w:ascii="Times New Roman" w:hAnsi="Times New Roman"/>
          <w:sz w:val="28"/>
          <w:szCs w:val="28"/>
        </w:rPr>
        <w:t xml:space="preserve"> сравнени</w:t>
      </w:r>
      <w:r w:rsidR="004640D8">
        <w:rPr>
          <w:rFonts w:ascii="Times New Roman" w:hAnsi="Times New Roman"/>
          <w:sz w:val="28"/>
          <w:szCs w:val="28"/>
        </w:rPr>
        <w:t>е</w:t>
      </w:r>
      <w:r w:rsidRPr="00701758">
        <w:rPr>
          <w:rFonts w:ascii="Times New Roman" w:hAnsi="Times New Roman"/>
          <w:sz w:val="28"/>
          <w:szCs w:val="28"/>
        </w:rPr>
        <w:t xml:space="preserve"> с показателями, которые были приняты за основу при утверждении бюджета на 20</w:t>
      </w:r>
      <w:r w:rsidR="0085316D">
        <w:rPr>
          <w:rFonts w:ascii="Times New Roman" w:hAnsi="Times New Roman"/>
          <w:sz w:val="28"/>
          <w:szCs w:val="28"/>
        </w:rPr>
        <w:t>2</w:t>
      </w:r>
      <w:r w:rsidR="00CC7E6C">
        <w:rPr>
          <w:rFonts w:ascii="Times New Roman" w:hAnsi="Times New Roman"/>
          <w:sz w:val="28"/>
          <w:szCs w:val="28"/>
        </w:rPr>
        <w:t>3</w:t>
      </w:r>
      <w:r w:rsidRPr="00701758">
        <w:rPr>
          <w:rFonts w:ascii="Times New Roman" w:hAnsi="Times New Roman"/>
          <w:sz w:val="28"/>
          <w:szCs w:val="28"/>
        </w:rPr>
        <w:t xml:space="preserve"> и плановый период 20</w:t>
      </w:r>
      <w:r w:rsidR="005A332F" w:rsidRPr="00701758">
        <w:rPr>
          <w:rFonts w:ascii="Times New Roman" w:hAnsi="Times New Roman"/>
          <w:sz w:val="28"/>
          <w:szCs w:val="28"/>
        </w:rPr>
        <w:t>2</w:t>
      </w:r>
      <w:r w:rsidR="00CC7E6C">
        <w:rPr>
          <w:rFonts w:ascii="Times New Roman" w:hAnsi="Times New Roman"/>
          <w:sz w:val="28"/>
          <w:szCs w:val="28"/>
        </w:rPr>
        <w:t>4</w:t>
      </w:r>
      <w:r w:rsidRPr="00701758">
        <w:rPr>
          <w:rFonts w:ascii="Times New Roman" w:hAnsi="Times New Roman"/>
          <w:sz w:val="28"/>
          <w:szCs w:val="28"/>
        </w:rPr>
        <w:t>-202</w:t>
      </w:r>
      <w:r w:rsidR="00CC7E6C">
        <w:rPr>
          <w:rFonts w:ascii="Times New Roman" w:hAnsi="Times New Roman"/>
          <w:sz w:val="28"/>
          <w:szCs w:val="28"/>
        </w:rPr>
        <w:t>5</w:t>
      </w:r>
      <w:r w:rsidRPr="00701758">
        <w:rPr>
          <w:rFonts w:ascii="Times New Roman" w:hAnsi="Times New Roman"/>
          <w:sz w:val="28"/>
          <w:szCs w:val="28"/>
        </w:rPr>
        <w:t xml:space="preserve"> годов. Таким образом, отсутствует отражение результатов реализации поставленных целей и задач в текущем периоде.</w:t>
      </w:r>
    </w:p>
    <w:p w:rsidR="006B0965" w:rsidRPr="0019057E" w:rsidRDefault="004640D8" w:rsidP="001429B3">
      <w:pPr>
        <w:pStyle w:val="ac"/>
        <w:numPr>
          <w:ilvl w:val="0"/>
          <w:numId w:val="15"/>
        </w:numPr>
        <w:tabs>
          <w:tab w:val="left" w:pos="720"/>
        </w:tabs>
        <w:spacing w:after="0" w:line="240" w:lineRule="auto"/>
        <w:ind w:left="-37"/>
        <w:jc w:val="both"/>
        <w:rPr>
          <w:rFonts w:ascii="Times New Roman" w:hAnsi="Times New Roman"/>
          <w:sz w:val="28"/>
          <w:szCs w:val="28"/>
        </w:rPr>
      </w:pPr>
      <w:r w:rsidRPr="0019057E">
        <w:rPr>
          <w:rFonts w:ascii="Times New Roman" w:hAnsi="Times New Roman"/>
          <w:sz w:val="28"/>
          <w:szCs w:val="28"/>
          <w:lang w:eastAsia="ru-RU"/>
        </w:rPr>
        <w:t>В Основных напра</w:t>
      </w:r>
      <w:r w:rsidR="00A90EAC" w:rsidRPr="0019057E">
        <w:rPr>
          <w:rFonts w:ascii="Times New Roman" w:hAnsi="Times New Roman"/>
          <w:sz w:val="28"/>
          <w:szCs w:val="28"/>
          <w:lang w:eastAsia="ru-RU"/>
        </w:rPr>
        <w:t>в</w:t>
      </w:r>
      <w:r w:rsidRPr="0019057E">
        <w:rPr>
          <w:rFonts w:ascii="Times New Roman" w:hAnsi="Times New Roman"/>
          <w:sz w:val="28"/>
          <w:szCs w:val="28"/>
          <w:lang w:eastAsia="ru-RU"/>
        </w:rPr>
        <w:t>лениях бюджетной и налоговой политики Сортавальского городского поселения на 202</w:t>
      </w:r>
      <w:r w:rsidR="00CC7E6C">
        <w:rPr>
          <w:rFonts w:ascii="Times New Roman" w:hAnsi="Times New Roman"/>
          <w:sz w:val="28"/>
          <w:szCs w:val="28"/>
          <w:lang w:eastAsia="ru-RU"/>
        </w:rPr>
        <w:t>4</w:t>
      </w:r>
      <w:r w:rsidRPr="0019057E">
        <w:rPr>
          <w:rFonts w:ascii="Times New Roman" w:hAnsi="Times New Roman"/>
          <w:sz w:val="28"/>
          <w:szCs w:val="28"/>
          <w:lang w:eastAsia="ru-RU"/>
        </w:rPr>
        <w:t xml:space="preserve"> год и на плановый период 202</w:t>
      </w:r>
      <w:r w:rsidR="00CC7E6C">
        <w:rPr>
          <w:rFonts w:ascii="Times New Roman" w:hAnsi="Times New Roman"/>
          <w:sz w:val="28"/>
          <w:szCs w:val="28"/>
          <w:lang w:eastAsia="ru-RU"/>
        </w:rPr>
        <w:t>5</w:t>
      </w:r>
      <w:r w:rsidRPr="0019057E">
        <w:rPr>
          <w:rFonts w:ascii="Times New Roman" w:hAnsi="Times New Roman"/>
          <w:sz w:val="28"/>
          <w:szCs w:val="28"/>
          <w:lang w:eastAsia="ru-RU"/>
        </w:rPr>
        <w:t xml:space="preserve"> и 202</w:t>
      </w:r>
      <w:r w:rsidR="00CC7E6C">
        <w:rPr>
          <w:rFonts w:ascii="Times New Roman" w:hAnsi="Times New Roman"/>
          <w:sz w:val="28"/>
          <w:szCs w:val="28"/>
          <w:lang w:eastAsia="ru-RU"/>
        </w:rPr>
        <w:t>6</w:t>
      </w:r>
      <w:r w:rsidRPr="0019057E">
        <w:rPr>
          <w:rFonts w:ascii="Times New Roman" w:hAnsi="Times New Roman"/>
          <w:sz w:val="28"/>
          <w:szCs w:val="28"/>
          <w:lang w:eastAsia="ru-RU"/>
        </w:rPr>
        <w:t xml:space="preserve"> годов содержатся </w:t>
      </w:r>
      <w:r w:rsidR="00A90EAC" w:rsidRPr="0019057E">
        <w:rPr>
          <w:rFonts w:ascii="Times New Roman" w:hAnsi="Times New Roman"/>
          <w:sz w:val="28"/>
          <w:szCs w:val="28"/>
          <w:lang w:eastAsia="ru-RU"/>
        </w:rPr>
        <w:t>положения, не относящиеся к компетенции Сорт</w:t>
      </w:r>
      <w:r w:rsidR="006B0965" w:rsidRPr="0019057E">
        <w:rPr>
          <w:rFonts w:ascii="Times New Roman" w:hAnsi="Times New Roman"/>
          <w:sz w:val="28"/>
          <w:szCs w:val="28"/>
          <w:lang w:eastAsia="ru-RU"/>
        </w:rPr>
        <w:t>авальского городского поселения, кроме того</w:t>
      </w:r>
      <w:r w:rsidR="006B0965" w:rsidRPr="0019057E">
        <w:rPr>
          <w:rFonts w:ascii="Times New Roman" w:hAnsi="Times New Roman"/>
          <w:sz w:val="28"/>
          <w:szCs w:val="28"/>
          <w:shd w:val="clear" w:color="auto" w:fill="FFFFFF"/>
        </w:rPr>
        <w:t xml:space="preserve"> источники финансирования дефицита поселения</w:t>
      </w:r>
      <w:r w:rsidR="006C6517">
        <w:rPr>
          <w:rFonts w:ascii="Times New Roman" w:hAnsi="Times New Roman"/>
          <w:sz w:val="28"/>
          <w:szCs w:val="28"/>
          <w:shd w:val="clear" w:color="auto" w:fill="FFFFFF"/>
        </w:rPr>
        <w:t>,</w:t>
      </w:r>
      <w:r w:rsidR="006B0965" w:rsidRPr="0019057E">
        <w:rPr>
          <w:rFonts w:ascii="Times New Roman" w:hAnsi="Times New Roman"/>
          <w:sz w:val="28"/>
          <w:szCs w:val="28"/>
          <w:shd w:val="clear" w:color="auto" w:fill="FFFFFF"/>
        </w:rPr>
        <w:t xml:space="preserve"> в представленном Проекте Решения</w:t>
      </w:r>
      <w:r w:rsidR="006C6517">
        <w:rPr>
          <w:rFonts w:ascii="Times New Roman" w:hAnsi="Times New Roman"/>
          <w:sz w:val="28"/>
          <w:szCs w:val="28"/>
          <w:shd w:val="clear" w:color="auto" w:fill="FFFFFF"/>
        </w:rPr>
        <w:t>,</w:t>
      </w:r>
      <w:r w:rsidR="006B0965" w:rsidRPr="0019057E">
        <w:rPr>
          <w:rFonts w:ascii="Times New Roman" w:hAnsi="Times New Roman"/>
          <w:sz w:val="28"/>
          <w:szCs w:val="28"/>
          <w:shd w:val="clear" w:color="auto" w:fill="FFFFFF"/>
        </w:rPr>
        <w:t xml:space="preserve"> сформированы в разрез с </w:t>
      </w:r>
      <w:r w:rsidR="006B0965" w:rsidRPr="0019057E">
        <w:rPr>
          <w:rFonts w:ascii="Times New Roman" w:hAnsi="Times New Roman"/>
          <w:sz w:val="28"/>
          <w:szCs w:val="28"/>
          <w:shd w:val="clear" w:color="auto" w:fill="FFFFFF"/>
        </w:rPr>
        <w:lastRenderedPageBreak/>
        <w:t>бюджетной политикой Сортавальского городского поселения, в</w:t>
      </w:r>
      <w:r w:rsidR="006B0965" w:rsidRPr="0019057E">
        <w:rPr>
          <w:rFonts w:ascii="Times New Roman" w:hAnsi="Times New Roman"/>
          <w:sz w:val="28"/>
          <w:szCs w:val="28"/>
        </w:rPr>
        <w:t xml:space="preserve">ажным направлением которой является </w:t>
      </w:r>
      <w:r w:rsidR="006C6517">
        <w:rPr>
          <w:rFonts w:ascii="Times New Roman" w:hAnsi="Times New Roman"/>
          <w:sz w:val="28"/>
          <w:szCs w:val="28"/>
        </w:rPr>
        <w:t>-</w:t>
      </w:r>
      <w:r w:rsidR="00AB395B" w:rsidRPr="0019057E">
        <w:rPr>
          <w:rFonts w:ascii="Times New Roman" w:hAnsi="Times New Roman"/>
          <w:sz w:val="28"/>
          <w:szCs w:val="28"/>
        </w:rPr>
        <w:t xml:space="preserve">привлечение инфраструктурных бюджетных кредитов из федерального бюджета с целью </w:t>
      </w:r>
      <w:r w:rsidR="006B0965" w:rsidRPr="0019057E">
        <w:rPr>
          <w:rFonts w:ascii="Times New Roman" w:hAnsi="Times New Roman"/>
          <w:sz w:val="28"/>
          <w:szCs w:val="28"/>
        </w:rPr>
        <w:t>участи</w:t>
      </w:r>
      <w:r w:rsidR="00AB395B" w:rsidRPr="0019057E">
        <w:rPr>
          <w:rFonts w:ascii="Times New Roman" w:hAnsi="Times New Roman"/>
          <w:sz w:val="28"/>
          <w:szCs w:val="28"/>
        </w:rPr>
        <w:t>я</w:t>
      </w:r>
      <w:r w:rsidR="006B0965" w:rsidRPr="0019057E">
        <w:rPr>
          <w:rFonts w:ascii="Times New Roman" w:hAnsi="Times New Roman"/>
          <w:sz w:val="28"/>
          <w:szCs w:val="28"/>
        </w:rPr>
        <w:t xml:space="preserve"> в стратегическом проекте, по сбалансированному и устойчивому развитию территорий, предполагающем</w:t>
      </w:r>
      <w:r w:rsidR="006C6517">
        <w:rPr>
          <w:rFonts w:ascii="Times New Roman" w:hAnsi="Times New Roman"/>
          <w:sz w:val="28"/>
          <w:szCs w:val="28"/>
        </w:rPr>
        <w:t>у</w:t>
      </w:r>
      <w:r w:rsidR="006B0965" w:rsidRPr="0019057E">
        <w:rPr>
          <w:rFonts w:ascii="Times New Roman" w:hAnsi="Times New Roman"/>
          <w:sz w:val="28"/>
          <w:szCs w:val="28"/>
        </w:rPr>
        <w:t xml:space="preserve"> строительство (реконструкцию) или модер</w:t>
      </w:r>
      <w:r w:rsidR="00AB395B" w:rsidRPr="0019057E">
        <w:rPr>
          <w:rFonts w:ascii="Times New Roman" w:hAnsi="Times New Roman"/>
          <w:sz w:val="28"/>
          <w:szCs w:val="28"/>
        </w:rPr>
        <w:t>низацию объектов инфраструктуры.</w:t>
      </w:r>
    </w:p>
    <w:p w:rsidR="00CC7E6C" w:rsidRPr="001429B3" w:rsidRDefault="000107A3" w:rsidP="001429B3">
      <w:pPr>
        <w:pStyle w:val="ac"/>
        <w:numPr>
          <w:ilvl w:val="0"/>
          <w:numId w:val="15"/>
        </w:numPr>
        <w:spacing w:after="0" w:line="240" w:lineRule="auto"/>
        <w:ind w:left="-37"/>
        <w:jc w:val="both"/>
        <w:rPr>
          <w:rFonts w:ascii="Times New Roman" w:hAnsi="Times New Roman"/>
          <w:sz w:val="28"/>
          <w:szCs w:val="28"/>
        </w:rPr>
      </w:pPr>
      <w:r w:rsidRPr="001429B3">
        <w:rPr>
          <w:rFonts w:ascii="Times New Roman" w:hAnsi="Times New Roman"/>
          <w:sz w:val="28"/>
        </w:rPr>
        <w:t xml:space="preserve">Проект </w:t>
      </w:r>
      <w:r w:rsidRPr="001429B3">
        <w:rPr>
          <w:rFonts w:ascii="Times New Roman" w:hAnsi="Times New Roman"/>
          <w:sz w:val="28"/>
          <w:szCs w:val="28"/>
        </w:rPr>
        <w:t>бюджета Сортавальского городского поселения сформирован с объемом доходов на 20</w:t>
      </w:r>
      <w:r w:rsidR="000B7DA8" w:rsidRPr="001429B3">
        <w:rPr>
          <w:rFonts w:ascii="Times New Roman" w:hAnsi="Times New Roman"/>
          <w:sz w:val="28"/>
          <w:szCs w:val="28"/>
        </w:rPr>
        <w:t>2</w:t>
      </w:r>
      <w:r w:rsidR="00CC7E6C" w:rsidRPr="001429B3">
        <w:rPr>
          <w:rFonts w:ascii="Times New Roman" w:hAnsi="Times New Roman"/>
          <w:sz w:val="28"/>
          <w:szCs w:val="28"/>
        </w:rPr>
        <w:t>4</w:t>
      </w:r>
      <w:r w:rsidRPr="001429B3">
        <w:rPr>
          <w:rFonts w:ascii="Times New Roman" w:hAnsi="Times New Roman"/>
          <w:sz w:val="28"/>
          <w:szCs w:val="28"/>
        </w:rPr>
        <w:t xml:space="preserve"> год в сумме </w:t>
      </w:r>
      <w:r w:rsidR="00CC7E6C" w:rsidRPr="001429B3">
        <w:rPr>
          <w:rFonts w:ascii="Times New Roman" w:hAnsi="Times New Roman"/>
          <w:sz w:val="28"/>
          <w:szCs w:val="28"/>
        </w:rPr>
        <w:t>178 325,2</w:t>
      </w:r>
      <w:r w:rsidRPr="001429B3">
        <w:rPr>
          <w:rFonts w:ascii="Times New Roman" w:hAnsi="Times New Roman"/>
          <w:sz w:val="28"/>
          <w:szCs w:val="28"/>
        </w:rPr>
        <w:t xml:space="preserve"> тыс. руб. </w:t>
      </w:r>
      <w:r w:rsidRPr="001429B3">
        <w:rPr>
          <w:rFonts w:ascii="Times New Roman" w:hAnsi="Times New Roman"/>
          <w:sz w:val="28"/>
        </w:rPr>
        <w:t>Н</w:t>
      </w:r>
      <w:r w:rsidRPr="001429B3">
        <w:rPr>
          <w:rFonts w:ascii="Times New Roman" w:hAnsi="Times New Roman"/>
          <w:sz w:val="28"/>
          <w:szCs w:val="28"/>
        </w:rPr>
        <w:t>а плановый период 20</w:t>
      </w:r>
      <w:r w:rsidR="00306222" w:rsidRPr="001429B3">
        <w:rPr>
          <w:rFonts w:ascii="Times New Roman" w:hAnsi="Times New Roman"/>
          <w:sz w:val="28"/>
          <w:szCs w:val="28"/>
        </w:rPr>
        <w:t>2</w:t>
      </w:r>
      <w:r w:rsidR="00CC7E6C" w:rsidRPr="001429B3">
        <w:rPr>
          <w:rFonts w:ascii="Times New Roman" w:hAnsi="Times New Roman"/>
          <w:sz w:val="28"/>
          <w:szCs w:val="28"/>
        </w:rPr>
        <w:t>5</w:t>
      </w:r>
      <w:r w:rsidRPr="001429B3">
        <w:rPr>
          <w:rFonts w:ascii="Times New Roman" w:hAnsi="Times New Roman"/>
          <w:sz w:val="28"/>
          <w:szCs w:val="28"/>
        </w:rPr>
        <w:t xml:space="preserve"> года с объемом доходов в сумме </w:t>
      </w:r>
      <w:r w:rsidR="00CC7E6C" w:rsidRPr="001429B3">
        <w:rPr>
          <w:rFonts w:ascii="Times New Roman" w:hAnsi="Times New Roman"/>
          <w:sz w:val="28"/>
          <w:szCs w:val="28"/>
        </w:rPr>
        <w:t>144 344,3</w:t>
      </w:r>
      <w:r w:rsidRPr="001429B3">
        <w:rPr>
          <w:rFonts w:ascii="Times New Roman" w:hAnsi="Times New Roman"/>
          <w:sz w:val="28"/>
          <w:szCs w:val="28"/>
        </w:rPr>
        <w:t xml:space="preserve"> тыс. руб. </w:t>
      </w:r>
      <w:r w:rsidRPr="001429B3">
        <w:rPr>
          <w:rFonts w:ascii="Times New Roman" w:hAnsi="Times New Roman"/>
          <w:sz w:val="28"/>
        </w:rPr>
        <w:t>Н</w:t>
      </w:r>
      <w:r w:rsidRPr="001429B3">
        <w:rPr>
          <w:rFonts w:ascii="Times New Roman" w:hAnsi="Times New Roman"/>
          <w:sz w:val="28"/>
          <w:szCs w:val="28"/>
        </w:rPr>
        <w:t>а плановый период 202</w:t>
      </w:r>
      <w:r w:rsidR="00CC7E6C" w:rsidRPr="001429B3">
        <w:rPr>
          <w:rFonts w:ascii="Times New Roman" w:hAnsi="Times New Roman"/>
          <w:sz w:val="28"/>
          <w:szCs w:val="28"/>
        </w:rPr>
        <w:t>6</w:t>
      </w:r>
      <w:r w:rsidRPr="001429B3">
        <w:rPr>
          <w:rFonts w:ascii="Times New Roman" w:hAnsi="Times New Roman"/>
          <w:sz w:val="28"/>
          <w:szCs w:val="28"/>
        </w:rPr>
        <w:t xml:space="preserve"> года с объемом доходов в сумме </w:t>
      </w:r>
      <w:r w:rsidR="00CC7E6C" w:rsidRPr="001429B3">
        <w:rPr>
          <w:rFonts w:ascii="Times New Roman" w:hAnsi="Times New Roman"/>
          <w:sz w:val="28"/>
          <w:szCs w:val="28"/>
        </w:rPr>
        <w:t>149 530,2</w:t>
      </w:r>
      <w:r w:rsidRPr="001429B3">
        <w:rPr>
          <w:rFonts w:ascii="Times New Roman" w:hAnsi="Times New Roman"/>
          <w:sz w:val="28"/>
          <w:szCs w:val="28"/>
        </w:rPr>
        <w:t xml:space="preserve"> тыс. руб.</w:t>
      </w:r>
      <w:r w:rsidRPr="001429B3">
        <w:rPr>
          <w:rFonts w:ascii="Times New Roman" w:hAnsi="Times New Roman"/>
        </w:rPr>
        <w:t xml:space="preserve"> </w:t>
      </w:r>
      <w:r w:rsidRPr="001429B3">
        <w:rPr>
          <w:rFonts w:ascii="Times New Roman" w:hAnsi="Times New Roman"/>
          <w:sz w:val="28"/>
          <w:szCs w:val="28"/>
        </w:rPr>
        <w:t>Формирование доходов бюджета Сортавальского городского поселения на 20</w:t>
      </w:r>
      <w:r w:rsidR="00F80476" w:rsidRPr="001429B3">
        <w:rPr>
          <w:rFonts w:ascii="Times New Roman" w:hAnsi="Times New Roman"/>
          <w:sz w:val="28"/>
          <w:szCs w:val="28"/>
        </w:rPr>
        <w:t>2</w:t>
      </w:r>
      <w:r w:rsidR="00CC7E6C" w:rsidRPr="001429B3">
        <w:rPr>
          <w:rFonts w:ascii="Times New Roman" w:hAnsi="Times New Roman"/>
          <w:sz w:val="28"/>
          <w:szCs w:val="28"/>
        </w:rPr>
        <w:t>4</w:t>
      </w:r>
      <w:r w:rsidRPr="001429B3">
        <w:rPr>
          <w:rFonts w:ascii="Times New Roman" w:hAnsi="Times New Roman"/>
          <w:sz w:val="28"/>
          <w:szCs w:val="28"/>
        </w:rPr>
        <w:t xml:space="preserve"> год и плановый период 20</w:t>
      </w:r>
      <w:r w:rsidR="00306222" w:rsidRPr="001429B3">
        <w:rPr>
          <w:rFonts w:ascii="Times New Roman" w:hAnsi="Times New Roman"/>
          <w:sz w:val="28"/>
          <w:szCs w:val="28"/>
        </w:rPr>
        <w:t>2</w:t>
      </w:r>
      <w:r w:rsidR="00CC7E6C" w:rsidRPr="001429B3">
        <w:rPr>
          <w:rFonts w:ascii="Times New Roman" w:hAnsi="Times New Roman"/>
          <w:sz w:val="28"/>
          <w:szCs w:val="28"/>
        </w:rPr>
        <w:t>5</w:t>
      </w:r>
      <w:r w:rsidRPr="001429B3">
        <w:rPr>
          <w:rFonts w:ascii="Times New Roman" w:hAnsi="Times New Roman"/>
          <w:sz w:val="28"/>
          <w:szCs w:val="28"/>
        </w:rPr>
        <w:t xml:space="preserve"> и 202</w:t>
      </w:r>
      <w:r w:rsidR="00CC7E6C" w:rsidRPr="001429B3">
        <w:rPr>
          <w:rFonts w:ascii="Times New Roman" w:hAnsi="Times New Roman"/>
          <w:sz w:val="28"/>
          <w:szCs w:val="28"/>
        </w:rPr>
        <w:t>6</w:t>
      </w:r>
      <w:r w:rsidRPr="001429B3">
        <w:rPr>
          <w:rFonts w:ascii="Times New Roman" w:hAnsi="Times New Roman"/>
          <w:sz w:val="28"/>
          <w:szCs w:val="28"/>
        </w:rPr>
        <w:t xml:space="preserve"> не в полной мере основывается на Прогнозе социально-экономического развития территории. </w:t>
      </w:r>
      <w:r w:rsidR="00226A1F" w:rsidRPr="001429B3">
        <w:rPr>
          <w:rFonts w:ascii="Times New Roman" w:hAnsi="Times New Roman"/>
          <w:sz w:val="28"/>
          <w:szCs w:val="28"/>
        </w:rPr>
        <w:t>Динамика основных параметров бюджета Сортавальского городского поселения свидетельствует о</w:t>
      </w:r>
      <w:r w:rsidR="00785C2D" w:rsidRPr="001429B3">
        <w:rPr>
          <w:rFonts w:ascii="Times New Roman" w:hAnsi="Times New Roman"/>
          <w:sz w:val="28"/>
          <w:szCs w:val="28"/>
        </w:rPr>
        <w:t xml:space="preserve"> сокращении </w:t>
      </w:r>
      <w:r w:rsidR="00FA29B8" w:rsidRPr="001429B3">
        <w:rPr>
          <w:rFonts w:ascii="Times New Roman" w:hAnsi="Times New Roman"/>
          <w:sz w:val="28"/>
          <w:szCs w:val="28"/>
        </w:rPr>
        <w:t>общего объема доходов в</w:t>
      </w:r>
      <w:r w:rsidR="00226A1F" w:rsidRPr="001429B3">
        <w:rPr>
          <w:rFonts w:ascii="Times New Roman" w:hAnsi="Times New Roman"/>
          <w:sz w:val="28"/>
          <w:szCs w:val="28"/>
        </w:rPr>
        <w:t xml:space="preserve"> 20</w:t>
      </w:r>
      <w:r w:rsidR="00443FE7" w:rsidRPr="001429B3">
        <w:rPr>
          <w:rFonts w:ascii="Times New Roman" w:hAnsi="Times New Roman"/>
          <w:sz w:val="28"/>
          <w:szCs w:val="28"/>
        </w:rPr>
        <w:t>2</w:t>
      </w:r>
      <w:r w:rsidR="00CC7E6C" w:rsidRPr="001429B3">
        <w:rPr>
          <w:rFonts w:ascii="Times New Roman" w:hAnsi="Times New Roman"/>
          <w:sz w:val="28"/>
          <w:szCs w:val="28"/>
        </w:rPr>
        <w:t>4</w:t>
      </w:r>
      <w:r w:rsidR="00226A1F" w:rsidRPr="001429B3">
        <w:rPr>
          <w:rFonts w:ascii="Times New Roman" w:hAnsi="Times New Roman"/>
          <w:sz w:val="28"/>
          <w:szCs w:val="28"/>
        </w:rPr>
        <w:t xml:space="preserve"> году </w:t>
      </w:r>
      <w:r w:rsidR="00443FE7" w:rsidRPr="001429B3">
        <w:rPr>
          <w:rFonts w:ascii="Times New Roman" w:hAnsi="Times New Roman"/>
          <w:sz w:val="28"/>
          <w:szCs w:val="28"/>
        </w:rPr>
        <w:t>и</w:t>
      </w:r>
      <w:r w:rsidR="00A90EAC" w:rsidRPr="001429B3">
        <w:rPr>
          <w:rFonts w:ascii="Times New Roman" w:hAnsi="Times New Roman"/>
          <w:sz w:val="28"/>
          <w:szCs w:val="28"/>
        </w:rPr>
        <w:t xml:space="preserve"> </w:t>
      </w:r>
      <w:r w:rsidR="00443FE7" w:rsidRPr="001429B3">
        <w:rPr>
          <w:rFonts w:ascii="Times New Roman" w:hAnsi="Times New Roman"/>
          <w:sz w:val="28"/>
          <w:szCs w:val="28"/>
        </w:rPr>
        <w:t>в</w:t>
      </w:r>
      <w:r w:rsidR="00226A1F" w:rsidRPr="001429B3">
        <w:rPr>
          <w:rFonts w:ascii="Times New Roman" w:hAnsi="Times New Roman"/>
          <w:sz w:val="28"/>
          <w:szCs w:val="28"/>
        </w:rPr>
        <w:t xml:space="preserve"> плановом периоде 202</w:t>
      </w:r>
      <w:r w:rsidR="00CC7E6C" w:rsidRPr="001429B3">
        <w:rPr>
          <w:rFonts w:ascii="Times New Roman" w:hAnsi="Times New Roman"/>
          <w:sz w:val="28"/>
          <w:szCs w:val="28"/>
        </w:rPr>
        <w:t>5</w:t>
      </w:r>
      <w:r w:rsidR="00226A1F" w:rsidRPr="001429B3">
        <w:rPr>
          <w:rFonts w:ascii="Times New Roman" w:hAnsi="Times New Roman"/>
          <w:sz w:val="28"/>
          <w:szCs w:val="28"/>
        </w:rPr>
        <w:t xml:space="preserve"> и 202</w:t>
      </w:r>
      <w:r w:rsidR="00CC7E6C" w:rsidRPr="001429B3">
        <w:rPr>
          <w:rFonts w:ascii="Times New Roman" w:hAnsi="Times New Roman"/>
          <w:sz w:val="28"/>
          <w:szCs w:val="28"/>
        </w:rPr>
        <w:t>6</w:t>
      </w:r>
      <w:r w:rsidR="00226A1F" w:rsidRPr="001429B3">
        <w:rPr>
          <w:rFonts w:ascii="Times New Roman" w:hAnsi="Times New Roman"/>
          <w:sz w:val="28"/>
          <w:szCs w:val="28"/>
        </w:rPr>
        <w:t xml:space="preserve"> годов по сравнению с оценкой ожидаемого исполнения бюджета Сортавальского г</w:t>
      </w:r>
      <w:r w:rsidR="0059139C" w:rsidRPr="001429B3">
        <w:rPr>
          <w:rFonts w:ascii="Times New Roman" w:hAnsi="Times New Roman"/>
          <w:sz w:val="28"/>
          <w:szCs w:val="28"/>
        </w:rPr>
        <w:t>ородского поселения за 20</w:t>
      </w:r>
      <w:r w:rsidR="004F2E08" w:rsidRPr="001429B3">
        <w:rPr>
          <w:rFonts w:ascii="Times New Roman" w:hAnsi="Times New Roman"/>
          <w:sz w:val="28"/>
          <w:szCs w:val="28"/>
        </w:rPr>
        <w:t>2</w:t>
      </w:r>
      <w:r w:rsidR="00CC7E6C" w:rsidRPr="001429B3">
        <w:rPr>
          <w:rFonts w:ascii="Times New Roman" w:hAnsi="Times New Roman"/>
          <w:sz w:val="28"/>
          <w:szCs w:val="28"/>
        </w:rPr>
        <w:t>3</w:t>
      </w:r>
      <w:r w:rsidR="0059139C" w:rsidRPr="001429B3">
        <w:rPr>
          <w:rFonts w:ascii="Times New Roman" w:hAnsi="Times New Roman"/>
          <w:sz w:val="28"/>
          <w:szCs w:val="28"/>
        </w:rPr>
        <w:t xml:space="preserve"> год</w:t>
      </w:r>
      <w:r w:rsidR="00226A1F" w:rsidRPr="001429B3">
        <w:rPr>
          <w:rFonts w:ascii="Times New Roman" w:hAnsi="Times New Roman"/>
          <w:sz w:val="28"/>
          <w:szCs w:val="28"/>
        </w:rPr>
        <w:t xml:space="preserve"> за счет </w:t>
      </w:r>
      <w:r w:rsidR="004F2E08" w:rsidRPr="001429B3">
        <w:rPr>
          <w:rFonts w:ascii="Times New Roman" w:hAnsi="Times New Roman"/>
          <w:sz w:val="28"/>
          <w:szCs w:val="28"/>
        </w:rPr>
        <w:t>значительного сокращения</w:t>
      </w:r>
      <w:r w:rsidR="00226A1F" w:rsidRPr="001429B3">
        <w:rPr>
          <w:rFonts w:ascii="Times New Roman" w:hAnsi="Times New Roman"/>
          <w:sz w:val="28"/>
          <w:szCs w:val="28"/>
        </w:rPr>
        <w:t xml:space="preserve"> объема безвозмездных поступлений.</w:t>
      </w:r>
      <w:r w:rsidR="00AE48D7" w:rsidRPr="001429B3">
        <w:rPr>
          <w:rFonts w:ascii="Times New Roman" w:hAnsi="Times New Roman"/>
          <w:sz w:val="28"/>
          <w:szCs w:val="28"/>
        </w:rPr>
        <w:t xml:space="preserve"> </w:t>
      </w:r>
      <w:r w:rsidR="00226A1F" w:rsidRPr="001429B3">
        <w:rPr>
          <w:rFonts w:ascii="Times New Roman" w:hAnsi="Times New Roman"/>
          <w:sz w:val="28"/>
          <w:szCs w:val="28"/>
        </w:rPr>
        <w:t>В структуре доходов бюджета Сортавальского городского поселения на 20</w:t>
      </w:r>
      <w:r w:rsidR="001847BA" w:rsidRPr="001429B3">
        <w:rPr>
          <w:rFonts w:ascii="Times New Roman" w:hAnsi="Times New Roman"/>
          <w:sz w:val="28"/>
          <w:szCs w:val="28"/>
        </w:rPr>
        <w:t>2</w:t>
      </w:r>
      <w:r w:rsidR="00CC7E6C" w:rsidRPr="001429B3">
        <w:rPr>
          <w:rFonts w:ascii="Times New Roman" w:hAnsi="Times New Roman"/>
          <w:sz w:val="28"/>
          <w:szCs w:val="28"/>
        </w:rPr>
        <w:t>4</w:t>
      </w:r>
      <w:r w:rsidR="00226A1F" w:rsidRPr="001429B3">
        <w:rPr>
          <w:rFonts w:ascii="Times New Roman" w:hAnsi="Times New Roman"/>
          <w:sz w:val="28"/>
          <w:szCs w:val="28"/>
        </w:rPr>
        <w:t xml:space="preserve"> год налоговые и неналоговые доходы составляют </w:t>
      </w:r>
      <w:r w:rsidR="00CC7E6C" w:rsidRPr="001429B3">
        <w:rPr>
          <w:rFonts w:ascii="Times New Roman" w:hAnsi="Times New Roman"/>
          <w:sz w:val="28"/>
          <w:szCs w:val="28"/>
        </w:rPr>
        <w:t>92</w:t>
      </w:r>
      <w:r w:rsidR="00226A1F" w:rsidRPr="001429B3">
        <w:rPr>
          <w:rFonts w:ascii="Times New Roman" w:hAnsi="Times New Roman"/>
          <w:sz w:val="28"/>
          <w:szCs w:val="28"/>
        </w:rPr>
        <w:t>% от общего объема доходов, на плановый период 202</w:t>
      </w:r>
      <w:r w:rsidR="00CC7E6C" w:rsidRPr="001429B3">
        <w:rPr>
          <w:rFonts w:ascii="Times New Roman" w:hAnsi="Times New Roman"/>
          <w:sz w:val="28"/>
          <w:szCs w:val="28"/>
        </w:rPr>
        <w:t>5</w:t>
      </w:r>
      <w:r w:rsidR="00226A1F" w:rsidRPr="001429B3">
        <w:rPr>
          <w:rFonts w:ascii="Times New Roman" w:hAnsi="Times New Roman"/>
          <w:sz w:val="28"/>
          <w:szCs w:val="28"/>
        </w:rPr>
        <w:t xml:space="preserve"> </w:t>
      </w:r>
      <w:r w:rsidR="00C22D2B" w:rsidRPr="001429B3">
        <w:rPr>
          <w:rFonts w:ascii="Times New Roman" w:hAnsi="Times New Roman"/>
          <w:sz w:val="28"/>
          <w:szCs w:val="28"/>
        </w:rPr>
        <w:t xml:space="preserve">года </w:t>
      </w:r>
      <w:r w:rsidR="00CC7E6C" w:rsidRPr="001429B3">
        <w:rPr>
          <w:rFonts w:ascii="Times New Roman" w:hAnsi="Times New Roman"/>
          <w:sz w:val="28"/>
          <w:szCs w:val="28"/>
        </w:rPr>
        <w:t>100</w:t>
      </w:r>
      <w:r w:rsidR="00C22D2B" w:rsidRPr="001429B3">
        <w:rPr>
          <w:rFonts w:ascii="Times New Roman" w:hAnsi="Times New Roman"/>
          <w:sz w:val="28"/>
          <w:szCs w:val="28"/>
        </w:rPr>
        <w:t xml:space="preserve">%, </w:t>
      </w:r>
      <w:r w:rsidR="00B67DDC" w:rsidRPr="001429B3">
        <w:rPr>
          <w:rFonts w:ascii="Times New Roman" w:hAnsi="Times New Roman"/>
          <w:sz w:val="28"/>
          <w:szCs w:val="28"/>
        </w:rPr>
        <w:t xml:space="preserve">в плановом периоде </w:t>
      </w:r>
      <w:r w:rsidR="00226A1F" w:rsidRPr="001429B3">
        <w:rPr>
          <w:rFonts w:ascii="Times New Roman" w:hAnsi="Times New Roman"/>
          <w:sz w:val="28"/>
          <w:szCs w:val="28"/>
        </w:rPr>
        <w:t>202</w:t>
      </w:r>
      <w:r w:rsidR="00CC7E6C" w:rsidRPr="001429B3">
        <w:rPr>
          <w:rFonts w:ascii="Times New Roman" w:hAnsi="Times New Roman"/>
          <w:sz w:val="28"/>
          <w:szCs w:val="28"/>
        </w:rPr>
        <w:t>6</w:t>
      </w:r>
      <w:r w:rsidR="00226A1F" w:rsidRPr="001429B3">
        <w:rPr>
          <w:rFonts w:ascii="Times New Roman" w:hAnsi="Times New Roman"/>
          <w:sz w:val="28"/>
          <w:szCs w:val="28"/>
        </w:rPr>
        <w:t xml:space="preserve"> года </w:t>
      </w:r>
      <w:r w:rsidR="00993E8A" w:rsidRPr="001429B3">
        <w:rPr>
          <w:rFonts w:ascii="Times New Roman" w:hAnsi="Times New Roman"/>
          <w:sz w:val="28"/>
          <w:szCs w:val="28"/>
        </w:rPr>
        <w:t>100</w:t>
      </w:r>
      <w:r w:rsidR="00226A1F" w:rsidRPr="001429B3">
        <w:rPr>
          <w:rFonts w:ascii="Times New Roman" w:hAnsi="Times New Roman"/>
          <w:sz w:val="28"/>
          <w:szCs w:val="28"/>
        </w:rPr>
        <w:t>% от общего объема доходов. Удельный вес безвозмездных поступлений в общем объеме доходов в 20</w:t>
      </w:r>
      <w:r w:rsidR="001847BA" w:rsidRPr="001429B3">
        <w:rPr>
          <w:rFonts w:ascii="Times New Roman" w:hAnsi="Times New Roman"/>
          <w:sz w:val="28"/>
          <w:szCs w:val="28"/>
        </w:rPr>
        <w:t>2</w:t>
      </w:r>
      <w:r w:rsidR="00CC7E6C" w:rsidRPr="001429B3">
        <w:rPr>
          <w:rFonts w:ascii="Times New Roman" w:hAnsi="Times New Roman"/>
          <w:sz w:val="28"/>
          <w:szCs w:val="28"/>
        </w:rPr>
        <w:t>4</w:t>
      </w:r>
      <w:r w:rsidR="00226A1F" w:rsidRPr="001429B3">
        <w:rPr>
          <w:rFonts w:ascii="Times New Roman" w:hAnsi="Times New Roman"/>
          <w:sz w:val="28"/>
          <w:szCs w:val="28"/>
        </w:rPr>
        <w:t xml:space="preserve"> году на </w:t>
      </w:r>
      <w:r w:rsidR="00993E8A" w:rsidRPr="001429B3">
        <w:rPr>
          <w:rFonts w:ascii="Times New Roman" w:hAnsi="Times New Roman"/>
          <w:sz w:val="28"/>
          <w:szCs w:val="28"/>
        </w:rPr>
        <w:t>3</w:t>
      </w:r>
      <w:r w:rsidR="00CC7E6C" w:rsidRPr="001429B3">
        <w:rPr>
          <w:rFonts w:ascii="Times New Roman" w:hAnsi="Times New Roman"/>
          <w:sz w:val="28"/>
          <w:szCs w:val="28"/>
        </w:rPr>
        <w:t>2</w:t>
      </w:r>
      <w:r w:rsidR="00226A1F" w:rsidRPr="001429B3">
        <w:rPr>
          <w:rFonts w:ascii="Times New Roman" w:hAnsi="Times New Roman"/>
          <w:sz w:val="28"/>
          <w:szCs w:val="28"/>
        </w:rPr>
        <w:t xml:space="preserve"> процентны</w:t>
      </w:r>
      <w:r w:rsidR="00993E8A" w:rsidRPr="001429B3">
        <w:rPr>
          <w:rFonts w:ascii="Times New Roman" w:hAnsi="Times New Roman"/>
          <w:sz w:val="28"/>
          <w:szCs w:val="28"/>
        </w:rPr>
        <w:t>х</w:t>
      </w:r>
      <w:r w:rsidR="00226A1F" w:rsidRPr="001429B3">
        <w:rPr>
          <w:rFonts w:ascii="Times New Roman" w:hAnsi="Times New Roman"/>
          <w:sz w:val="28"/>
          <w:szCs w:val="28"/>
        </w:rPr>
        <w:t xml:space="preserve"> пункт</w:t>
      </w:r>
      <w:r w:rsidR="00993E8A" w:rsidRPr="001429B3">
        <w:rPr>
          <w:rFonts w:ascii="Times New Roman" w:hAnsi="Times New Roman"/>
          <w:sz w:val="28"/>
          <w:szCs w:val="28"/>
        </w:rPr>
        <w:t>а</w:t>
      </w:r>
      <w:r w:rsidR="00226A1F" w:rsidRPr="001429B3">
        <w:rPr>
          <w:rFonts w:ascii="Times New Roman" w:hAnsi="Times New Roman"/>
          <w:sz w:val="28"/>
          <w:szCs w:val="28"/>
        </w:rPr>
        <w:t xml:space="preserve"> </w:t>
      </w:r>
      <w:r w:rsidR="00B67DDC" w:rsidRPr="001429B3">
        <w:rPr>
          <w:rFonts w:ascii="Times New Roman" w:hAnsi="Times New Roman"/>
          <w:sz w:val="28"/>
          <w:szCs w:val="28"/>
        </w:rPr>
        <w:t>ниж</w:t>
      </w:r>
      <w:r w:rsidR="00226A1F" w:rsidRPr="001429B3">
        <w:rPr>
          <w:rFonts w:ascii="Times New Roman" w:hAnsi="Times New Roman"/>
          <w:sz w:val="28"/>
          <w:szCs w:val="28"/>
        </w:rPr>
        <w:t>е, чем ожидаемое исполнение за 20</w:t>
      </w:r>
      <w:r w:rsidR="00B67DDC" w:rsidRPr="001429B3">
        <w:rPr>
          <w:rFonts w:ascii="Times New Roman" w:hAnsi="Times New Roman"/>
          <w:sz w:val="28"/>
          <w:szCs w:val="28"/>
        </w:rPr>
        <w:t>2</w:t>
      </w:r>
      <w:r w:rsidR="00CC7E6C" w:rsidRPr="001429B3">
        <w:rPr>
          <w:rFonts w:ascii="Times New Roman" w:hAnsi="Times New Roman"/>
          <w:sz w:val="28"/>
          <w:szCs w:val="28"/>
        </w:rPr>
        <w:t>3</w:t>
      </w:r>
      <w:r w:rsidR="00226A1F" w:rsidRPr="001429B3">
        <w:rPr>
          <w:rFonts w:ascii="Times New Roman" w:hAnsi="Times New Roman"/>
          <w:sz w:val="28"/>
          <w:szCs w:val="28"/>
        </w:rPr>
        <w:t xml:space="preserve"> год (в 20</w:t>
      </w:r>
      <w:r w:rsidR="00B67DDC" w:rsidRPr="001429B3">
        <w:rPr>
          <w:rFonts w:ascii="Times New Roman" w:hAnsi="Times New Roman"/>
          <w:sz w:val="28"/>
          <w:szCs w:val="28"/>
        </w:rPr>
        <w:t>2</w:t>
      </w:r>
      <w:r w:rsidR="00CC7E6C" w:rsidRPr="001429B3">
        <w:rPr>
          <w:rFonts w:ascii="Times New Roman" w:hAnsi="Times New Roman"/>
          <w:sz w:val="28"/>
          <w:szCs w:val="28"/>
        </w:rPr>
        <w:t>3</w:t>
      </w:r>
      <w:r w:rsidR="00226A1F" w:rsidRPr="001429B3">
        <w:rPr>
          <w:rFonts w:ascii="Times New Roman" w:hAnsi="Times New Roman"/>
          <w:sz w:val="28"/>
          <w:szCs w:val="28"/>
        </w:rPr>
        <w:t xml:space="preserve"> году – </w:t>
      </w:r>
      <w:r w:rsidR="00CC7E6C" w:rsidRPr="001429B3">
        <w:rPr>
          <w:rFonts w:ascii="Times New Roman" w:hAnsi="Times New Roman"/>
          <w:sz w:val="28"/>
          <w:szCs w:val="28"/>
        </w:rPr>
        <w:t>40</w:t>
      </w:r>
      <w:r w:rsidR="00226A1F" w:rsidRPr="001429B3">
        <w:rPr>
          <w:rFonts w:ascii="Times New Roman" w:hAnsi="Times New Roman"/>
          <w:sz w:val="28"/>
          <w:szCs w:val="28"/>
        </w:rPr>
        <w:t xml:space="preserve"> процент</w:t>
      </w:r>
      <w:r w:rsidR="00A90EAC" w:rsidRPr="001429B3">
        <w:rPr>
          <w:rFonts w:ascii="Times New Roman" w:hAnsi="Times New Roman"/>
          <w:sz w:val="28"/>
          <w:szCs w:val="28"/>
        </w:rPr>
        <w:t>ов</w:t>
      </w:r>
      <w:r w:rsidR="00226A1F" w:rsidRPr="001429B3">
        <w:rPr>
          <w:rFonts w:ascii="Times New Roman" w:hAnsi="Times New Roman"/>
          <w:sz w:val="28"/>
          <w:szCs w:val="28"/>
        </w:rPr>
        <w:t xml:space="preserve">). </w:t>
      </w:r>
      <w:r w:rsidR="00CC7E6C" w:rsidRPr="001429B3">
        <w:rPr>
          <w:rFonts w:ascii="Times New Roman" w:hAnsi="Times New Roman"/>
          <w:sz w:val="28"/>
          <w:szCs w:val="28"/>
        </w:rPr>
        <w:t>В составе безвозмездных поступлений из бюджетов другого уровня, предусмотрено поступление в форме дотации на выравнивание бюджетной обеспеченности поселений из бюджета субъекта на 2024 год в сумме 1 971,0 тыс. руб., субсидии на реализацию программ формирования современной городской среды на 2024 год в сумме на 12 467,2 тыс. руб., а также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 на каждый год проекта.</w:t>
      </w:r>
    </w:p>
    <w:p w:rsidR="006C6517" w:rsidRDefault="000107A3" w:rsidP="001429B3">
      <w:pPr>
        <w:pStyle w:val="ac"/>
        <w:widowControl w:val="0"/>
        <w:numPr>
          <w:ilvl w:val="0"/>
          <w:numId w:val="15"/>
        </w:numPr>
        <w:autoSpaceDE w:val="0"/>
        <w:autoSpaceDN w:val="0"/>
        <w:spacing w:after="0" w:line="240" w:lineRule="auto"/>
        <w:ind w:left="-37"/>
        <w:jc w:val="both"/>
        <w:rPr>
          <w:rFonts w:ascii="Times New Roman" w:hAnsi="Times New Roman"/>
          <w:sz w:val="28"/>
          <w:szCs w:val="28"/>
        </w:rPr>
      </w:pPr>
      <w:r w:rsidRPr="00CB2E74">
        <w:rPr>
          <w:rFonts w:ascii="Times New Roman" w:hAnsi="Times New Roman"/>
          <w:sz w:val="28"/>
          <w:szCs w:val="28"/>
        </w:rPr>
        <w:t>В составе материалов, направленных с проектом бюджета на 20</w:t>
      </w:r>
      <w:r w:rsidR="007F21F8" w:rsidRPr="00CB2E74">
        <w:rPr>
          <w:rFonts w:ascii="Times New Roman" w:hAnsi="Times New Roman"/>
          <w:sz w:val="28"/>
          <w:szCs w:val="28"/>
        </w:rPr>
        <w:t>2</w:t>
      </w:r>
      <w:r w:rsidR="00CC7E6C">
        <w:rPr>
          <w:rFonts w:ascii="Times New Roman" w:hAnsi="Times New Roman"/>
          <w:sz w:val="28"/>
          <w:szCs w:val="28"/>
        </w:rPr>
        <w:t>4</w:t>
      </w:r>
      <w:r w:rsidRPr="00CB2E74">
        <w:rPr>
          <w:rFonts w:ascii="Times New Roman" w:hAnsi="Times New Roman"/>
          <w:sz w:val="28"/>
          <w:szCs w:val="28"/>
        </w:rPr>
        <w:t xml:space="preserve"> год и </w:t>
      </w:r>
      <w:r w:rsidR="00226A1F" w:rsidRPr="00CB2E74">
        <w:rPr>
          <w:rFonts w:ascii="Times New Roman" w:hAnsi="Times New Roman"/>
          <w:sz w:val="28"/>
          <w:szCs w:val="28"/>
        </w:rPr>
        <w:t>на плановый период 202</w:t>
      </w:r>
      <w:r w:rsidR="00CC7E6C">
        <w:rPr>
          <w:rFonts w:ascii="Times New Roman" w:hAnsi="Times New Roman"/>
          <w:sz w:val="28"/>
          <w:szCs w:val="28"/>
        </w:rPr>
        <w:t>5</w:t>
      </w:r>
      <w:r w:rsidR="0092603E" w:rsidRPr="00CB2E74">
        <w:rPr>
          <w:rFonts w:ascii="Times New Roman" w:hAnsi="Times New Roman"/>
          <w:sz w:val="28"/>
          <w:szCs w:val="28"/>
        </w:rPr>
        <w:t xml:space="preserve"> и </w:t>
      </w:r>
      <w:r w:rsidRPr="00CB2E74">
        <w:rPr>
          <w:rFonts w:ascii="Times New Roman" w:hAnsi="Times New Roman"/>
          <w:sz w:val="28"/>
          <w:szCs w:val="28"/>
        </w:rPr>
        <w:t>202</w:t>
      </w:r>
      <w:r w:rsidR="00CC7E6C">
        <w:rPr>
          <w:rFonts w:ascii="Times New Roman" w:hAnsi="Times New Roman"/>
          <w:sz w:val="28"/>
          <w:szCs w:val="28"/>
        </w:rPr>
        <w:t>6</w:t>
      </w:r>
      <w:r w:rsidRPr="00CB2E74">
        <w:rPr>
          <w:rFonts w:ascii="Times New Roman" w:hAnsi="Times New Roman"/>
          <w:sz w:val="28"/>
          <w:szCs w:val="28"/>
        </w:rPr>
        <w:t xml:space="preserve"> год</w:t>
      </w:r>
      <w:r w:rsidR="00E04DF4" w:rsidRPr="00CB2E74">
        <w:rPr>
          <w:rFonts w:ascii="Times New Roman" w:hAnsi="Times New Roman"/>
          <w:sz w:val="28"/>
          <w:szCs w:val="28"/>
        </w:rPr>
        <w:t>ов</w:t>
      </w:r>
      <w:r w:rsidRPr="00CB2E74">
        <w:rPr>
          <w:rFonts w:ascii="Times New Roman" w:hAnsi="Times New Roman"/>
          <w:sz w:val="28"/>
          <w:szCs w:val="28"/>
        </w:rPr>
        <w:t xml:space="preserve"> в Контрольно-счетный комитет представлены расчеты бюджетных ассигнований</w:t>
      </w:r>
      <w:r w:rsidR="006C6517">
        <w:rPr>
          <w:rFonts w:ascii="Times New Roman" w:hAnsi="Times New Roman"/>
          <w:sz w:val="28"/>
          <w:szCs w:val="28"/>
        </w:rPr>
        <w:t xml:space="preserve"> (</w:t>
      </w:r>
      <w:r w:rsidR="00CB18EC" w:rsidRPr="00CB2E74">
        <w:rPr>
          <w:rFonts w:ascii="Times New Roman" w:hAnsi="Times New Roman"/>
          <w:sz w:val="28"/>
          <w:szCs w:val="28"/>
        </w:rPr>
        <w:t>за исключением планирования резервных средств</w:t>
      </w:r>
      <w:r w:rsidR="006C6517">
        <w:rPr>
          <w:rFonts w:ascii="Times New Roman" w:hAnsi="Times New Roman"/>
          <w:sz w:val="28"/>
          <w:szCs w:val="28"/>
        </w:rPr>
        <w:t>)</w:t>
      </w:r>
      <w:r w:rsidRPr="00CB2E74">
        <w:rPr>
          <w:rFonts w:ascii="Times New Roman" w:hAnsi="Times New Roman"/>
          <w:sz w:val="28"/>
          <w:szCs w:val="28"/>
        </w:rPr>
        <w:t xml:space="preserve"> выполненные в соответствии с Методикой по формам, являющимися приложениями к Методике.</w:t>
      </w:r>
      <w:r w:rsidR="00CB18EC" w:rsidRPr="00CB2E74">
        <w:rPr>
          <w:rFonts w:ascii="Times New Roman" w:hAnsi="Times New Roman"/>
          <w:sz w:val="28"/>
          <w:szCs w:val="28"/>
        </w:rPr>
        <w:t xml:space="preserve"> В нарушение ч.2 ст. 172 БК РФ, методические подходы к формированию бюджетных ассигнований резервного фонда Сортавальского городского поселения не разработаны. Объем бюджетных ассигнований резервного фонда не подтвержден финансово-экономическими расчетами. </w:t>
      </w:r>
      <w:r w:rsidRPr="00CB2E74">
        <w:rPr>
          <w:rFonts w:ascii="Times New Roman" w:hAnsi="Times New Roman"/>
          <w:sz w:val="28"/>
          <w:szCs w:val="28"/>
        </w:rPr>
        <w:t xml:space="preserve">При </w:t>
      </w:r>
      <w:r w:rsidR="00753A2F" w:rsidRPr="00CB2E74">
        <w:rPr>
          <w:rFonts w:ascii="Times New Roman" w:hAnsi="Times New Roman"/>
          <w:sz w:val="28"/>
          <w:szCs w:val="28"/>
        </w:rPr>
        <w:t>планировании</w:t>
      </w:r>
      <w:r w:rsidRPr="00CB2E74">
        <w:rPr>
          <w:rFonts w:ascii="Times New Roman" w:hAnsi="Times New Roman"/>
          <w:sz w:val="28"/>
          <w:szCs w:val="28"/>
        </w:rPr>
        <w:t xml:space="preserve"> расходной части бюджета соблюдены требования</w:t>
      </w:r>
      <w:r w:rsidR="006C6517">
        <w:rPr>
          <w:rFonts w:ascii="Times New Roman" w:hAnsi="Times New Roman"/>
          <w:sz w:val="28"/>
          <w:szCs w:val="28"/>
        </w:rPr>
        <w:t>, установленные</w:t>
      </w:r>
      <w:r w:rsidRPr="00CB2E74">
        <w:rPr>
          <w:rFonts w:ascii="Times New Roman" w:hAnsi="Times New Roman"/>
          <w:sz w:val="28"/>
          <w:szCs w:val="28"/>
        </w:rPr>
        <w:t xml:space="preserve"> ст.174.2 Бюджетного Кодекса </w:t>
      </w:r>
      <w:r w:rsidRPr="00CB2E74">
        <w:rPr>
          <w:rFonts w:ascii="Times New Roman" w:hAnsi="Times New Roman"/>
          <w:sz w:val="28"/>
          <w:szCs w:val="28"/>
        </w:rPr>
        <w:lastRenderedPageBreak/>
        <w:t>РФ</w:t>
      </w:r>
      <w:r w:rsidR="006C6517">
        <w:rPr>
          <w:rFonts w:ascii="Times New Roman" w:hAnsi="Times New Roman"/>
          <w:sz w:val="28"/>
          <w:szCs w:val="28"/>
        </w:rPr>
        <w:t>.</w:t>
      </w:r>
      <w:r w:rsidRPr="00CB2E74">
        <w:rPr>
          <w:rFonts w:ascii="Times New Roman" w:hAnsi="Times New Roman"/>
          <w:sz w:val="28"/>
          <w:szCs w:val="28"/>
        </w:rPr>
        <w:t xml:space="preserve"> </w:t>
      </w:r>
      <w:r w:rsidR="006C6517">
        <w:rPr>
          <w:rFonts w:ascii="Times New Roman" w:hAnsi="Times New Roman"/>
          <w:sz w:val="28"/>
          <w:szCs w:val="28"/>
        </w:rPr>
        <w:t>П</w:t>
      </w:r>
      <w:r w:rsidRPr="00CB2E74">
        <w:rPr>
          <w:rFonts w:ascii="Times New Roman" w:hAnsi="Times New Roman"/>
          <w:sz w:val="28"/>
          <w:szCs w:val="28"/>
        </w:rPr>
        <w:t>ланирование бюджетных ассигнований осуществлено раздельно по бюджетным ассигнованиям на исполнение действующих и принимаемых обязательств.</w:t>
      </w:r>
      <w:r w:rsidR="0026509F" w:rsidRPr="00CB2E74">
        <w:rPr>
          <w:rFonts w:ascii="Times New Roman" w:hAnsi="Times New Roman"/>
          <w:sz w:val="28"/>
          <w:szCs w:val="28"/>
        </w:rPr>
        <w:t xml:space="preserve"> </w:t>
      </w:r>
    </w:p>
    <w:p w:rsidR="00AE48D7" w:rsidRDefault="006C6517" w:rsidP="006C6517">
      <w:pPr>
        <w:pStyle w:val="ac"/>
        <w:widowControl w:val="0"/>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847BA" w:rsidRPr="00CB2E74">
        <w:rPr>
          <w:rFonts w:ascii="Times New Roman" w:hAnsi="Times New Roman"/>
          <w:sz w:val="28"/>
          <w:szCs w:val="28"/>
        </w:rPr>
        <w:t>Расходы бюджета Сортавальского городского поселения на 202</w:t>
      </w:r>
      <w:r w:rsidR="00CC7E6C">
        <w:rPr>
          <w:rFonts w:ascii="Times New Roman" w:hAnsi="Times New Roman"/>
          <w:sz w:val="28"/>
          <w:szCs w:val="28"/>
        </w:rPr>
        <w:t>4</w:t>
      </w:r>
      <w:r w:rsidR="001847BA" w:rsidRPr="00CB2E74">
        <w:rPr>
          <w:rFonts w:ascii="Times New Roman" w:hAnsi="Times New Roman"/>
          <w:sz w:val="28"/>
          <w:szCs w:val="28"/>
        </w:rPr>
        <w:t xml:space="preserve"> год запланированы в размере </w:t>
      </w:r>
      <w:r w:rsidR="007E4A37">
        <w:rPr>
          <w:rFonts w:ascii="Times New Roman" w:hAnsi="Times New Roman"/>
          <w:sz w:val="28"/>
          <w:szCs w:val="28"/>
        </w:rPr>
        <w:t>191 825,2</w:t>
      </w:r>
      <w:r w:rsidR="001847BA" w:rsidRPr="00CB2E74">
        <w:rPr>
          <w:rFonts w:ascii="Times New Roman" w:hAnsi="Times New Roman"/>
          <w:b/>
          <w:sz w:val="28"/>
          <w:szCs w:val="28"/>
        </w:rPr>
        <w:t xml:space="preserve"> </w:t>
      </w:r>
      <w:r w:rsidR="001847BA" w:rsidRPr="00CB2E74">
        <w:rPr>
          <w:rFonts w:ascii="Times New Roman" w:hAnsi="Times New Roman"/>
          <w:sz w:val="28"/>
          <w:szCs w:val="28"/>
        </w:rPr>
        <w:t xml:space="preserve">тыс. рублей, что на </w:t>
      </w:r>
      <w:r w:rsidR="00330A5A" w:rsidRPr="00CB2E74">
        <w:rPr>
          <w:rFonts w:ascii="Times New Roman" w:hAnsi="Times New Roman"/>
          <w:sz w:val="28"/>
          <w:szCs w:val="28"/>
        </w:rPr>
        <w:t xml:space="preserve">что на </w:t>
      </w:r>
      <w:r w:rsidR="007E4A37">
        <w:rPr>
          <w:rFonts w:ascii="Times New Roman" w:hAnsi="Times New Roman"/>
          <w:sz w:val="28"/>
          <w:szCs w:val="28"/>
        </w:rPr>
        <w:t>91 473,5</w:t>
      </w:r>
      <w:r w:rsidR="00330A5A" w:rsidRPr="00CB2E74">
        <w:rPr>
          <w:rFonts w:ascii="Times New Roman" w:hAnsi="Times New Roman"/>
          <w:sz w:val="28"/>
          <w:szCs w:val="28"/>
        </w:rPr>
        <w:t xml:space="preserve"> тыс. рублей или на </w:t>
      </w:r>
      <w:r w:rsidR="00CC7E6C">
        <w:rPr>
          <w:rFonts w:ascii="Times New Roman" w:hAnsi="Times New Roman"/>
          <w:sz w:val="28"/>
          <w:szCs w:val="28"/>
        </w:rPr>
        <w:t>32</w:t>
      </w:r>
      <w:r w:rsidR="00330A5A" w:rsidRPr="00CB2E74">
        <w:rPr>
          <w:rFonts w:ascii="Times New Roman" w:hAnsi="Times New Roman"/>
          <w:sz w:val="28"/>
          <w:szCs w:val="28"/>
        </w:rPr>
        <w:t>% меньше ожидаемой оценки исполнения бюджета за 202</w:t>
      </w:r>
      <w:r w:rsidR="00CC7E6C">
        <w:rPr>
          <w:rFonts w:ascii="Times New Roman" w:hAnsi="Times New Roman"/>
          <w:sz w:val="28"/>
          <w:szCs w:val="28"/>
        </w:rPr>
        <w:t>3</w:t>
      </w:r>
      <w:r w:rsidR="00330A5A" w:rsidRPr="00CB2E74">
        <w:rPr>
          <w:rFonts w:ascii="Times New Roman" w:hAnsi="Times New Roman"/>
          <w:sz w:val="28"/>
          <w:szCs w:val="28"/>
        </w:rPr>
        <w:t xml:space="preserve"> год, на плановый период 202</w:t>
      </w:r>
      <w:r w:rsidR="00CC7E6C">
        <w:rPr>
          <w:rFonts w:ascii="Times New Roman" w:hAnsi="Times New Roman"/>
          <w:sz w:val="28"/>
          <w:szCs w:val="28"/>
        </w:rPr>
        <w:t>5</w:t>
      </w:r>
      <w:r w:rsidR="00330A5A" w:rsidRPr="00CB2E74">
        <w:rPr>
          <w:rFonts w:ascii="Times New Roman" w:hAnsi="Times New Roman"/>
          <w:sz w:val="28"/>
          <w:szCs w:val="28"/>
        </w:rPr>
        <w:t xml:space="preserve"> и 202</w:t>
      </w:r>
      <w:r w:rsidR="00166430">
        <w:rPr>
          <w:rFonts w:ascii="Times New Roman" w:hAnsi="Times New Roman"/>
          <w:sz w:val="28"/>
          <w:szCs w:val="28"/>
        </w:rPr>
        <w:t>6</w:t>
      </w:r>
      <w:r w:rsidR="00330A5A" w:rsidRPr="00CB2E74">
        <w:rPr>
          <w:rFonts w:ascii="Times New Roman" w:hAnsi="Times New Roman"/>
          <w:sz w:val="28"/>
          <w:szCs w:val="28"/>
        </w:rPr>
        <w:t xml:space="preserve"> годов в сумме </w:t>
      </w:r>
      <w:r w:rsidR="00166430">
        <w:rPr>
          <w:rFonts w:ascii="Times New Roman" w:hAnsi="Times New Roman"/>
          <w:sz w:val="28"/>
          <w:szCs w:val="28"/>
        </w:rPr>
        <w:t>137 434,3</w:t>
      </w:r>
      <w:r w:rsidR="00330A5A" w:rsidRPr="00CB2E74">
        <w:rPr>
          <w:rFonts w:ascii="Times New Roman" w:hAnsi="Times New Roman"/>
          <w:sz w:val="28"/>
          <w:szCs w:val="28"/>
        </w:rPr>
        <w:t xml:space="preserve"> тыс. руб. и </w:t>
      </w:r>
      <w:r w:rsidR="00166430">
        <w:rPr>
          <w:rFonts w:ascii="Times New Roman" w:hAnsi="Times New Roman"/>
          <w:sz w:val="28"/>
          <w:szCs w:val="28"/>
        </w:rPr>
        <w:t>151 300,7</w:t>
      </w:r>
      <w:r w:rsidR="00330A5A" w:rsidRPr="00CB2E74">
        <w:rPr>
          <w:rFonts w:ascii="Times New Roman" w:hAnsi="Times New Roman"/>
          <w:sz w:val="28"/>
          <w:szCs w:val="28"/>
        </w:rPr>
        <w:t xml:space="preserve"> тыс. руб. соответственно, что составляет </w:t>
      </w:r>
      <w:r w:rsidR="00166430">
        <w:rPr>
          <w:rFonts w:ascii="Times New Roman" w:hAnsi="Times New Roman"/>
          <w:sz w:val="28"/>
          <w:szCs w:val="28"/>
        </w:rPr>
        <w:t>72</w:t>
      </w:r>
      <w:r w:rsidR="00330A5A" w:rsidRPr="00CB2E74">
        <w:rPr>
          <w:rFonts w:ascii="Times New Roman" w:hAnsi="Times New Roman"/>
          <w:sz w:val="28"/>
          <w:szCs w:val="28"/>
        </w:rPr>
        <w:t xml:space="preserve">% и </w:t>
      </w:r>
      <w:r w:rsidR="00166430">
        <w:rPr>
          <w:rFonts w:ascii="Times New Roman" w:hAnsi="Times New Roman"/>
          <w:sz w:val="28"/>
          <w:szCs w:val="28"/>
        </w:rPr>
        <w:t>110</w:t>
      </w:r>
      <w:r w:rsidR="00330A5A" w:rsidRPr="00CB2E74">
        <w:rPr>
          <w:rFonts w:ascii="Times New Roman" w:hAnsi="Times New Roman"/>
          <w:sz w:val="28"/>
          <w:szCs w:val="28"/>
        </w:rPr>
        <w:t>% к уровню предыдущего года.</w:t>
      </w:r>
      <w:r w:rsidR="00AE48D7">
        <w:rPr>
          <w:rFonts w:ascii="Times New Roman" w:hAnsi="Times New Roman"/>
          <w:sz w:val="28"/>
          <w:szCs w:val="28"/>
        </w:rPr>
        <w:t xml:space="preserve"> </w:t>
      </w:r>
    </w:p>
    <w:p w:rsidR="00330A5A" w:rsidRPr="00166430" w:rsidRDefault="00330A5A" w:rsidP="00F60CF1">
      <w:pPr>
        <w:pStyle w:val="ac"/>
        <w:widowControl w:val="0"/>
        <w:numPr>
          <w:ilvl w:val="0"/>
          <w:numId w:val="15"/>
        </w:numPr>
        <w:autoSpaceDE w:val="0"/>
        <w:autoSpaceDN w:val="0"/>
        <w:spacing w:after="0" w:line="240" w:lineRule="auto"/>
        <w:ind w:left="0"/>
        <w:jc w:val="both"/>
        <w:rPr>
          <w:rFonts w:ascii="Times New Roman" w:hAnsi="Times New Roman"/>
          <w:sz w:val="28"/>
          <w:szCs w:val="28"/>
        </w:rPr>
      </w:pPr>
      <w:r w:rsidRPr="00166430">
        <w:rPr>
          <w:rFonts w:ascii="Times New Roman" w:hAnsi="Times New Roman"/>
          <w:sz w:val="28"/>
          <w:szCs w:val="28"/>
        </w:rPr>
        <w:t xml:space="preserve">В структуре расходов бюджета Сортавальского городского поселения приоритетными направлениями расходов Сортавальского городского поселения по-прежнему будут являться расходы, по разделам «Жилищно-коммунальное хозяйство», «Общегосударственные вопросы», «Культура и кинематография» и «Национальная экономика». </w:t>
      </w:r>
      <w:r w:rsidR="00166430" w:rsidRPr="006D7737">
        <w:rPr>
          <w:rFonts w:ascii="Times New Roman" w:hAnsi="Times New Roman"/>
          <w:sz w:val="28"/>
          <w:szCs w:val="28"/>
        </w:rPr>
        <w:t>Расходы по разделу «Общегосударственные вопросы» в 2024 составят 26 процентов</w:t>
      </w:r>
      <w:r w:rsidR="00A37691">
        <w:rPr>
          <w:rFonts w:ascii="Times New Roman" w:hAnsi="Times New Roman"/>
          <w:sz w:val="28"/>
          <w:szCs w:val="28"/>
        </w:rPr>
        <w:t xml:space="preserve"> от общего объема расходов</w:t>
      </w:r>
      <w:r w:rsidR="00166430" w:rsidRPr="006D7737">
        <w:rPr>
          <w:rFonts w:ascii="Times New Roman" w:hAnsi="Times New Roman"/>
          <w:sz w:val="28"/>
          <w:szCs w:val="28"/>
        </w:rPr>
        <w:t>, в плановом периоде 2025 и 2026 годов по 3</w:t>
      </w:r>
      <w:r w:rsidR="00166430">
        <w:rPr>
          <w:rFonts w:ascii="Times New Roman" w:hAnsi="Times New Roman"/>
          <w:sz w:val="28"/>
          <w:szCs w:val="28"/>
        </w:rPr>
        <w:t>2</w:t>
      </w:r>
      <w:r w:rsidR="00166430" w:rsidRPr="006D7737">
        <w:rPr>
          <w:rFonts w:ascii="Times New Roman" w:hAnsi="Times New Roman"/>
          <w:sz w:val="28"/>
          <w:szCs w:val="28"/>
        </w:rPr>
        <w:t>% и 30% соответственно. Расходы по разделу «Культуру и кинематография» в 2024 году составят 18%</w:t>
      </w:r>
      <w:r w:rsidR="00A37691" w:rsidRPr="00A37691">
        <w:rPr>
          <w:rFonts w:ascii="Times New Roman" w:hAnsi="Times New Roman"/>
          <w:sz w:val="28"/>
          <w:szCs w:val="28"/>
        </w:rPr>
        <w:t xml:space="preserve"> </w:t>
      </w:r>
      <w:r w:rsidR="00A37691">
        <w:rPr>
          <w:rFonts w:ascii="Times New Roman" w:hAnsi="Times New Roman"/>
          <w:sz w:val="28"/>
          <w:szCs w:val="28"/>
        </w:rPr>
        <w:t>от общего объема расходов</w:t>
      </w:r>
      <w:r w:rsidR="00166430" w:rsidRPr="006D7737">
        <w:rPr>
          <w:rFonts w:ascii="Times New Roman" w:hAnsi="Times New Roman"/>
          <w:sz w:val="28"/>
          <w:szCs w:val="28"/>
        </w:rPr>
        <w:t xml:space="preserve">, в плановом периоде 2025 и 2026 годов составят </w:t>
      </w:r>
      <w:r w:rsidR="00166430">
        <w:rPr>
          <w:rFonts w:ascii="Times New Roman" w:hAnsi="Times New Roman"/>
          <w:sz w:val="28"/>
          <w:szCs w:val="28"/>
        </w:rPr>
        <w:t>по 19</w:t>
      </w:r>
      <w:r w:rsidR="00166430" w:rsidRPr="006D7737">
        <w:rPr>
          <w:rFonts w:ascii="Times New Roman" w:hAnsi="Times New Roman"/>
          <w:sz w:val="28"/>
          <w:szCs w:val="28"/>
        </w:rPr>
        <w:t xml:space="preserve">% </w:t>
      </w:r>
      <w:r w:rsidR="00166430">
        <w:rPr>
          <w:rFonts w:ascii="Times New Roman" w:hAnsi="Times New Roman"/>
          <w:sz w:val="28"/>
          <w:szCs w:val="28"/>
        </w:rPr>
        <w:t>ежегодно</w:t>
      </w:r>
      <w:r w:rsidR="00166430" w:rsidRPr="006D7737">
        <w:rPr>
          <w:rFonts w:ascii="Times New Roman" w:hAnsi="Times New Roman"/>
          <w:sz w:val="28"/>
          <w:szCs w:val="28"/>
        </w:rPr>
        <w:t>. Расходы по разделу «Национальная экономика» в 202</w:t>
      </w:r>
      <w:r w:rsidR="00166430">
        <w:rPr>
          <w:rFonts w:ascii="Times New Roman" w:hAnsi="Times New Roman"/>
          <w:sz w:val="28"/>
          <w:szCs w:val="28"/>
        </w:rPr>
        <w:t>4</w:t>
      </w:r>
      <w:r w:rsidR="00166430" w:rsidRPr="006D7737">
        <w:rPr>
          <w:rFonts w:ascii="Times New Roman" w:hAnsi="Times New Roman"/>
          <w:sz w:val="28"/>
          <w:szCs w:val="28"/>
        </w:rPr>
        <w:t xml:space="preserve"> году составят </w:t>
      </w:r>
      <w:r w:rsidR="00166430">
        <w:rPr>
          <w:rFonts w:ascii="Times New Roman" w:hAnsi="Times New Roman"/>
          <w:sz w:val="28"/>
          <w:szCs w:val="28"/>
        </w:rPr>
        <w:t>19</w:t>
      </w:r>
      <w:r w:rsidR="00166430" w:rsidRPr="006D7737">
        <w:rPr>
          <w:rFonts w:ascii="Times New Roman" w:hAnsi="Times New Roman"/>
          <w:sz w:val="28"/>
          <w:szCs w:val="28"/>
        </w:rPr>
        <w:t xml:space="preserve"> процентов</w:t>
      </w:r>
      <w:r w:rsidR="00A37691" w:rsidRPr="00A37691">
        <w:rPr>
          <w:rFonts w:ascii="Times New Roman" w:hAnsi="Times New Roman"/>
          <w:sz w:val="28"/>
          <w:szCs w:val="28"/>
        </w:rPr>
        <w:t xml:space="preserve"> </w:t>
      </w:r>
      <w:r w:rsidR="00A37691">
        <w:rPr>
          <w:rFonts w:ascii="Times New Roman" w:hAnsi="Times New Roman"/>
          <w:sz w:val="28"/>
          <w:szCs w:val="28"/>
        </w:rPr>
        <w:t>от общего объема расходов</w:t>
      </w:r>
      <w:r w:rsidR="00166430" w:rsidRPr="006D7737">
        <w:rPr>
          <w:rFonts w:ascii="Times New Roman" w:hAnsi="Times New Roman"/>
          <w:sz w:val="28"/>
          <w:szCs w:val="28"/>
        </w:rPr>
        <w:t>, в плановом периоде 2024 и 2025 годов по 19%</w:t>
      </w:r>
      <w:r w:rsidR="00166430">
        <w:rPr>
          <w:rFonts w:ascii="Times New Roman" w:hAnsi="Times New Roman"/>
          <w:sz w:val="28"/>
          <w:szCs w:val="28"/>
        </w:rPr>
        <w:t xml:space="preserve"> и 17% соответственно</w:t>
      </w:r>
      <w:r w:rsidR="00166430" w:rsidRPr="006D7737">
        <w:rPr>
          <w:rFonts w:ascii="Times New Roman" w:hAnsi="Times New Roman"/>
          <w:sz w:val="28"/>
          <w:szCs w:val="28"/>
        </w:rPr>
        <w:t>. Расходы по разделу «Жилищно-коммунальное хозяйство» в 2024 году составят 35 процентов</w:t>
      </w:r>
      <w:r w:rsidR="00A37691" w:rsidRPr="00A37691">
        <w:rPr>
          <w:rFonts w:ascii="Times New Roman" w:hAnsi="Times New Roman"/>
          <w:sz w:val="28"/>
          <w:szCs w:val="28"/>
        </w:rPr>
        <w:t xml:space="preserve"> </w:t>
      </w:r>
      <w:r w:rsidR="00A37691">
        <w:rPr>
          <w:rFonts w:ascii="Times New Roman" w:hAnsi="Times New Roman"/>
          <w:sz w:val="28"/>
          <w:szCs w:val="28"/>
        </w:rPr>
        <w:t>от общего объема расходов</w:t>
      </w:r>
      <w:r w:rsidR="00166430" w:rsidRPr="006D7737">
        <w:rPr>
          <w:rFonts w:ascii="Times New Roman" w:hAnsi="Times New Roman"/>
          <w:sz w:val="28"/>
          <w:szCs w:val="28"/>
        </w:rPr>
        <w:t>, в плановом периоде 2025 и 2026 годов составят 27% и 28% соответственно.</w:t>
      </w:r>
      <w:r w:rsidR="00166430">
        <w:rPr>
          <w:rFonts w:ascii="Times New Roman" w:hAnsi="Times New Roman"/>
          <w:sz w:val="28"/>
          <w:szCs w:val="28"/>
        </w:rPr>
        <w:t xml:space="preserve"> </w:t>
      </w:r>
      <w:r w:rsidRPr="00166430">
        <w:rPr>
          <w:rFonts w:ascii="Times New Roman" w:hAnsi="Times New Roman"/>
          <w:sz w:val="28"/>
          <w:szCs w:val="28"/>
        </w:rPr>
        <w:t>Незначительную долю в расходах бюджета Сортавальского городского поселения (менее 1%) составляют расходы по разделам «Физическая культура и спорт», «Социальная политика», «Образование», «Национальная безопасность и правоохранительная деятельность», «</w:t>
      </w:r>
      <w:r w:rsidRPr="00166430">
        <w:rPr>
          <w:rFonts w:ascii="Times New Roman" w:hAnsi="Times New Roman"/>
          <w:bCs/>
          <w:sz w:val="28"/>
          <w:szCs w:val="28"/>
        </w:rPr>
        <w:t>Обслуживание государственного и муниципального долга</w:t>
      </w:r>
      <w:r w:rsidRPr="00166430">
        <w:rPr>
          <w:rFonts w:ascii="Times New Roman" w:hAnsi="Times New Roman"/>
          <w:sz w:val="28"/>
          <w:szCs w:val="28"/>
        </w:rPr>
        <w:t>».</w:t>
      </w:r>
    </w:p>
    <w:p w:rsidR="009C589C" w:rsidRDefault="006C6517" w:rsidP="00CB2E7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321C6">
        <w:rPr>
          <w:rFonts w:ascii="Times New Roman" w:hAnsi="Times New Roman"/>
          <w:sz w:val="28"/>
          <w:szCs w:val="28"/>
        </w:rPr>
        <w:t xml:space="preserve">Проект бюджета Сортавальского городского поселения сформирован </w:t>
      </w:r>
      <w:r>
        <w:rPr>
          <w:rFonts w:ascii="Times New Roman" w:hAnsi="Times New Roman"/>
          <w:sz w:val="28"/>
          <w:szCs w:val="28"/>
        </w:rPr>
        <w:t>не в программном формате, но для достижения цели, поставленной в государственной программе РК в проекте бюджета поселения распределены бюджетные ассигнования на реализацию мероприятий одной</w:t>
      </w:r>
      <w:r w:rsidRPr="00F5015A">
        <w:rPr>
          <w:rFonts w:ascii="Times New Roman" w:hAnsi="Times New Roman"/>
          <w:sz w:val="28"/>
          <w:szCs w:val="28"/>
        </w:rPr>
        <w:t xml:space="preserve"> муниципальн</w:t>
      </w:r>
      <w:r>
        <w:rPr>
          <w:rFonts w:ascii="Times New Roman" w:hAnsi="Times New Roman"/>
          <w:sz w:val="28"/>
          <w:szCs w:val="28"/>
        </w:rPr>
        <w:t>ой</w:t>
      </w:r>
      <w:r w:rsidRPr="00F5015A">
        <w:rPr>
          <w:rFonts w:ascii="Times New Roman" w:hAnsi="Times New Roman"/>
          <w:sz w:val="28"/>
          <w:szCs w:val="28"/>
        </w:rPr>
        <w:t xml:space="preserve"> программ</w:t>
      </w:r>
      <w:r>
        <w:rPr>
          <w:rFonts w:ascii="Times New Roman" w:hAnsi="Times New Roman"/>
          <w:sz w:val="28"/>
          <w:szCs w:val="28"/>
        </w:rPr>
        <w:t xml:space="preserve">е </w:t>
      </w:r>
      <w:r w:rsidRPr="009A1DD1">
        <w:rPr>
          <w:rFonts w:ascii="Times New Roman" w:hAnsi="Times New Roman"/>
          <w:sz w:val="28"/>
          <w:szCs w:val="28"/>
        </w:rPr>
        <w:t>«Формирование комфортной городской среды на территории Сортавальского городского поселения»</w:t>
      </w:r>
      <w:r>
        <w:rPr>
          <w:rFonts w:ascii="Times New Roman" w:hAnsi="Times New Roman"/>
          <w:sz w:val="28"/>
          <w:szCs w:val="28"/>
        </w:rPr>
        <w:t>, утвержденной</w:t>
      </w:r>
      <w:r w:rsidR="009C589C" w:rsidRPr="00CB2E74">
        <w:rPr>
          <w:rFonts w:ascii="Times New Roman" w:hAnsi="Times New Roman"/>
          <w:sz w:val="28"/>
          <w:szCs w:val="28"/>
        </w:rPr>
        <w:t xml:space="preserve"> постановлением Администрации Сортавальского городского поселения №29 от 26.03.2018г. Муниципальная программа разработана в рамках достижения целей, указанных в документах целеполагания – национального проекта «Жилье и городская среда» по стратегическому направлению развития «ЖКХ и городская среда». </w:t>
      </w:r>
    </w:p>
    <w:p w:rsidR="002936D8" w:rsidRDefault="00166430" w:rsidP="002936D8">
      <w:pPr>
        <w:spacing w:after="0" w:line="240" w:lineRule="auto"/>
        <w:ind w:firstLine="561"/>
        <w:jc w:val="both"/>
        <w:rPr>
          <w:rFonts w:ascii="Times New Roman" w:hAnsi="Times New Roman"/>
          <w:sz w:val="28"/>
          <w:szCs w:val="28"/>
        </w:rPr>
      </w:pPr>
      <w:r w:rsidRPr="00C53A08">
        <w:rPr>
          <w:rFonts w:ascii="Times New Roman" w:hAnsi="Times New Roman"/>
          <w:sz w:val="28"/>
          <w:szCs w:val="28"/>
        </w:rPr>
        <w:t xml:space="preserve">Для реализации мероприятий данной муниципальной программы на 2024 год расходы предусмотрены в объеме в объеме 13 215,2 тыс. руб. Муниципальная программа разработана в рамках документов стратегического планирования, принятых на уровне субъекта Российской Федерации. Расходы </w:t>
      </w:r>
      <w:r w:rsidRPr="00C53A08">
        <w:rPr>
          <w:rFonts w:ascii="Times New Roman" w:hAnsi="Times New Roman"/>
          <w:sz w:val="28"/>
          <w:szCs w:val="28"/>
        </w:rPr>
        <w:lastRenderedPageBreak/>
        <w:t xml:space="preserve">на </w:t>
      </w:r>
      <w:r w:rsidRPr="00683866">
        <w:rPr>
          <w:rFonts w:ascii="Times New Roman" w:hAnsi="Times New Roman"/>
          <w:sz w:val="28"/>
          <w:szCs w:val="28"/>
        </w:rPr>
        <w:t>реализацию программы охватили на 2024 год 7 процентов</w:t>
      </w:r>
      <w:r w:rsidR="00260202" w:rsidRPr="00683866">
        <w:rPr>
          <w:rFonts w:ascii="Times New Roman" w:hAnsi="Times New Roman"/>
          <w:sz w:val="28"/>
          <w:szCs w:val="28"/>
        </w:rPr>
        <w:t xml:space="preserve"> от общего объема расходов</w:t>
      </w:r>
      <w:r w:rsidRPr="00683866">
        <w:rPr>
          <w:rFonts w:ascii="Times New Roman" w:hAnsi="Times New Roman"/>
          <w:sz w:val="28"/>
          <w:szCs w:val="28"/>
        </w:rPr>
        <w:t>.</w:t>
      </w:r>
      <w:r w:rsidR="00260202" w:rsidRPr="00683866">
        <w:rPr>
          <w:rFonts w:ascii="Times New Roman" w:hAnsi="Times New Roman"/>
          <w:sz w:val="28"/>
          <w:szCs w:val="28"/>
        </w:rPr>
        <w:t xml:space="preserve"> </w:t>
      </w:r>
    </w:p>
    <w:p w:rsidR="0016226D" w:rsidRDefault="00330A5A" w:rsidP="00260202">
      <w:pPr>
        <w:pStyle w:val="ac"/>
        <w:spacing w:after="0" w:line="240" w:lineRule="auto"/>
        <w:ind w:left="0" w:firstLine="708"/>
        <w:jc w:val="both"/>
        <w:rPr>
          <w:rFonts w:ascii="Times New Roman" w:hAnsi="Times New Roman"/>
          <w:sz w:val="28"/>
          <w:szCs w:val="28"/>
        </w:rPr>
      </w:pPr>
      <w:r w:rsidRPr="00CB2E74">
        <w:rPr>
          <w:rFonts w:ascii="Times New Roman" w:hAnsi="Times New Roman"/>
          <w:sz w:val="28"/>
          <w:szCs w:val="28"/>
        </w:rPr>
        <w:t>Условно-утверждаемые расходы бюджета Сортавальского городского поселения предусматриваются на плановый период 202</w:t>
      </w:r>
      <w:r w:rsidR="00166430">
        <w:rPr>
          <w:rFonts w:ascii="Times New Roman" w:hAnsi="Times New Roman"/>
          <w:sz w:val="28"/>
          <w:szCs w:val="28"/>
        </w:rPr>
        <w:t>5</w:t>
      </w:r>
      <w:r w:rsidRPr="00CB2E74">
        <w:rPr>
          <w:rFonts w:ascii="Times New Roman" w:hAnsi="Times New Roman"/>
          <w:sz w:val="28"/>
          <w:szCs w:val="28"/>
        </w:rPr>
        <w:t xml:space="preserve"> года в сумме </w:t>
      </w:r>
      <w:r w:rsidRPr="00CB2E74">
        <w:rPr>
          <w:rFonts w:ascii="Times New Roman" w:hAnsi="Times New Roman"/>
          <w:color w:val="000000"/>
          <w:sz w:val="28"/>
          <w:szCs w:val="28"/>
        </w:rPr>
        <w:t>3 </w:t>
      </w:r>
      <w:r w:rsidR="00166430">
        <w:rPr>
          <w:rFonts w:ascii="Times New Roman" w:hAnsi="Times New Roman"/>
          <w:color w:val="000000"/>
          <w:sz w:val="28"/>
          <w:szCs w:val="28"/>
        </w:rPr>
        <w:t>436</w:t>
      </w:r>
      <w:r w:rsidRPr="00CB2E74">
        <w:rPr>
          <w:rFonts w:ascii="Times New Roman" w:hAnsi="Times New Roman"/>
          <w:color w:val="000000"/>
          <w:sz w:val="28"/>
          <w:szCs w:val="28"/>
        </w:rPr>
        <w:t>,0</w:t>
      </w:r>
      <w:r w:rsidRPr="00CB2E74">
        <w:rPr>
          <w:rFonts w:ascii="Times New Roman" w:hAnsi="Times New Roman"/>
          <w:sz w:val="28"/>
          <w:szCs w:val="28"/>
        </w:rPr>
        <w:t xml:space="preserve"> тыс. руб. или </w:t>
      </w:r>
      <w:r w:rsidR="00166430">
        <w:rPr>
          <w:rFonts w:ascii="Times New Roman" w:hAnsi="Times New Roman"/>
          <w:sz w:val="28"/>
          <w:szCs w:val="28"/>
        </w:rPr>
        <w:t>3</w:t>
      </w:r>
      <w:r w:rsidRPr="00CB2E74">
        <w:rPr>
          <w:rFonts w:ascii="Times New Roman" w:hAnsi="Times New Roman"/>
          <w:sz w:val="28"/>
          <w:szCs w:val="28"/>
        </w:rPr>
        <w:t xml:space="preserve">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w:t>
      </w:r>
      <w:r w:rsidR="00166430">
        <w:rPr>
          <w:rFonts w:ascii="Times New Roman" w:hAnsi="Times New Roman"/>
          <w:sz w:val="28"/>
          <w:szCs w:val="28"/>
        </w:rPr>
        <w:t>6</w:t>
      </w:r>
      <w:r w:rsidRPr="00CB2E74">
        <w:rPr>
          <w:rFonts w:ascii="Times New Roman" w:hAnsi="Times New Roman"/>
          <w:sz w:val="28"/>
          <w:szCs w:val="28"/>
        </w:rPr>
        <w:t xml:space="preserve"> год в сумме </w:t>
      </w:r>
      <w:r w:rsidR="00166430">
        <w:rPr>
          <w:rFonts w:ascii="Times New Roman" w:hAnsi="Times New Roman"/>
          <w:color w:val="000000"/>
          <w:sz w:val="28"/>
          <w:szCs w:val="28"/>
        </w:rPr>
        <w:t>7 565</w:t>
      </w:r>
      <w:r w:rsidRPr="00CB2E74">
        <w:rPr>
          <w:rFonts w:ascii="Times New Roman" w:hAnsi="Times New Roman"/>
          <w:color w:val="000000"/>
          <w:sz w:val="28"/>
          <w:szCs w:val="28"/>
        </w:rPr>
        <w:t>,0</w:t>
      </w:r>
      <w:r w:rsidRPr="00CB2E74">
        <w:rPr>
          <w:rFonts w:ascii="Times New Roman" w:hAnsi="Times New Roman"/>
          <w:sz w:val="28"/>
          <w:szCs w:val="28"/>
        </w:rPr>
        <w:t xml:space="preserve"> тыс. руб. или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ч.3 ст.184.1 БК РФ.</w:t>
      </w:r>
      <w:r w:rsidR="0016226D">
        <w:rPr>
          <w:rFonts w:ascii="Times New Roman" w:hAnsi="Times New Roman"/>
          <w:sz w:val="28"/>
          <w:szCs w:val="28"/>
        </w:rPr>
        <w:t xml:space="preserve"> </w:t>
      </w:r>
      <w:r w:rsidR="00166430" w:rsidRPr="00724A93">
        <w:rPr>
          <w:rFonts w:ascii="Times New Roman" w:hAnsi="Times New Roman"/>
          <w:sz w:val="28"/>
          <w:szCs w:val="28"/>
        </w:rPr>
        <w:t>Общий объем бюджетных ассигнований, направляемый на исполнение публичных нормативных обязательств, предусматривается на 2024 год в сумме 1 173,3 тыс. руб., на плановый период 2025 и 2026 годов в сумме 1 220,2 тыс. руб. и 1 269,0</w:t>
      </w:r>
      <w:r w:rsidR="00166430">
        <w:rPr>
          <w:rFonts w:ascii="Times New Roman" w:hAnsi="Times New Roman"/>
          <w:sz w:val="28"/>
          <w:szCs w:val="28"/>
        </w:rPr>
        <w:t xml:space="preserve"> тыс. руб. соответственно</w:t>
      </w:r>
      <w:r>
        <w:rPr>
          <w:rFonts w:ascii="Times New Roman" w:hAnsi="Times New Roman"/>
          <w:sz w:val="28"/>
          <w:szCs w:val="28"/>
        </w:rPr>
        <w:t>,</w:t>
      </w:r>
      <w:r w:rsidR="0043781F" w:rsidRPr="0056559A">
        <w:rPr>
          <w:rFonts w:ascii="Times New Roman" w:hAnsi="Times New Roman"/>
          <w:sz w:val="28"/>
          <w:szCs w:val="28"/>
        </w:rPr>
        <w:t xml:space="preserve"> что составит </w:t>
      </w:r>
      <w:r w:rsidR="000A37E5">
        <w:rPr>
          <w:rFonts w:ascii="Times New Roman" w:hAnsi="Times New Roman"/>
          <w:sz w:val="28"/>
          <w:szCs w:val="28"/>
        </w:rPr>
        <w:t>менее 1</w:t>
      </w:r>
      <w:r w:rsidR="0043781F" w:rsidRPr="0056559A">
        <w:rPr>
          <w:rFonts w:ascii="Times New Roman" w:hAnsi="Times New Roman"/>
          <w:sz w:val="28"/>
          <w:szCs w:val="28"/>
        </w:rPr>
        <w:t>% к общей е</w:t>
      </w:r>
      <w:r w:rsidR="00166430">
        <w:rPr>
          <w:rFonts w:ascii="Times New Roman" w:hAnsi="Times New Roman"/>
          <w:sz w:val="28"/>
          <w:szCs w:val="28"/>
        </w:rPr>
        <w:t>жегодной сумме расходов бюджета</w:t>
      </w:r>
      <w:r w:rsidRPr="00CB2E74">
        <w:rPr>
          <w:rFonts w:ascii="Times New Roman" w:hAnsi="Times New Roman"/>
          <w:sz w:val="28"/>
          <w:szCs w:val="28"/>
        </w:rPr>
        <w:t>.</w:t>
      </w:r>
    </w:p>
    <w:p w:rsidR="0016226D" w:rsidRPr="0016226D" w:rsidRDefault="0016226D" w:rsidP="0016226D">
      <w:pPr>
        <w:pStyle w:val="ac"/>
        <w:numPr>
          <w:ilvl w:val="0"/>
          <w:numId w:val="15"/>
        </w:numPr>
        <w:spacing w:after="0" w:line="240" w:lineRule="auto"/>
        <w:ind w:left="0"/>
        <w:jc w:val="both"/>
        <w:rPr>
          <w:rFonts w:ascii="Times New Roman" w:hAnsi="Times New Roman"/>
          <w:sz w:val="28"/>
          <w:szCs w:val="28"/>
        </w:rPr>
      </w:pPr>
      <w:r w:rsidRPr="0016226D">
        <w:rPr>
          <w:rFonts w:ascii="Times New Roman" w:hAnsi="Times New Roman"/>
          <w:sz w:val="28"/>
          <w:szCs w:val="28"/>
        </w:rPr>
        <w:t xml:space="preserve">Проектом Решения о бюджете предусмотрено формирование бюджета поселения на 2024 год с </w:t>
      </w:r>
      <w:r w:rsidRPr="0016226D">
        <w:rPr>
          <w:rFonts w:ascii="Times New Roman" w:hAnsi="Times New Roman"/>
          <w:bCs/>
          <w:sz w:val="28"/>
          <w:szCs w:val="28"/>
        </w:rPr>
        <w:t xml:space="preserve">дефицитом </w:t>
      </w:r>
      <w:r w:rsidRPr="0016226D">
        <w:rPr>
          <w:rFonts w:ascii="Times New Roman" w:hAnsi="Times New Roman"/>
          <w:sz w:val="28"/>
          <w:szCs w:val="28"/>
        </w:rPr>
        <w:t xml:space="preserve">в размере </w:t>
      </w:r>
      <w:r w:rsidRPr="0016226D">
        <w:rPr>
          <w:rFonts w:ascii="Times New Roman" w:hAnsi="Times New Roman"/>
          <w:bCs/>
          <w:sz w:val="28"/>
          <w:szCs w:val="28"/>
        </w:rPr>
        <w:t xml:space="preserve">13 500,0 тыс. рублей, </w:t>
      </w:r>
      <w:r w:rsidRPr="0016226D">
        <w:rPr>
          <w:rFonts w:ascii="Times New Roman" w:hAnsi="Times New Roman"/>
          <w:sz w:val="28"/>
          <w:szCs w:val="28"/>
        </w:rPr>
        <w:t xml:space="preserve">или 8% собственных доходов, на плановый период 2025 года с профицитом 6 910,0 тыс. и на 2026 год с дефицитом 1 770,5 тыс. руб. или 1% собственных доходов. По сравнению с ожидаемой оценкой исполнения бюджета поселения в 2023 году, объем плановых значений дефицита в процентах к собственным доходам в 2024 году сократится на 1% (в 2023 году прогнозируется исполнение бюджета с дефицитом 15 161,0 тыс. руб. или 9% от собственных доходов). </w:t>
      </w:r>
    </w:p>
    <w:p w:rsidR="00B71992" w:rsidRPr="0016226D" w:rsidRDefault="000107A3" w:rsidP="0016226D">
      <w:pPr>
        <w:pStyle w:val="ac"/>
        <w:spacing w:after="0" w:line="240" w:lineRule="auto"/>
        <w:ind w:left="0"/>
        <w:jc w:val="both"/>
        <w:rPr>
          <w:rFonts w:ascii="Times New Roman" w:hAnsi="Times New Roman"/>
          <w:sz w:val="28"/>
          <w:szCs w:val="28"/>
        </w:rPr>
      </w:pPr>
      <w:r w:rsidRPr="0016226D">
        <w:rPr>
          <w:rFonts w:ascii="Times New Roman" w:hAnsi="Times New Roman"/>
          <w:sz w:val="28"/>
          <w:szCs w:val="28"/>
        </w:rPr>
        <w:t xml:space="preserve">Размер дефицита </w:t>
      </w:r>
      <w:r w:rsidR="005E6720" w:rsidRPr="0016226D">
        <w:rPr>
          <w:rFonts w:ascii="Times New Roman" w:hAnsi="Times New Roman"/>
          <w:sz w:val="28"/>
          <w:szCs w:val="28"/>
        </w:rPr>
        <w:t xml:space="preserve">бюджет, </w:t>
      </w:r>
      <w:r w:rsidR="000A37E5" w:rsidRPr="0016226D">
        <w:rPr>
          <w:rFonts w:ascii="Times New Roman" w:hAnsi="Times New Roman"/>
          <w:sz w:val="28"/>
          <w:szCs w:val="28"/>
        </w:rPr>
        <w:t>предлагаемый к утверждению</w:t>
      </w:r>
      <w:r w:rsidR="005E6720" w:rsidRPr="0016226D">
        <w:rPr>
          <w:rFonts w:ascii="Times New Roman" w:hAnsi="Times New Roman"/>
          <w:sz w:val="28"/>
          <w:szCs w:val="28"/>
        </w:rPr>
        <w:t xml:space="preserve"> </w:t>
      </w:r>
      <w:r w:rsidR="006370C1" w:rsidRPr="0016226D">
        <w:rPr>
          <w:rFonts w:ascii="Times New Roman" w:hAnsi="Times New Roman"/>
          <w:sz w:val="28"/>
          <w:szCs w:val="28"/>
        </w:rPr>
        <w:t xml:space="preserve">на </w:t>
      </w:r>
      <w:r w:rsidR="005E6720" w:rsidRPr="0016226D">
        <w:rPr>
          <w:rFonts w:ascii="Times New Roman" w:hAnsi="Times New Roman"/>
          <w:sz w:val="28"/>
          <w:szCs w:val="28"/>
        </w:rPr>
        <w:t>202</w:t>
      </w:r>
      <w:r w:rsidR="0016226D">
        <w:rPr>
          <w:rFonts w:ascii="Times New Roman" w:hAnsi="Times New Roman"/>
          <w:sz w:val="28"/>
          <w:szCs w:val="28"/>
        </w:rPr>
        <w:t>4</w:t>
      </w:r>
      <w:r w:rsidR="00330A5A" w:rsidRPr="0016226D">
        <w:rPr>
          <w:rFonts w:ascii="Times New Roman" w:hAnsi="Times New Roman"/>
          <w:sz w:val="28"/>
          <w:szCs w:val="28"/>
        </w:rPr>
        <w:t xml:space="preserve"> год</w:t>
      </w:r>
      <w:r w:rsidR="0016226D">
        <w:rPr>
          <w:rFonts w:ascii="Times New Roman" w:hAnsi="Times New Roman"/>
          <w:sz w:val="28"/>
          <w:szCs w:val="28"/>
        </w:rPr>
        <w:t xml:space="preserve"> и плановый период 2026 года</w:t>
      </w:r>
      <w:r w:rsidR="006F261C" w:rsidRPr="0016226D">
        <w:rPr>
          <w:rFonts w:ascii="Times New Roman" w:hAnsi="Times New Roman"/>
          <w:sz w:val="28"/>
          <w:szCs w:val="28"/>
        </w:rPr>
        <w:t>,</w:t>
      </w:r>
      <w:r w:rsidR="005E6720" w:rsidRPr="0016226D">
        <w:rPr>
          <w:rFonts w:ascii="Times New Roman" w:hAnsi="Times New Roman"/>
          <w:sz w:val="28"/>
          <w:szCs w:val="28"/>
        </w:rPr>
        <w:t xml:space="preserve"> </w:t>
      </w:r>
      <w:r w:rsidRPr="0016226D">
        <w:rPr>
          <w:rFonts w:ascii="Times New Roman" w:hAnsi="Times New Roman"/>
          <w:sz w:val="28"/>
          <w:szCs w:val="28"/>
        </w:rPr>
        <w:t>не превышает ограничения, установленные ст.</w:t>
      </w:r>
      <w:r w:rsidR="006F261C" w:rsidRPr="0016226D">
        <w:rPr>
          <w:rFonts w:ascii="Times New Roman" w:hAnsi="Times New Roman"/>
          <w:sz w:val="28"/>
          <w:szCs w:val="28"/>
        </w:rPr>
        <w:t xml:space="preserve"> </w:t>
      </w:r>
      <w:r w:rsidRPr="0016226D">
        <w:rPr>
          <w:rFonts w:ascii="Times New Roman" w:hAnsi="Times New Roman"/>
          <w:sz w:val="28"/>
          <w:szCs w:val="28"/>
        </w:rPr>
        <w:t xml:space="preserve">92.1 БК РФ. </w:t>
      </w:r>
      <w:r w:rsidR="00B71992" w:rsidRPr="0016226D">
        <w:rPr>
          <w:rFonts w:ascii="Times New Roman" w:hAnsi="Times New Roman"/>
          <w:sz w:val="28"/>
          <w:szCs w:val="28"/>
        </w:rPr>
        <w:t>Основным источником финансирования дефицита в 202</w:t>
      </w:r>
      <w:r w:rsidR="0016226D">
        <w:rPr>
          <w:rFonts w:ascii="Times New Roman" w:hAnsi="Times New Roman"/>
          <w:sz w:val="28"/>
          <w:szCs w:val="28"/>
        </w:rPr>
        <w:t>4</w:t>
      </w:r>
      <w:r w:rsidR="00B71992" w:rsidRPr="0016226D">
        <w:rPr>
          <w:rFonts w:ascii="Times New Roman" w:hAnsi="Times New Roman"/>
          <w:sz w:val="28"/>
          <w:szCs w:val="28"/>
        </w:rPr>
        <w:t xml:space="preserve"> году </w:t>
      </w:r>
      <w:r w:rsidR="0016226D">
        <w:rPr>
          <w:rFonts w:ascii="Times New Roman" w:hAnsi="Times New Roman"/>
          <w:sz w:val="28"/>
          <w:szCs w:val="28"/>
        </w:rPr>
        <w:t xml:space="preserve">и плановом периоде 2026 года является </w:t>
      </w:r>
      <w:r w:rsidR="00B71992" w:rsidRPr="0016226D">
        <w:rPr>
          <w:rFonts w:ascii="Times New Roman" w:hAnsi="Times New Roman"/>
          <w:sz w:val="28"/>
          <w:szCs w:val="28"/>
        </w:rPr>
        <w:t xml:space="preserve">изменение остатков средств на счетах по учету средств бюджета. Привлечение </w:t>
      </w:r>
      <w:r w:rsidR="00330A5A" w:rsidRPr="0016226D">
        <w:rPr>
          <w:rFonts w:ascii="Times New Roman" w:hAnsi="Times New Roman"/>
          <w:sz w:val="28"/>
          <w:szCs w:val="28"/>
        </w:rPr>
        <w:t>заемных источников</w:t>
      </w:r>
      <w:r w:rsidR="00B71992" w:rsidRPr="0016226D">
        <w:rPr>
          <w:rFonts w:ascii="Times New Roman" w:hAnsi="Times New Roman"/>
          <w:sz w:val="28"/>
          <w:szCs w:val="28"/>
        </w:rPr>
        <w:t xml:space="preserve"> в качестве источников финансирования бюджета на 202</w:t>
      </w:r>
      <w:r w:rsidR="0016226D">
        <w:rPr>
          <w:rFonts w:ascii="Times New Roman" w:hAnsi="Times New Roman"/>
          <w:sz w:val="28"/>
          <w:szCs w:val="28"/>
        </w:rPr>
        <w:t>4</w:t>
      </w:r>
      <w:r w:rsidR="00B71992" w:rsidRPr="0016226D">
        <w:rPr>
          <w:rFonts w:ascii="Times New Roman" w:hAnsi="Times New Roman"/>
          <w:sz w:val="28"/>
          <w:szCs w:val="28"/>
        </w:rPr>
        <w:t xml:space="preserve"> год и на плановый период 202</w:t>
      </w:r>
      <w:r w:rsidR="0016226D">
        <w:rPr>
          <w:rFonts w:ascii="Times New Roman" w:hAnsi="Times New Roman"/>
          <w:sz w:val="28"/>
          <w:szCs w:val="28"/>
        </w:rPr>
        <w:t>5</w:t>
      </w:r>
      <w:r w:rsidR="00B71992" w:rsidRPr="0016226D">
        <w:rPr>
          <w:rFonts w:ascii="Times New Roman" w:hAnsi="Times New Roman"/>
          <w:sz w:val="28"/>
          <w:szCs w:val="28"/>
        </w:rPr>
        <w:t xml:space="preserve"> и 202</w:t>
      </w:r>
      <w:r w:rsidR="0016226D">
        <w:rPr>
          <w:rFonts w:ascii="Times New Roman" w:hAnsi="Times New Roman"/>
          <w:sz w:val="28"/>
          <w:szCs w:val="28"/>
        </w:rPr>
        <w:t>6</w:t>
      </w:r>
      <w:r w:rsidR="00B71992" w:rsidRPr="0016226D">
        <w:rPr>
          <w:rFonts w:ascii="Times New Roman" w:hAnsi="Times New Roman"/>
          <w:sz w:val="28"/>
          <w:szCs w:val="28"/>
        </w:rPr>
        <w:t xml:space="preserve"> годов не планируется.</w:t>
      </w:r>
    </w:p>
    <w:p w:rsidR="00755A11" w:rsidRPr="009114C5" w:rsidRDefault="000B1CA5" w:rsidP="00CB2E74">
      <w:pPr>
        <w:pStyle w:val="ac"/>
        <w:numPr>
          <w:ilvl w:val="0"/>
          <w:numId w:val="15"/>
        </w:numPr>
        <w:spacing w:after="0" w:line="240" w:lineRule="auto"/>
        <w:ind w:left="0"/>
        <w:jc w:val="both"/>
        <w:rPr>
          <w:rFonts w:ascii="Times New Roman" w:hAnsi="Times New Roman"/>
          <w:sz w:val="28"/>
          <w:szCs w:val="28"/>
        </w:rPr>
      </w:pPr>
      <w:r w:rsidRPr="00CB6C94">
        <w:rPr>
          <w:rFonts w:ascii="Times New Roman" w:hAnsi="Times New Roman"/>
          <w:sz w:val="28"/>
          <w:szCs w:val="28"/>
        </w:rPr>
        <w:t xml:space="preserve">В проекте Решения прогнозируется </w:t>
      </w:r>
      <w:r>
        <w:rPr>
          <w:rFonts w:ascii="Times New Roman" w:hAnsi="Times New Roman"/>
          <w:sz w:val="28"/>
          <w:szCs w:val="28"/>
        </w:rPr>
        <w:t xml:space="preserve">сокращение </w:t>
      </w:r>
      <w:r w:rsidRPr="00CB6C94">
        <w:rPr>
          <w:rFonts w:ascii="Times New Roman" w:hAnsi="Times New Roman"/>
          <w:sz w:val="28"/>
          <w:szCs w:val="28"/>
        </w:rPr>
        <w:t>объем</w:t>
      </w:r>
      <w:r>
        <w:rPr>
          <w:rFonts w:ascii="Times New Roman" w:hAnsi="Times New Roman"/>
          <w:sz w:val="28"/>
          <w:szCs w:val="28"/>
        </w:rPr>
        <w:t>а</w:t>
      </w:r>
      <w:r w:rsidRPr="00CB6C94">
        <w:rPr>
          <w:rFonts w:ascii="Times New Roman" w:hAnsi="Times New Roman"/>
          <w:sz w:val="28"/>
          <w:szCs w:val="28"/>
        </w:rPr>
        <w:t xml:space="preserve"> муниципального долга к 01.01.202</w:t>
      </w:r>
      <w:r w:rsidR="00683866">
        <w:rPr>
          <w:rFonts w:ascii="Times New Roman" w:hAnsi="Times New Roman"/>
          <w:sz w:val="28"/>
          <w:szCs w:val="28"/>
        </w:rPr>
        <w:t>6</w:t>
      </w:r>
      <w:r w:rsidRPr="00CB6C94">
        <w:rPr>
          <w:rFonts w:ascii="Times New Roman" w:hAnsi="Times New Roman"/>
          <w:sz w:val="28"/>
          <w:szCs w:val="28"/>
        </w:rPr>
        <w:t xml:space="preserve">г. </w:t>
      </w:r>
      <w:r>
        <w:rPr>
          <w:rFonts w:ascii="Times New Roman" w:hAnsi="Times New Roman"/>
          <w:sz w:val="28"/>
          <w:szCs w:val="28"/>
        </w:rPr>
        <w:t>до 0,0 тыс. руб.</w:t>
      </w:r>
      <w:r w:rsidRPr="00CB6C94">
        <w:rPr>
          <w:rFonts w:ascii="Times New Roman" w:hAnsi="Times New Roman"/>
          <w:sz w:val="28"/>
          <w:szCs w:val="28"/>
        </w:rPr>
        <w:t xml:space="preserve"> </w:t>
      </w:r>
      <w:r w:rsidR="00F6320E" w:rsidRPr="009114C5">
        <w:rPr>
          <w:rFonts w:ascii="Times New Roman" w:hAnsi="Times New Roman"/>
          <w:color w:val="000000" w:themeColor="text1"/>
          <w:sz w:val="28"/>
          <w:szCs w:val="28"/>
        </w:rPr>
        <w:t xml:space="preserve"> </w:t>
      </w:r>
      <w:r w:rsidR="00755A11" w:rsidRPr="009114C5">
        <w:rPr>
          <w:rFonts w:ascii="Times New Roman" w:hAnsi="Times New Roman"/>
          <w:sz w:val="28"/>
          <w:szCs w:val="28"/>
        </w:rPr>
        <w:t>Муниципальные гарантии в структуре муниципального долга Сортавальского городского поселения отсутствуют.</w:t>
      </w:r>
    </w:p>
    <w:p w:rsidR="000107A3" w:rsidRDefault="000107A3" w:rsidP="00CB2E74">
      <w:pPr>
        <w:pStyle w:val="ac"/>
        <w:autoSpaceDE w:val="0"/>
        <w:autoSpaceDN w:val="0"/>
        <w:adjustRightInd w:val="0"/>
        <w:spacing w:after="0" w:line="240" w:lineRule="auto"/>
        <w:ind w:left="0"/>
        <w:jc w:val="both"/>
        <w:rPr>
          <w:rFonts w:ascii="Times New Roman" w:hAnsi="Times New Roman"/>
          <w:sz w:val="28"/>
          <w:szCs w:val="28"/>
        </w:rPr>
      </w:pPr>
      <w:r w:rsidRPr="00755A11">
        <w:rPr>
          <w:rFonts w:ascii="Times New Roman" w:hAnsi="Times New Roman"/>
          <w:sz w:val="28"/>
          <w:szCs w:val="28"/>
        </w:rPr>
        <w:t>Верхний предел муниципального долга Сортавальского городского поселения установлен:</w:t>
      </w:r>
    </w:p>
    <w:p w:rsidR="00B71992" w:rsidRPr="00CB2E74" w:rsidRDefault="00B71992" w:rsidP="00CB2E74">
      <w:pPr>
        <w:pStyle w:val="ac"/>
        <w:spacing w:after="0" w:line="240" w:lineRule="auto"/>
        <w:ind w:left="0"/>
        <w:jc w:val="both"/>
        <w:rPr>
          <w:rFonts w:ascii="Times New Roman" w:hAnsi="Times New Roman"/>
          <w:sz w:val="28"/>
          <w:szCs w:val="28"/>
        </w:rPr>
      </w:pPr>
      <w:r w:rsidRPr="00CB2E74">
        <w:rPr>
          <w:rFonts w:ascii="Times New Roman" w:hAnsi="Times New Roman"/>
          <w:sz w:val="28"/>
          <w:szCs w:val="28"/>
        </w:rPr>
        <w:t>- на 1 января 202</w:t>
      </w:r>
      <w:r w:rsidR="0016226D">
        <w:rPr>
          <w:rFonts w:ascii="Times New Roman" w:hAnsi="Times New Roman"/>
          <w:sz w:val="28"/>
          <w:szCs w:val="28"/>
        </w:rPr>
        <w:t>5</w:t>
      </w:r>
      <w:r w:rsidRPr="00CB2E74">
        <w:rPr>
          <w:rFonts w:ascii="Times New Roman" w:hAnsi="Times New Roman"/>
          <w:sz w:val="28"/>
          <w:szCs w:val="28"/>
        </w:rPr>
        <w:t xml:space="preserve"> года – в сумме </w:t>
      </w:r>
      <w:r w:rsidR="005D427C" w:rsidRPr="00CB2E74">
        <w:rPr>
          <w:rFonts w:ascii="Times New Roman" w:hAnsi="Times New Roman"/>
          <w:sz w:val="28"/>
          <w:szCs w:val="28"/>
        </w:rPr>
        <w:t>8</w:t>
      </w:r>
      <w:r w:rsidRPr="00CB2E74">
        <w:rPr>
          <w:rFonts w:ascii="Times New Roman" w:hAnsi="Times New Roman"/>
          <w:sz w:val="28"/>
          <w:szCs w:val="28"/>
        </w:rPr>
        <w:t xml:space="preserve"> 000,0 тыс. рублей, в том числе по муниципальным гарантиям 0,0 тыс. рублей;</w:t>
      </w:r>
    </w:p>
    <w:p w:rsidR="00B71992" w:rsidRPr="00CB2E74" w:rsidRDefault="00B71992" w:rsidP="00CB2E74">
      <w:pPr>
        <w:pStyle w:val="ac"/>
        <w:spacing w:after="0" w:line="240" w:lineRule="auto"/>
        <w:ind w:left="0"/>
        <w:jc w:val="both"/>
        <w:rPr>
          <w:rFonts w:ascii="Times New Roman" w:hAnsi="Times New Roman"/>
          <w:sz w:val="28"/>
          <w:szCs w:val="28"/>
        </w:rPr>
      </w:pPr>
      <w:r w:rsidRPr="00CB2E74">
        <w:rPr>
          <w:rFonts w:ascii="Times New Roman" w:hAnsi="Times New Roman"/>
          <w:sz w:val="28"/>
          <w:szCs w:val="28"/>
        </w:rPr>
        <w:t>- на 1 января 202</w:t>
      </w:r>
      <w:r w:rsidR="0016226D">
        <w:rPr>
          <w:rFonts w:ascii="Times New Roman" w:hAnsi="Times New Roman"/>
          <w:sz w:val="28"/>
          <w:szCs w:val="28"/>
        </w:rPr>
        <w:t>6</w:t>
      </w:r>
      <w:r w:rsidRPr="00CB2E74">
        <w:rPr>
          <w:rFonts w:ascii="Times New Roman" w:hAnsi="Times New Roman"/>
          <w:sz w:val="28"/>
          <w:szCs w:val="28"/>
        </w:rPr>
        <w:t xml:space="preserve"> года – в сумме 0,0 тыс. рублей, в том числе по муниципальным гарантиям 0,0 тыс. рублей.</w:t>
      </w:r>
    </w:p>
    <w:p w:rsidR="00B71992" w:rsidRDefault="00B71992" w:rsidP="00CB2E74">
      <w:pPr>
        <w:pStyle w:val="ac"/>
        <w:spacing w:after="0" w:line="240" w:lineRule="auto"/>
        <w:ind w:left="0"/>
        <w:jc w:val="both"/>
        <w:rPr>
          <w:rFonts w:ascii="Times New Roman" w:hAnsi="Times New Roman"/>
          <w:sz w:val="28"/>
          <w:szCs w:val="28"/>
        </w:rPr>
      </w:pPr>
      <w:r w:rsidRPr="00CB2E74">
        <w:rPr>
          <w:rFonts w:ascii="Times New Roman" w:hAnsi="Times New Roman"/>
          <w:sz w:val="28"/>
          <w:szCs w:val="28"/>
        </w:rPr>
        <w:t>- на 1 января 202</w:t>
      </w:r>
      <w:r w:rsidR="0016226D">
        <w:rPr>
          <w:rFonts w:ascii="Times New Roman" w:hAnsi="Times New Roman"/>
          <w:sz w:val="28"/>
          <w:szCs w:val="28"/>
        </w:rPr>
        <w:t>7</w:t>
      </w:r>
      <w:r w:rsidRPr="00CB2E74">
        <w:rPr>
          <w:rFonts w:ascii="Times New Roman" w:hAnsi="Times New Roman"/>
          <w:sz w:val="28"/>
          <w:szCs w:val="28"/>
        </w:rPr>
        <w:t xml:space="preserve"> года – в сумме 0,0 тыс. рублей, в том числе по муниципальным гарантиям 0,0 тыс. рублей.</w:t>
      </w:r>
    </w:p>
    <w:p w:rsidR="0007692E" w:rsidRPr="00CB2E74" w:rsidRDefault="0007692E" w:rsidP="0007692E">
      <w:pPr>
        <w:pStyle w:val="ac"/>
        <w:autoSpaceDE w:val="0"/>
        <w:autoSpaceDN w:val="0"/>
        <w:adjustRightInd w:val="0"/>
        <w:spacing w:after="0" w:line="240" w:lineRule="auto"/>
        <w:ind w:left="0"/>
        <w:jc w:val="both"/>
        <w:rPr>
          <w:rFonts w:ascii="Times New Roman" w:hAnsi="Times New Roman"/>
          <w:sz w:val="28"/>
          <w:szCs w:val="28"/>
        </w:rPr>
      </w:pPr>
      <w:r w:rsidRPr="00CB2E74">
        <w:rPr>
          <w:rFonts w:ascii="Times New Roman" w:hAnsi="Times New Roman"/>
          <w:sz w:val="28"/>
          <w:szCs w:val="28"/>
        </w:rPr>
        <w:lastRenderedPageBreak/>
        <w:t>Объем муниципального долга Сортавальского городского поселения на 202</w:t>
      </w:r>
      <w:r>
        <w:rPr>
          <w:rFonts w:ascii="Times New Roman" w:hAnsi="Times New Roman"/>
          <w:sz w:val="28"/>
          <w:szCs w:val="28"/>
        </w:rPr>
        <w:t>4</w:t>
      </w:r>
      <w:r w:rsidRPr="00CB2E74">
        <w:rPr>
          <w:rFonts w:ascii="Times New Roman" w:hAnsi="Times New Roman"/>
          <w:sz w:val="28"/>
          <w:szCs w:val="28"/>
        </w:rPr>
        <w:t xml:space="preserve"> год и на плановый период 202</w:t>
      </w:r>
      <w:r>
        <w:rPr>
          <w:rFonts w:ascii="Times New Roman" w:hAnsi="Times New Roman"/>
          <w:sz w:val="28"/>
          <w:szCs w:val="28"/>
        </w:rPr>
        <w:t>5</w:t>
      </w:r>
      <w:r w:rsidRPr="00CB2E74">
        <w:rPr>
          <w:rFonts w:ascii="Times New Roman" w:hAnsi="Times New Roman"/>
          <w:sz w:val="28"/>
          <w:szCs w:val="28"/>
        </w:rPr>
        <w:t xml:space="preserve"> и 202</w:t>
      </w:r>
      <w:r>
        <w:rPr>
          <w:rFonts w:ascii="Times New Roman" w:hAnsi="Times New Roman"/>
          <w:sz w:val="28"/>
          <w:szCs w:val="28"/>
        </w:rPr>
        <w:t>6</w:t>
      </w:r>
      <w:r w:rsidRPr="00CB2E74">
        <w:rPr>
          <w:rFonts w:ascii="Times New Roman" w:hAnsi="Times New Roman"/>
          <w:sz w:val="28"/>
          <w:szCs w:val="28"/>
        </w:rPr>
        <w:t xml:space="preserve"> годов не превышает установленных ограничений.</w:t>
      </w:r>
      <w:r>
        <w:rPr>
          <w:rFonts w:ascii="Times New Roman" w:hAnsi="Times New Roman"/>
          <w:sz w:val="28"/>
          <w:szCs w:val="28"/>
        </w:rPr>
        <w:t xml:space="preserve"> </w:t>
      </w:r>
      <w:r w:rsidRPr="00CB2E74">
        <w:rPr>
          <w:rFonts w:ascii="Times New Roman" w:hAnsi="Times New Roman"/>
          <w:sz w:val="28"/>
          <w:szCs w:val="28"/>
        </w:rPr>
        <w:t>Расходы на обслуживание муниципального долга Сортавальского городского поселения на 202</w:t>
      </w:r>
      <w:r>
        <w:rPr>
          <w:rFonts w:ascii="Times New Roman" w:hAnsi="Times New Roman"/>
          <w:sz w:val="28"/>
          <w:szCs w:val="28"/>
        </w:rPr>
        <w:t>4</w:t>
      </w:r>
      <w:r w:rsidRPr="00CB2E74">
        <w:rPr>
          <w:rFonts w:ascii="Times New Roman" w:hAnsi="Times New Roman"/>
          <w:sz w:val="28"/>
          <w:szCs w:val="28"/>
        </w:rPr>
        <w:t xml:space="preserve"> год и на плановый период 202</w:t>
      </w:r>
      <w:r>
        <w:rPr>
          <w:rFonts w:ascii="Times New Roman" w:hAnsi="Times New Roman"/>
          <w:sz w:val="28"/>
          <w:szCs w:val="28"/>
        </w:rPr>
        <w:t>5</w:t>
      </w:r>
      <w:r w:rsidRPr="00CB2E74">
        <w:rPr>
          <w:rFonts w:ascii="Times New Roman" w:hAnsi="Times New Roman"/>
          <w:sz w:val="28"/>
          <w:szCs w:val="28"/>
        </w:rPr>
        <w:t xml:space="preserve"> и 202</w:t>
      </w:r>
      <w:r>
        <w:rPr>
          <w:rFonts w:ascii="Times New Roman" w:hAnsi="Times New Roman"/>
          <w:sz w:val="28"/>
          <w:szCs w:val="28"/>
        </w:rPr>
        <w:t>6</w:t>
      </w:r>
      <w:r w:rsidRPr="00CB2E74">
        <w:rPr>
          <w:rFonts w:ascii="Times New Roman" w:hAnsi="Times New Roman"/>
          <w:sz w:val="28"/>
          <w:szCs w:val="28"/>
        </w:rPr>
        <w:t xml:space="preserve"> года не превыша</w:t>
      </w:r>
      <w:r>
        <w:rPr>
          <w:rFonts w:ascii="Times New Roman" w:hAnsi="Times New Roman"/>
          <w:sz w:val="28"/>
          <w:szCs w:val="28"/>
        </w:rPr>
        <w:t>ю</w:t>
      </w:r>
      <w:r w:rsidRPr="00CB2E74">
        <w:rPr>
          <w:rFonts w:ascii="Times New Roman" w:hAnsi="Times New Roman"/>
          <w:sz w:val="28"/>
          <w:szCs w:val="28"/>
        </w:rPr>
        <w:t>т норматив, установленный статьей 111 Бюджетного кодекса Российской Федерации. Ограничения по предельному объему муниципальных заимствований</w:t>
      </w:r>
      <w:r w:rsidRPr="00CB2E74">
        <w:rPr>
          <w:rStyle w:val="afa"/>
          <w:rFonts w:ascii="Times New Roman" w:hAnsi="Times New Roman"/>
          <w:color w:val="auto"/>
          <w:sz w:val="28"/>
          <w:szCs w:val="28"/>
        </w:rPr>
        <w:t xml:space="preserve"> соблюдены</w:t>
      </w:r>
      <w:r w:rsidRPr="00CB2E74">
        <w:rPr>
          <w:rFonts w:ascii="Times New Roman" w:hAnsi="Times New Roman"/>
          <w:sz w:val="28"/>
          <w:szCs w:val="28"/>
        </w:rPr>
        <w:t xml:space="preserve">. </w:t>
      </w:r>
    </w:p>
    <w:p w:rsidR="004E3D27" w:rsidRPr="004E3D27" w:rsidRDefault="005C4F17" w:rsidP="004E3D27">
      <w:pPr>
        <w:pStyle w:val="ac"/>
        <w:numPr>
          <w:ilvl w:val="0"/>
          <w:numId w:val="15"/>
        </w:numPr>
        <w:spacing w:after="0" w:line="240" w:lineRule="auto"/>
        <w:ind w:left="20"/>
        <w:jc w:val="both"/>
        <w:rPr>
          <w:rFonts w:ascii="Times New Roman" w:hAnsi="Times New Roman"/>
          <w:sz w:val="28"/>
          <w:szCs w:val="28"/>
        </w:rPr>
      </w:pPr>
      <w:r w:rsidRPr="004E3D27">
        <w:rPr>
          <w:rFonts w:ascii="Times New Roman" w:hAnsi="Times New Roman"/>
          <w:sz w:val="28"/>
          <w:szCs w:val="28"/>
        </w:rPr>
        <w:t>Проектом бюджета запланированы расходы на обслуживание муниципального долга на 2024 год в объеме 8,0 тыс. рублей, что соответствует ожидаемому исполнению за 2023 год (8,0 тыс. руб.). Предельный объем расходов на обслуживание муниципального долга Сортавальского городского поселения на 2024 год планируется в сумме 8,0 тыс. руб., на плановый период 2025 и 2026 годов – 2,2 тыс. руб. и 0,0 тыс. руб. соответственно</w:t>
      </w:r>
      <w:r w:rsidR="00BD662A" w:rsidRPr="004E3D27">
        <w:rPr>
          <w:rFonts w:ascii="Times New Roman" w:hAnsi="Times New Roman"/>
          <w:sz w:val="28"/>
          <w:szCs w:val="28"/>
        </w:rPr>
        <w:t xml:space="preserve">. </w:t>
      </w:r>
      <w:r w:rsidR="002545A9" w:rsidRPr="004E3D27">
        <w:rPr>
          <w:rFonts w:ascii="Times New Roman" w:hAnsi="Times New Roman"/>
          <w:sz w:val="28"/>
          <w:szCs w:val="28"/>
        </w:rPr>
        <w:t>Контрольно-счетный комитет обращает внимание на то, что из действующей редакции Бюджетного Кодекса исключено понятие «предельный объем расходов на обслуживание муниципального долга», статья 184.1 Бюджетного Кодекса не содержит требования о необходимости утверждать в Решении о бюджете</w:t>
      </w:r>
      <w:r w:rsidR="00683866">
        <w:rPr>
          <w:rFonts w:ascii="Times New Roman" w:hAnsi="Times New Roman"/>
          <w:sz w:val="28"/>
          <w:szCs w:val="28"/>
        </w:rPr>
        <w:t xml:space="preserve"> показатель</w:t>
      </w:r>
      <w:r w:rsidR="002545A9" w:rsidRPr="004E3D27">
        <w:rPr>
          <w:rFonts w:ascii="Times New Roman" w:hAnsi="Times New Roman"/>
          <w:sz w:val="28"/>
          <w:szCs w:val="28"/>
        </w:rPr>
        <w:t xml:space="preserve"> «предельный объем расходов на обслуживание муниципального долга». В связи с вышеизложенным, Контрольно-счетный комитет предлагает исключить из Проекта </w:t>
      </w:r>
      <w:r w:rsidR="00683866">
        <w:rPr>
          <w:rFonts w:ascii="Times New Roman" w:hAnsi="Times New Roman"/>
          <w:sz w:val="28"/>
          <w:szCs w:val="28"/>
        </w:rPr>
        <w:t>Р</w:t>
      </w:r>
      <w:r w:rsidR="002545A9" w:rsidRPr="004E3D27">
        <w:rPr>
          <w:rFonts w:ascii="Times New Roman" w:hAnsi="Times New Roman"/>
          <w:sz w:val="28"/>
          <w:szCs w:val="28"/>
        </w:rPr>
        <w:t>ешения показатель «предельный объем расходов на обслуживание муниципального долга».</w:t>
      </w:r>
      <w:r w:rsidR="004E3D27" w:rsidRPr="004E3D27">
        <w:rPr>
          <w:rFonts w:ascii="Times New Roman" w:hAnsi="Times New Roman"/>
          <w:sz w:val="28"/>
          <w:szCs w:val="28"/>
        </w:rPr>
        <w:t xml:space="preserve"> Расходы на обслуживание муниципального долга Сортавальского городского поселения на 2024 год и плановый период 2025 и 2026 года не превышает норматив, установленный Бюджетным кодексом Российской Федерации. </w:t>
      </w:r>
    </w:p>
    <w:p w:rsidR="00C22D2B" w:rsidRPr="0094313B" w:rsidRDefault="00C22D2B" w:rsidP="00C22D2B">
      <w:pPr>
        <w:pStyle w:val="a4"/>
        <w:autoSpaceDE w:val="0"/>
        <w:autoSpaceDN w:val="0"/>
        <w:adjustRightInd w:val="0"/>
        <w:rPr>
          <w:sz w:val="28"/>
          <w:szCs w:val="28"/>
        </w:rPr>
      </w:pPr>
    </w:p>
    <w:p w:rsidR="000107A3" w:rsidRPr="00C22D2B" w:rsidRDefault="000107A3" w:rsidP="00C22D2B">
      <w:pPr>
        <w:spacing w:after="0" w:line="240" w:lineRule="auto"/>
        <w:ind w:firstLine="708"/>
        <w:jc w:val="both"/>
        <w:rPr>
          <w:rFonts w:ascii="Times New Roman" w:hAnsi="Times New Roman"/>
          <w:b/>
          <w:sz w:val="28"/>
          <w:szCs w:val="28"/>
        </w:rPr>
      </w:pPr>
      <w:r w:rsidRPr="00C22D2B">
        <w:rPr>
          <w:rFonts w:ascii="Times New Roman" w:hAnsi="Times New Roman"/>
          <w:b/>
          <w:sz w:val="28"/>
          <w:szCs w:val="28"/>
        </w:rPr>
        <w:t>Проведенная Контрольно-счетным комитетом Сортавальского муниципального района экспертиза проекта Решения о бюджете Сортавальского городского поселения на 20</w:t>
      </w:r>
      <w:r w:rsidR="005A332F" w:rsidRPr="00C22D2B">
        <w:rPr>
          <w:rFonts w:ascii="Times New Roman" w:hAnsi="Times New Roman"/>
          <w:b/>
          <w:sz w:val="28"/>
          <w:szCs w:val="28"/>
        </w:rPr>
        <w:t>2</w:t>
      </w:r>
      <w:r w:rsidR="005C4F17">
        <w:rPr>
          <w:rFonts w:ascii="Times New Roman" w:hAnsi="Times New Roman"/>
          <w:b/>
          <w:sz w:val="28"/>
          <w:szCs w:val="28"/>
        </w:rPr>
        <w:t>4</w:t>
      </w:r>
      <w:r w:rsidRPr="00C22D2B">
        <w:rPr>
          <w:rFonts w:ascii="Times New Roman" w:hAnsi="Times New Roman"/>
          <w:b/>
          <w:sz w:val="28"/>
          <w:szCs w:val="28"/>
        </w:rPr>
        <w:t xml:space="preserve"> год и </w:t>
      </w:r>
      <w:r w:rsidR="00240EF3">
        <w:rPr>
          <w:rFonts w:ascii="Times New Roman" w:hAnsi="Times New Roman"/>
          <w:b/>
          <w:sz w:val="28"/>
          <w:szCs w:val="28"/>
        </w:rPr>
        <w:t xml:space="preserve">на </w:t>
      </w:r>
      <w:r w:rsidRPr="00C22D2B">
        <w:rPr>
          <w:rFonts w:ascii="Times New Roman" w:hAnsi="Times New Roman"/>
          <w:b/>
          <w:sz w:val="28"/>
          <w:szCs w:val="28"/>
        </w:rPr>
        <w:t>плановый период 20</w:t>
      </w:r>
      <w:r w:rsidR="00755A11" w:rsidRPr="00C22D2B">
        <w:rPr>
          <w:rFonts w:ascii="Times New Roman" w:hAnsi="Times New Roman"/>
          <w:b/>
          <w:sz w:val="28"/>
          <w:szCs w:val="28"/>
        </w:rPr>
        <w:t>2</w:t>
      </w:r>
      <w:r w:rsidR="005C4F17">
        <w:rPr>
          <w:rFonts w:ascii="Times New Roman" w:hAnsi="Times New Roman"/>
          <w:b/>
          <w:sz w:val="28"/>
          <w:szCs w:val="28"/>
        </w:rPr>
        <w:t>5</w:t>
      </w:r>
      <w:r w:rsidRPr="00C22D2B">
        <w:rPr>
          <w:rFonts w:ascii="Times New Roman" w:hAnsi="Times New Roman"/>
          <w:b/>
          <w:sz w:val="28"/>
          <w:szCs w:val="28"/>
        </w:rPr>
        <w:t xml:space="preserve"> и 202</w:t>
      </w:r>
      <w:r w:rsidR="005C4F17">
        <w:rPr>
          <w:rFonts w:ascii="Times New Roman" w:hAnsi="Times New Roman"/>
          <w:b/>
          <w:sz w:val="28"/>
          <w:szCs w:val="28"/>
        </w:rPr>
        <w:t>6</w:t>
      </w:r>
      <w:r w:rsidRPr="00C22D2B">
        <w:rPr>
          <w:rFonts w:ascii="Times New Roman" w:hAnsi="Times New Roman"/>
          <w:b/>
          <w:sz w:val="28"/>
          <w:szCs w:val="28"/>
        </w:rPr>
        <w:t xml:space="preserve"> год</w:t>
      </w:r>
      <w:r w:rsidR="00240EF3">
        <w:rPr>
          <w:rFonts w:ascii="Times New Roman" w:hAnsi="Times New Roman"/>
          <w:b/>
          <w:sz w:val="28"/>
          <w:szCs w:val="28"/>
        </w:rPr>
        <w:t>ов</w:t>
      </w:r>
      <w:r w:rsidRPr="00C22D2B">
        <w:rPr>
          <w:rFonts w:ascii="Times New Roman" w:hAnsi="Times New Roman"/>
          <w:b/>
          <w:sz w:val="28"/>
          <w:szCs w:val="28"/>
        </w:rPr>
        <w:t xml:space="preserve"> на соответствие его нормам и положениям Бюджетного кодекса Российской Федерации, Положению о бюджетном процессе в Сортавальском городском поселении, другим законодательным и нормативным актам позволяет сделать вывод о возможности принятия проекта Решения Советом Сортавальского городского поселения с учетом необходимости учесть замечания и предложения</w:t>
      </w:r>
      <w:r w:rsidR="00451E1A" w:rsidRPr="00C22D2B">
        <w:rPr>
          <w:rFonts w:ascii="Times New Roman" w:hAnsi="Times New Roman"/>
          <w:b/>
          <w:sz w:val="28"/>
          <w:szCs w:val="28"/>
        </w:rPr>
        <w:t>,</w:t>
      </w:r>
      <w:r w:rsidRPr="00C22D2B">
        <w:rPr>
          <w:rFonts w:ascii="Times New Roman" w:hAnsi="Times New Roman"/>
          <w:b/>
          <w:sz w:val="28"/>
          <w:szCs w:val="28"/>
        </w:rPr>
        <w:t xml:space="preserve"> содержащиеся в настоящем заключении. </w:t>
      </w:r>
    </w:p>
    <w:p w:rsidR="0015610C" w:rsidRPr="00755A11" w:rsidRDefault="0015610C" w:rsidP="00C22D2B">
      <w:pPr>
        <w:spacing w:after="0" w:line="240" w:lineRule="auto"/>
        <w:ind w:firstLine="708"/>
        <w:jc w:val="both"/>
        <w:rPr>
          <w:rFonts w:ascii="Times New Roman" w:hAnsi="Times New Roman"/>
          <w:b/>
          <w:sz w:val="28"/>
          <w:szCs w:val="28"/>
        </w:rPr>
      </w:pPr>
    </w:p>
    <w:p w:rsidR="000107A3" w:rsidRPr="00C22D2B" w:rsidRDefault="000107A3" w:rsidP="00C22D2B">
      <w:pPr>
        <w:spacing w:after="0" w:line="240" w:lineRule="auto"/>
        <w:ind w:firstLine="851"/>
        <w:jc w:val="both"/>
        <w:rPr>
          <w:rFonts w:ascii="Times New Roman" w:hAnsi="Times New Roman"/>
          <w:b/>
          <w:sz w:val="28"/>
          <w:szCs w:val="28"/>
        </w:rPr>
      </w:pPr>
      <w:r w:rsidRPr="00C22D2B">
        <w:rPr>
          <w:rFonts w:ascii="Times New Roman" w:hAnsi="Times New Roman"/>
          <w:b/>
          <w:sz w:val="28"/>
          <w:szCs w:val="28"/>
        </w:rPr>
        <w:t>Предложения:</w:t>
      </w:r>
    </w:p>
    <w:p w:rsidR="0026509F" w:rsidRDefault="000107A3" w:rsidP="00C22D2B">
      <w:pPr>
        <w:spacing w:after="0" w:line="240" w:lineRule="auto"/>
        <w:jc w:val="both"/>
        <w:rPr>
          <w:rFonts w:ascii="Times New Roman" w:hAnsi="Times New Roman"/>
          <w:sz w:val="28"/>
          <w:szCs w:val="28"/>
        </w:rPr>
      </w:pPr>
      <w:r w:rsidRPr="00C22D2B">
        <w:rPr>
          <w:rFonts w:ascii="Times New Roman" w:hAnsi="Times New Roman"/>
          <w:sz w:val="28"/>
          <w:szCs w:val="28"/>
        </w:rPr>
        <w:t>Совету Сортавальского городского поселения рекомендовать Администрации Сортавальского городского поселения:</w:t>
      </w:r>
    </w:p>
    <w:p w:rsidR="0026509F" w:rsidRPr="0026509F" w:rsidRDefault="0026509F" w:rsidP="002B6ACD">
      <w:pPr>
        <w:pStyle w:val="ac"/>
        <w:spacing w:after="0" w:line="240" w:lineRule="auto"/>
        <w:ind w:left="705"/>
        <w:jc w:val="both"/>
        <w:rPr>
          <w:rFonts w:ascii="Times New Roman" w:hAnsi="Times New Roman"/>
          <w:sz w:val="28"/>
          <w:szCs w:val="28"/>
        </w:rPr>
      </w:pPr>
    </w:p>
    <w:p w:rsidR="00434D0C" w:rsidRDefault="00434D0C" w:rsidP="002924F2">
      <w:pPr>
        <w:pStyle w:val="ac"/>
        <w:numPr>
          <w:ilvl w:val="0"/>
          <w:numId w:val="14"/>
        </w:numPr>
        <w:autoSpaceDE w:val="0"/>
        <w:autoSpaceDN w:val="0"/>
        <w:adjustRightInd w:val="0"/>
        <w:spacing w:after="0" w:line="240" w:lineRule="auto"/>
        <w:ind w:left="308"/>
        <w:jc w:val="both"/>
        <w:rPr>
          <w:rFonts w:ascii="Times New Roman" w:hAnsi="Times New Roman"/>
          <w:sz w:val="28"/>
          <w:szCs w:val="28"/>
        </w:rPr>
      </w:pPr>
      <w:r>
        <w:rPr>
          <w:rFonts w:ascii="Times New Roman" w:hAnsi="Times New Roman"/>
          <w:sz w:val="28"/>
          <w:szCs w:val="28"/>
        </w:rPr>
        <w:t>Включить в состав экономических показателей социально-экономического развития поселения, показатели, участвующие в расчете прогноза доходов на 202</w:t>
      </w:r>
      <w:r w:rsidR="005C4F17">
        <w:rPr>
          <w:rFonts w:ascii="Times New Roman" w:hAnsi="Times New Roman"/>
          <w:sz w:val="28"/>
          <w:szCs w:val="28"/>
        </w:rPr>
        <w:t>6</w:t>
      </w:r>
      <w:r>
        <w:rPr>
          <w:rFonts w:ascii="Times New Roman" w:hAnsi="Times New Roman"/>
          <w:sz w:val="28"/>
          <w:szCs w:val="28"/>
        </w:rPr>
        <w:t xml:space="preserve"> год.</w:t>
      </w:r>
    </w:p>
    <w:p w:rsidR="00434D0C" w:rsidRDefault="00434D0C" w:rsidP="002924F2">
      <w:pPr>
        <w:pStyle w:val="ac"/>
        <w:numPr>
          <w:ilvl w:val="0"/>
          <w:numId w:val="14"/>
        </w:numPr>
        <w:autoSpaceDE w:val="0"/>
        <w:autoSpaceDN w:val="0"/>
        <w:adjustRightInd w:val="0"/>
        <w:spacing w:after="0" w:line="240" w:lineRule="auto"/>
        <w:ind w:left="308"/>
        <w:jc w:val="both"/>
        <w:rPr>
          <w:rFonts w:ascii="Times New Roman" w:hAnsi="Times New Roman"/>
          <w:sz w:val="28"/>
          <w:szCs w:val="28"/>
        </w:rPr>
      </w:pPr>
      <w:r>
        <w:rPr>
          <w:rFonts w:ascii="Times New Roman" w:hAnsi="Times New Roman"/>
          <w:sz w:val="28"/>
          <w:szCs w:val="28"/>
        </w:rPr>
        <w:lastRenderedPageBreak/>
        <w:t>Предварительные итоги социально-экономического развития Сортавальского городского поселения осуществлять в сравнении с теми показателями, которые были приняты за основу при утверждении бюджета на 202</w:t>
      </w:r>
      <w:r w:rsidR="005C4F17">
        <w:rPr>
          <w:rFonts w:ascii="Times New Roman" w:hAnsi="Times New Roman"/>
          <w:sz w:val="28"/>
          <w:szCs w:val="28"/>
        </w:rPr>
        <w:t>3</w:t>
      </w:r>
      <w:r>
        <w:rPr>
          <w:rFonts w:ascii="Times New Roman" w:hAnsi="Times New Roman"/>
          <w:sz w:val="28"/>
          <w:szCs w:val="28"/>
        </w:rPr>
        <w:t xml:space="preserve"> год и плановый период 202</w:t>
      </w:r>
      <w:r w:rsidR="005C4F17">
        <w:rPr>
          <w:rFonts w:ascii="Times New Roman" w:hAnsi="Times New Roman"/>
          <w:sz w:val="28"/>
          <w:szCs w:val="28"/>
        </w:rPr>
        <w:t>4</w:t>
      </w:r>
      <w:r>
        <w:rPr>
          <w:rFonts w:ascii="Times New Roman" w:hAnsi="Times New Roman"/>
          <w:sz w:val="28"/>
          <w:szCs w:val="28"/>
        </w:rPr>
        <w:t xml:space="preserve"> и 202</w:t>
      </w:r>
      <w:r w:rsidR="005C4F17">
        <w:rPr>
          <w:rFonts w:ascii="Times New Roman" w:hAnsi="Times New Roman"/>
          <w:sz w:val="28"/>
          <w:szCs w:val="28"/>
        </w:rPr>
        <w:t>5</w:t>
      </w:r>
      <w:r>
        <w:rPr>
          <w:rFonts w:ascii="Times New Roman" w:hAnsi="Times New Roman"/>
          <w:sz w:val="28"/>
          <w:szCs w:val="28"/>
        </w:rPr>
        <w:t xml:space="preserve"> годов.</w:t>
      </w:r>
    </w:p>
    <w:p w:rsidR="000107A3" w:rsidRDefault="000107A3" w:rsidP="002924F2">
      <w:pPr>
        <w:pStyle w:val="ac"/>
        <w:numPr>
          <w:ilvl w:val="0"/>
          <w:numId w:val="14"/>
        </w:numPr>
        <w:autoSpaceDE w:val="0"/>
        <w:autoSpaceDN w:val="0"/>
        <w:adjustRightInd w:val="0"/>
        <w:spacing w:after="0" w:line="240" w:lineRule="auto"/>
        <w:ind w:left="308"/>
        <w:jc w:val="both"/>
        <w:rPr>
          <w:rFonts w:ascii="Times New Roman" w:hAnsi="Times New Roman"/>
          <w:sz w:val="28"/>
          <w:szCs w:val="28"/>
        </w:rPr>
      </w:pPr>
      <w:r w:rsidRPr="00BA7861">
        <w:rPr>
          <w:rFonts w:ascii="Times New Roman" w:hAnsi="Times New Roman"/>
          <w:sz w:val="28"/>
          <w:szCs w:val="28"/>
        </w:rPr>
        <w:t xml:space="preserve">В </w:t>
      </w:r>
      <w:r w:rsidR="0015610C">
        <w:rPr>
          <w:rFonts w:ascii="Times New Roman" w:hAnsi="Times New Roman"/>
          <w:sz w:val="28"/>
          <w:szCs w:val="28"/>
        </w:rPr>
        <w:t>П</w:t>
      </w:r>
      <w:r w:rsidRPr="00BA7861">
        <w:rPr>
          <w:rFonts w:ascii="Times New Roman" w:hAnsi="Times New Roman"/>
          <w:sz w:val="28"/>
          <w:szCs w:val="28"/>
        </w:rPr>
        <w:t>ояснительной записке к прогнозу социально-экономического развития приводить сопоставление параметров прогноза с ранее утвержденными параметрами</w:t>
      </w:r>
      <w:r w:rsidR="00240EF3">
        <w:rPr>
          <w:rFonts w:ascii="Times New Roman" w:hAnsi="Times New Roman"/>
          <w:sz w:val="28"/>
          <w:szCs w:val="28"/>
        </w:rPr>
        <w:t xml:space="preserve">, а </w:t>
      </w:r>
      <w:r w:rsidR="005C4F17">
        <w:rPr>
          <w:rFonts w:ascii="Times New Roman" w:hAnsi="Times New Roman"/>
          <w:sz w:val="28"/>
          <w:szCs w:val="28"/>
        </w:rPr>
        <w:t>также</w:t>
      </w:r>
      <w:r w:rsidR="00434D0C">
        <w:rPr>
          <w:rFonts w:ascii="Times New Roman" w:hAnsi="Times New Roman"/>
          <w:sz w:val="28"/>
          <w:szCs w:val="28"/>
        </w:rPr>
        <w:t xml:space="preserve"> </w:t>
      </w:r>
      <w:r w:rsidR="00240EF3">
        <w:rPr>
          <w:rFonts w:ascii="Times New Roman" w:hAnsi="Times New Roman"/>
          <w:sz w:val="28"/>
          <w:szCs w:val="28"/>
        </w:rPr>
        <w:t>указывать причины и факторы вносимых изменений,</w:t>
      </w:r>
      <w:r w:rsidRPr="00BA7861">
        <w:rPr>
          <w:rFonts w:ascii="Times New Roman" w:hAnsi="Times New Roman"/>
          <w:sz w:val="28"/>
          <w:szCs w:val="28"/>
        </w:rPr>
        <w:t xml:space="preserve"> как этого требует ч.4 ст.173 БК РФ.</w:t>
      </w:r>
    </w:p>
    <w:p w:rsidR="003854DE" w:rsidRDefault="003854DE" w:rsidP="002924F2">
      <w:pPr>
        <w:pStyle w:val="ac"/>
        <w:numPr>
          <w:ilvl w:val="0"/>
          <w:numId w:val="14"/>
        </w:numPr>
        <w:autoSpaceDE w:val="0"/>
        <w:autoSpaceDN w:val="0"/>
        <w:adjustRightInd w:val="0"/>
        <w:spacing w:after="0" w:line="240" w:lineRule="auto"/>
        <w:ind w:left="308"/>
        <w:jc w:val="both"/>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Сортавальского городского поселения на 202</w:t>
      </w:r>
      <w:r w:rsidR="005C4F17">
        <w:rPr>
          <w:rFonts w:ascii="Times New Roman" w:hAnsi="Times New Roman"/>
          <w:sz w:val="28"/>
          <w:szCs w:val="28"/>
        </w:rPr>
        <w:t>4</w:t>
      </w:r>
      <w:r>
        <w:rPr>
          <w:rFonts w:ascii="Times New Roman" w:hAnsi="Times New Roman"/>
          <w:sz w:val="28"/>
          <w:szCs w:val="28"/>
        </w:rPr>
        <w:t xml:space="preserve"> год и на плановый период 202</w:t>
      </w:r>
      <w:r w:rsidR="005C4F17">
        <w:rPr>
          <w:rFonts w:ascii="Times New Roman" w:hAnsi="Times New Roman"/>
          <w:sz w:val="28"/>
          <w:szCs w:val="28"/>
        </w:rPr>
        <w:t>5</w:t>
      </w:r>
      <w:r>
        <w:rPr>
          <w:rFonts w:ascii="Times New Roman" w:hAnsi="Times New Roman"/>
          <w:sz w:val="28"/>
          <w:szCs w:val="28"/>
        </w:rPr>
        <w:t xml:space="preserve"> и 202</w:t>
      </w:r>
      <w:r w:rsidR="005C4F17">
        <w:rPr>
          <w:rFonts w:ascii="Times New Roman" w:hAnsi="Times New Roman"/>
          <w:sz w:val="28"/>
          <w:szCs w:val="28"/>
        </w:rPr>
        <w:t>6</w:t>
      </w:r>
      <w:r>
        <w:rPr>
          <w:rFonts w:ascii="Times New Roman" w:hAnsi="Times New Roman"/>
          <w:sz w:val="28"/>
          <w:szCs w:val="28"/>
        </w:rPr>
        <w:t xml:space="preserve"> годов определять только по задачам, входящим в компетенцию Сортавальского городского поселения.</w:t>
      </w:r>
    </w:p>
    <w:p w:rsidR="00B24050" w:rsidRDefault="00B24050" w:rsidP="002924F2">
      <w:pPr>
        <w:pStyle w:val="ac"/>
        <w:numPr>
          <w:ilvl w:val="0"/>
          <w:numId w:val="14"/>
        </w:numPr>
        <w:autoSpaceDE w:val="0"/>
        <w:autoSpaceDN w:val="0"/>
        <w:adjustRightInd w:val="0"/>
        <w:spacing w:after="0" w:line="240" w:lineRule="auto"/>
        <w:ind w:left="308"/>
        <w:jc w:val="both"/>
        <w:rPr>
          <w:rFonts w:ascii="Times New Roman" w:hAnsi="Times New Roman"/>
          <w:sz w:val="28"/>
          <w:szCs w:val="28"/>
        </w:rPr>
      </w:pPr>
      <w:r>
        <w:rPr>
          <w:rFonts w:ascii="Times New Roman" w:hAnsi="Times New Roman"/>
          <w:sz w:val="28"/>
          <w:szCs w:val="28"/>
        </w:rPr>
        <w:t>Откорректировать Реестр источников</w:t>
      </w:r>
      <w:r w:rsidR="003854DE">
        <w:rPr>
          <w:rFonts w:ascii="Times New Roman" w:hAnsi="Times New Roman"/>
          <w:sz w:val="28"/>
          <w:szCs w:val="28"/>
        </w:rPr>
        <w:t xml:space="preserve"> доходов бюджета Сортавальского городского поселения на 202</w:t>
      </w:r>
      <w:r w:rsidR="005C4F17">
        <w:rPr>
          <w:rFonts w:ascii="Times New Roman" w:hAnsi="Times New Roman"/>
          <w:sz w:val="28"/>
          <w:szCs w:val="28"/>
        </w:rPr>
        <w:t>4</w:t>
      </w:r>
      <w:r w:rsidR="003854DE">
        <w:rPr>
          <w:rFonts w:ascii="Times New Roman" w:hAnsi="Times New Roman"/>
          <w:sz w:val="28"/>
          <w:szCs w:val="28"/>
        </w:rPr>
        <w:t xml:space="preserve"> год и на плановый период 202</w:t>
      </w:r>
      <w:r w:rsidR="005C4F17">
        <w:rPr>
          <w:rFonts w:ascii="Times New Roman" w:hAnsi="Times New Roman"/>
          <w:sz w:val="28"/>
          <w:szCs w:val="28"/>
        </w:rPr>
        <w:t>5</w:t>
      </w:r>
      <w:r w:rsidR="003854DE">
        <w:rPr>
          <w:rFonts w:ascii="Times New Roman" w:hAnsi="Times New Roman"/>
          <w:sz w:val="28"/>
          <w:szCs w:val="28"/>
        </w:rPr>
        <w:t xml:space="preserve"> и 202</w:t>
      </w:r>
      <w:r w:rsidR="005C4F17">
        <w:rPr>
          <w:rFonts w:ascii="Times New Roman" w:hAnsi="Times New Roman"/>
          <w:sz w:val="28"/>
          <w:szCs w:val="28"/>
        </w:rPr>
        <w:t>6</w:t>
      </w:r>
      <w:r w:rsidR="003854DE">
        <w:rPr>
          <w:rFonts w:ascii="Times New Roman" w:hAnsi="Times New Roman"/>
          <w:sz w:val="28"/>
          <w:szCs w:val="28"/>
        </w:rPr>
        <w:t xml:space="preserve"> годов.</w:t>
      </w:r>
    </w:p>
    <w:p w:rsidR="000107A3" w:rsidRDefault="000107A3" w:rsidP="002924F2">
      <w:pPr>
        <w:pStyle w:val="ac"/>
        <w:numPr>
          <w:ilvl w:val="0"/>
          <w:numId w:val="14"/>
        </w:numPr>
        <w:tabs>
          <w:tab w:val="left" w:pos="567"/>
        </w:tabs>
        <w:spacing w:after="0" w:line="240" w:lineRule="auto"/>
        <w:ind w:left="308"/>
        <w:jc w:val="both"/>
        <w:rPr>
          <w:rFonts w:ascii="Times New Roman" w:hAnsi="Times New Roman"/>
          <w:b/>
          <w:sz w:val="28"/>
          <w:szCs w:val="28"/>
        </w:rPr>
      </w:pPr>
      <w:r w:rsidRPr="003A2F29">
        <w:rPr>
          <w:rFonts w:ascii="Times New Roman" w:hAnsi="Times New Roman"/>
          <w:sz w:val="28"/>
          <w:szCs w:val="28"/>
        </w:rPr>
        <w:t xml:space="preserve">С целью более точного прогнозирования поступлений доходных источников, учитывать информацию об уровне собираемости, и задолженности за </w:t>
      </w:r>
      <w:r w:rsidRPr="000311A9">
        <w:rPr>
          <w:rFonts w:ascii="Times New Roman" w:hAnsi="Times New Roman"/>
          <w:sz w:val="28"/>
          <w:szCs w:val="28"/>
        </w:rPr>
        <w:t>предыдущие периоды, результатах работы по взысканию задолженности</w:t>
      </w:r>
      <w:r w:rsidRPr="000311A9">
        <w:rPr>
          <w:rFonts w:ascii="Times New Roman" w:hAnsi="Times New Roman"/>
          <w:b/>
          <w:sz w:val="28"/>
          <w:szCs w:val="28"/>
        </w:rPr>
        <w:t>.</w:t>
      </w:r>
    </w:p>
    <w:p w:rsidR="00804F0B" w:rsidRPr="0099240B" w:rsidRDefault="00804F0B" w:rsidP="002924F2">
      <w:pPr>
        <w:pStyle w:val="ac"/>
        <w:numPr>
          <w:ilvl w:val="0"/>
          <w:numId w:val="14"/>
        </w:numPr>
        <w:spacing w:after="0" w:line="240" w:lineRule="auto"/>
        <w:ind w:left="308"/>
        <w:jc w:val="both"/>
        <w:rPr>
          <w:rFonts w:ascii="Times New Roman" w:hAnsi="Times New Roman"/>
          <w:sz w:val="28"/>
          <w:szCs w:val="28"/>
        </w:rPr>
      </w:pPr>
      <w:r>
        <w:rPr>
          <w:rFonts w:ascii="Times New Roman" w:hAnsi="Times New Roman"/>
          <w:sz w:val="28"/>
          <w:szCs w:val="28"/>
        </w:rPr>
        <w:t>В соответствии с ч.2 ст.172 БК РФ, разработать и применять методические подходы к формированию бюджетных ассигнований резервного фонда администрации Сортавальского городского поселения.</w:t>
      </w:r>
    </w:p>
    <w:p w:rsidR="00C22D2B" w:rsidRPr="002924F2" w:rsidRDefault="00421D82" w:rsidP="002924F2">
      <w:pPr>
        <w:pStyle w:val="ac"/>
        <w:widowControl w:val="0"/>
        <w:numPr>
          <w:ilvl w:val="0"/>
          <w:numId w:val="14"/>
        </w:numPr>
        <w:spacing w:after="0" w:line="240" w:lineRule="auto"/>
        <w:ind w:left="308"/>
        <w:jc w:val="both"/>
      </w:pPr>
      <w:r w:rsidRPr="002924F2">
        <w:rPr>
          <w:rFonts w:ascii="Times New Roman" w:hAnsi="Times New Roman"/>
          <w:sz w:val="28"/>
          <w:szCs w:val="28"/>
        </w:rPr>
        <w:t xml:space="preserve">Исключить из </w:t>
      </w:r>
      <w:r w:rsidR="002924F2" w:rsidRPr="002924F2">
        <w:rPr>
          <w:rFonts w:ascii="Times New Roman" w:hAnsi="Times New Roman"/>
          <w:sz w:val="28"/>
          <w:szCs w:val="28"/>
        </w:rPr>
        <w:t>П</w:t>
      </w:r>
      <w:r w:rsidRPr="002924F2">
        <w:rPr>
          <w:rFonts w:ascii="Times New Roman" w:hAnsi="Times New Roman"/>
          <w:sz w:val="28"/>
          <w:szCs w:val="28"/>
        </w:rPr>
        <w:t xml:space="preserve">роекта </w:t>
      </w:r>
      <w:r w:rsidR="00683866">
        <w:rPr>
          <w:rFonts w:ascii="Times New Roman" w:hAnsi="Times New Roman"/>
          <w:sz w:val="28"/>
          <w:szCs w:val="28"/>
        </w:rPr>
        <w:t xml:space="preserve">Решения </w:t>
      </w:r>
      <w:r w:rsidRPr="002924F2">
        <w:rPr>
          <w:rFonts w:ascii="Times New Roman" w:hAnsi="Times New Roman"/>
          <w:sz w:val="28"/>
          <w:szCs w:val="28"/>
        </w:rPr>
        <w:t>положение</w:t>
      </w:r>
      <w:r w:rsidR="00683866">
        <w:rPr>
          <w:rFonts w:ascii="Times New Roman" w:hAnsi="Times New Roman"/>
          <w:sz w:val="28"/>
          <w:szCs w:val="28"/>
        </w:rPr>
        <w:t>,</w:t>
      </w:r>
      <w:r w:rsidRPr="002924F2">
        <w:rPr>
          <w:rFonts w:ascii="Times New Roman" w:hAnsi="Times New Roman"/>
          <w:sz w:val="28"/>
          <w:szCs w:val="28"/>
        </w:rPr>
        <w:t xml:space="preserve"> содержащее поняти</w:t>
      </w:r>
      <w:r w:rsidR="001834A1" w:rsidRPr="002924F2">
        <w:rPr>
          <w:rFonts w:ascii="Times New Roman" w:hAnsi="Times New Roman"/>
          <w:sz w:val="28"/>
          <w:szCs w:val="28"/>
        </w:rPr>
        <w:t>е</w:t>
      </w:r>
      <w:r w:rsidRPr="002924F2">
        <w:rPr>
          <w:rFonts w:ascii="Times New Roman" w:hAnsi="Times New Roman"/>
          <w:sz w:val="28"/>
          <w:szCs w:val="28"/>
        </w:rPr>
        <w:t xml:space="preserve"> </w:t>
      </w:r>
      <w:r w:rsidR="002924F2" w:rsidRPr="002924F2">
        <w:rPr>
          <w:rFonts w:ascii="Times New Roman" w:hAnsi="Times New Roman"/>
          <w:sz w:val="28"/>
          <w:szCs w:val="28"/>
        </w:rPr>
        <w:t>«предельный объем расходов на обслуживание муниципального долга».</w:t>
      </w:r>
    </w:p>
    <w:p w:rsidR="002924F2" w:rsidRDefault="002924F2" w:rsidP="002924F2">
      <w:pPr>
        <w:pStyle w:val="ac"/>
        <w:widowControl w:val="0"/>
        <w:spacing w:after="0" w:line="240" w:lineRule="auto"/>
        <w:ind w:left="308"/>
        <w:jc w:val="both"/>
      </w:pPr>
    </w:p>
    <w:p w:rsidR="002924F2" w:rsidRDefault="002924F2" w:rsidP="002924F2">
      <w:pPr>
        <w:pStyle w:val="ac"/>
        <w:widowControl w:val="0"/>
        <w:spacing w:after="0" w:line="240" w:lineRule="auto"/>
        <w:ind w:left="308"/>
        <w:jc w:val="both"/>
      </w:pPr>
    </w:p>
    <w:p w:rsidR="000107A3" w:rsidRPr="003A2F29" w:rsidRDefault="00240EF3" w:rsidP="00C22D2B">
      <w:pPr>
        <w:spacing w:after="0" w:line="240" w:lineRule="auto"/>
        <w:jc w:val="both"/>
        <w:rPr>
          <w:rFonts w:ascii="Times New Roman" w:hAnsi="Times New Roman"/>
          <w:b/>
          <w:sz w:val="28"/>
          <w:szCs w:val="28"/>
        </w:rPr>
      </w:pPr>
      <w:r>
        <w:rPr>
          <w:rFonts w:ascii="Times New Roman" w:hAnsi="Times New Roman"/>
          <w:b/>
          <w:sz w:val="28"/>
          <w:szCs w:val="28"/>
        </w:rPr>
        <w:t>П</w:t>
      </w:r>
      <w:r w:rsidR="000107A3" w:rsidRPr="003A2F29">
        <w:rPr>
          <w:rFonts w:ascii="Times New Roman" w:hAnsi="Times New Roman"/>
          <w:b/>
          <w:sz w:val="28"/>
          <w:szCs w:val="28"/>
        </w:rPr>
        <w:t>редседател</w:t>
      </w:r>
      <w:r>
        <w:rPr>
          <w:rFonts w:ascii="Times New Roman" w:hAnsi="Times New Roman"/>
          <w:b/>
          <w:sz w:val="28"/>
          <w:szCs w:val="28"/>
        </w:rPr>
        <w:t>ь</w:t>
      </w:r>
    </w:p>
    <w:p w:rsidR="000107A3" w:rsidRPr="003A2F29" w:rsidRDefault="000107A3" w:rsidP="00C22D2B">
      <w:pPr>
        <w:spacing w:after="0" w:line="240" w:lineRule="auto"/>
        <w:jc w:val="both"/>
        <w:rPr>
          <w:rFonts w:ascii="Times New Roman" w:hAnsi="Times New Roman"/>
          <w:b/>
          <w:sz w:val="28"/>
          <w:szCs w:val="28"/>
        </w:rPr>
      </w:pPr>
      <w:r w:rsidRPr="003A2F29">
        <w:rPr>
          <w:rFonts w:ascii="Times New Roman" w:hAnsi="Times New Roman"/>
          <w:b/>
          <w:sz w:val="28"/>
          <w:szCs w:val="28"/>
        </w:rPr>
        <w:t>Контрольно-счетного комитета                                   Н.</w:t>
      </w:r>
      <w:r w:rsidR="00240EF3">
        <w:rPr>
          <w:rFonts w:ascii="Times New Roman" w:hAnsi="Times New Roman"/>
          <w:b/>
          <w:sz w:val="28"/>
          <w:szCs w:val="28"/>
        </w:rPr>
        <w:t>А</w:t>
      </w:r>
      <w:r w:rsidR="00AD3F6B">
        <w:rPr>
          <w:rFonts w:ascii="Times New Roman" w:hAnsi="Times New Roman"/>
          <w:b/>
          <w:sz w:val="28"/>
          <w:szCs w:val="28"/>
        </w:rPr>
        <w:t xml:space="preserve">. </w:t>
      </w:r>
      <w:r w:rsidR="00240EF3">
        <w:rPr>
          <w:rFonts w:ascii="Times New Roman" w:hAnsi="Times New Roman"/>
          <w:b/>
          <w:sz w:val="28"/>
          <w:szCs w:val="28"/>
        </w:rPr>
        <w:t>Астафьева</w:t>
      </w:r>
    </w:p>
    <w:sectPr w:rsidR="000107A3" w:rsidRPr="003A2F29" w:rsidSect="001B602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96" w:rsidRDefault="00B22796" w:rsidP="001B6026">
      <w:pPr>
        <w:spacing w:after="0" w:line="240" w:lineRule="auto"/>
      </w:pPr>
      <w:r>
        <w:separator/>
      </w:r>
    </w:p>
  </w:endnote>
  <w:endnote w:type="continuationSeparator" w:id="0">
    <w:p w:rsidR="00B22796" w:rsidRDefault="00B22796"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96" w:rsidRDefault="00B22796" w:rsidP="001B6026">
      <w:pPr>
        <w:spacing w:after="0" w:line="240" w:lineRule="auto"/>
      </w:pPr>
      <w:r>
        <w:separator/>
      </w:r>
    </w:p>
  </w:footnote>
  <w:footnote w:type="continuationSeparator" w:id="0">
    <w:p w:rsidR="00B22796" w:rsidRDefault="00B22796"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866" w:rsidRDefault="00683866">
    <w:pPr>
      <w:pStyle w:val="ae"/>
      <w:jc w:val="right"/>
    </w:pPr>
    <w:r>
      <w:fldChar w:fldCharType="begin"/>
    </w:r>
    <w:r>
      <w:instrText>PAGE   \* MERGEFORMAT</w:instrText>
    </w:r>
    <w:r>
      <w:fldChar w:fldCharType="separate"/>
    </w:r>
    <w:r w:rsidR="00916922">
      <w:rPr>
        <w:noProof/>
      </w:rPr>
      <w:t>2</w:t>
    </w:r>
    <w:r>
      <w:fldChar w:fldCharType="end"/>
    </w:r>
  </w:p>
  <w:p w:rsidR="00683866" w:rsidRDefault="0068386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616F"/>
    <w:multiLevelType w:val="hybridMultilevel"/>
    <w:tmpl w:val="942E3454"/>
    <w:lvl w:ilvl="0" w:tplc="DD0E012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21CB9"/>
    <w:multiLevelType w:val="hybridMultilevel"/>
    <w:tmpl w:val="8F368EC0"/>
    <w:lvl w:ilvl="0" w:tplc="DE3AEF3E">
      <w:start w:val="1"/>
      <w:numFmt w:val="decimal"/>
      <w:lvlText w:val="%1."/>
      <w:lvlJc w:val="left"/>
      <w:pPr>
        <w:ind w:left="360" w:hanging="360"/>
      </w:pPr>
      <w:rPr>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E12184"/>
    <w:multiLevelType w:val="hybridMultilevel"/>
    <w:tmpl w:val="DAAEE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3E9F289D"/>
    <w:multiLevelType w:val="hybridMultilevel"/>
    <w:tmpl w:val="D046A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FF4C67"/>
    <w:multiLevelType w:val="hybridMultilevel"/>
    <w:tmpl w:val="94C6ECA4"/>
    <w:lvl w:ilvl="0" w:tplc="096232B8">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31933AF"/>
    <w:multiLevelType w:val="hybridMultilevel"/>
    <w:tmpl w:val="EBB64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743A55"/>
    <w:multiLevelType w:val="hybridMultilevel"/>
    <w:tmpl w:val="1AD60D42"/>
    <w:lvl w:ilvl="0" w:tplc="0419000F">
      <w:start w:val="1"/>
      <w:numFmt w:val="decimal"/>
      <w:lvlText w:val="%1."/>
      <w:lvlJc w:val="left"/>
      <w:pPr>
        <w:ind w:left="1777"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F0A5E"/>
    <w:multiLevelType w:val="multilevel"/>
    <w:tmpl w:val="86E47796"/>
    <w:lvl w:ilvl="0">
      <w:start w:val="1"/>
      <w:numFmt w:val="decimal"/>
      <w:lvlText w:val="%1."/>
      <w:lvlJc w:val="left"/>
      <w:pPr>
        <w:ind w:left="920"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14" w15:restartNumberingAfterBreak="0">
    <w:nsid w:val="761C573C"/>
    <w:multiLevelType w:val="hybridMultilevel"/>
    <w:tmpl w:val="B6100E4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3"/>
  </w:num>
  <w:num w:numId="3">
    <w:abstractNumId w:val="10"/>
  </w:num>
  <w:num w:numId="4">
    <w:abstractNumId w:val="7"/>
  </w:num>
  <w:num w:numId="5">
    <w:abstractNumId w:val="6"/>
  </w:num>
  <w:num w:numId="6">
    <w:abstractNumId w:val="0"/>
  </w:num>
  <w:num w:numId="7">
    <w:abstractNumId w:val="3"/>
  </w:num>
  <w:num w:numId="8">
    <w:abstractNumId w:val="11"/>
  </w:num>
  <w:num w:numId="9">
    <w:abstractNumId w:val="8"/>
  </w:num>
  <w:num w:numId="10">
    <w:abstractNumId w:val="5"/>
  </w:num>
  <w:num w:numId="11">
    <w:abstractNumId w:val="4"/>
  </w:num>
  <w:num w:numId="12">
    <w:abstractNumId w:val="9"/>
  </w:num>
  <w:num w:numId="13">
    <w:abstractNumId w:val="14"/>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2BC"/>
    <w:rsid w:val="00000782"/>
    <w:rsid w:val="00000B0C"/>
    <w:rsid w:val="00000FCD"/>
    <w:rsid w:val="00000FF1"/>
    <w:rsid w:val="0000109A"/>
    <w:rsid w:val="00001619"/>
    <w:rsid w:val="00001761"/>
    <w:rsid w:val="00002260"/>
    <w:rsid w:val="00002C79"/>
    <w:rsid w:val="000031F4"/>
    <w:rsid w:val="000038CB"/>
    <w:rsid w:val="00003BE8"/>
    <w:rsid w:val="00004CC5"/>
    <w:rsid w:val="0000530B"/>
    <w:rsid w:val="000057CA"/>
    <w:rsid w:val="00005B03"/>
    <w:rsid w:val="00005C67"/>
    <w:rsid w:val="00005E07"/>
    <w:rsid w:val="0000672A"/>
    <w:rsid w:val="00007491"/>
    <w:rsid w:val="00007983"/>
    <w:rsid w:val="00010582"/>
    <w:rsid w:val="00010696"/>
    <w:rsid w:val="000107A3"/>
    <w:rsid w:val="00011395"/>
    <w:rsid w:val="00011798"/>
    <w:rsid w:val="00011A7C"/>
    <w:rsid w:val="00011F86"/>
    <w:rsid w:val="00012360"/>
    <w:rsid w:val="00012481"/>
    <w:rsid w:val="000130B8"/>
    <w:rsid w:val="00013431"/>
    <w:rsid w:val="000135BD"/>
    <w:rsid w:val="00013F7B"/>
    <w:rsid w:val="00013FC7"/>
    <w:rsid w:val="000145A8"/>
    <w:rsid w:val="00014A97"/>
    <w:rsid w:val="00014F29"/>
    <w:rsid w:val="000152A4"/>
    <w:rsid w:val="000160B6"/>
    <w:rsid w:val="0001630C"/>
    <w:rsid w:val="000164D8"/>
    <w:rsid w:val="0001664E"/>
    <w:rsid w:val="00016E6A"/>
    <w:rsid w:val="000170AC"/>
    <w:rsid w:val="00017835"/>
    <w:rsid w:val="00017D0F"/>
    <w:rsid w:val="00020152"/>
    <w:rsid w:val="00020298"/>
    <w:rsid w:val="00020A86"/>
    <w:rsid w:val="00020CB5"/>
    <w:rsid w:val="000217B5"/>
    <w:rsid w:val="00021A51"/>
    <w:rsid w:val="00021B07"/>
    <w:rsid w:val="00022465"/>
    <w:rsid w:val="000225BA"/>
    <w:rsid w:val="0002339A"/>
    <w:rsid w:val="00023DFA"/>
    <w:rsid w:val="00025626"/>
    <w:rsid w:val="000256F8"/>
    <w:rsid w:val="000265EB"/>
    <w:rsid w:val="0002674D"/>
    <w:rsid w:val="00026D46"/>
    <w:rsid w:val="000273EB"/>
    <w:rsid w:val="00027CCA"/>
    <w:rsid w:val="00027F31"/>
    <w:rsid w:val="00030123"/>
    <w:rsid w:val="000305F1"/>
    <w:rsid w:val="000308EE"/>
    <w:rsid w:val="00030AA1"/>
    <w:rsid w:val="00030C4D"/>
    <w:rsid w:val="00030D33"/>
    <w:rsid w:val="00030D3C"/>
    <w:rsid w:val="00030F91"/>
    <w:rsid w:val="00031154"/>
    <w:rsid w:val="000311A9"/>
    <w:rsid w:val="00031640"/>
    <w:rsid w:val="00031BDC"/>
    <w:rsid w:val="000322B7"/>
    <w:rsid w:val="00032692"/>
    <w:rsid w:val="00032796"/>
    <w:rsid w:val="00032A18"/>
    <w:rsid w:val="00032A80"/>
    <w:rsid w:val="0003329F"/>
    <w:rsid w:val="00034021"/>
    <w:rsid w:val="0003407B"/>
    <w:rsid w:val="000348CA"/>
    <w:rsid w:val="000349CC"/>
    <w:rsid w:val="00035386"/>
    <w:rsid w:val="00035F4E"/>
    <w:rsid w:val="000366FB"/>
    <w:rsid w:val="000370A2"/>
    <w:rsid w:val="000370FD"/>
    <w:rsid w:val="0003731D"/>
    <w:rsid w:val="00037456"/>
    <w:rsid w:val="00037FB9"/>
    <w:rsid w:val="000406B8"/>
    <w:rsid w:val="00041009"/>
    <w:rsid w:val="000422FC"/>
    <w:rsid w:val="0004276C"/>
    <w:rsid w:val="00042F80"/>
    <w:rsid w:val="0004359A"/>
    <w:rsid w:val="000439FB"/>
    <w:rsid w:val="00043A01"/>
    <w:rsid w:val="00043D8D"/>
    <w:rsid w:val="000445B8"/>
    <w:rsid w:val="00044BF6"/>
    <w:rsid w:val="00045201"/>
    <w:rsid w:val="00045268"/>
    <w:rsid w:val="0004536E"/>
    <w:rsid w:val="000456A6"/>
    <w:rsid w:val="00046388"/>
    <w:rsid w:val="00046679"/>
    <w:rsid w:val="00046768"/>
    <w:rsid w:val="00046C5B"/>
    <w:rsid w:val="000471CD"/>
    <w:rsid w:val="00047AC3"/>
    <w:rsid w:val="000500C4"/>
    <w:rsid w:val="0005026D"/>
    <w:rsid w:val="00050FCF"/>
    <w:rsid w:val="00051AB7"/>
    <w:rsid w:val="000521DD"/>
    <w:rsid w:val="0005274B"/>
    <w:rsid w:val="00052E14"/>
    <w:rsid w:val="00053EE2"/>
    <w:rsid w:val="00055157"/>
    <w:rsid w:val="0005522A"/>
    <w:rsid w:val="00055BDF"/>
    <w:rsid w:val="00056203"/>
    <w:rsid w:val="00056248"/>
    <w:rsid w:val="000566B5"/>
    <w:rsid w:val="000566BE"/>
    <w:rsid w:val="00056EBA"/>
    <w:rsid w:val="000579FF"/>
    <w:rsid w:val="00057AA0"/>
    <w:rsid w:val="0006018A"/>
    <w:rsid w:val="0006024C"/>
    <w:rsid w:val="00060420"/>
    <w:rsid w:val="00060AE5"/>
    <w:rsid w:val="00061741"/>
    <w:rsid w:val="00061B47"/>
    <w:rsid w:val="00061C4B"/>
    <w:rsid w:val="00061D9C"/>
    <w:rsid w:val="0006269A"/>
    <w:rsid w:val="00063486"/>
    <w:rsid w:val="000634BA"/>
    <w:rsid w:val="000637EA"/>
    <w:rsid w:val="00063CA2"/>
    <w:rsid w:val="0006483C"/>
    <w:rsid w:val="00064A6E"/>
    <w:rsid w:val="00065D95"/>
    <w:rsid w:val="00065FFB"/>
    <w:rsid w:val="00066382"/>
    <w:rsid w:val="000664B8"/>
    <w:rsid w:val="00066C88"/>
    <w:rsid w:val="00066D7A"/>
    <w:rsid w:val="00066E94"/>
    <w:rsid w:val="00067180"/>
    <w:rsid w:val="00067884"/>
    <w:rsid w:val="00067D8A"/>
    <w:rsid w:val="00067F90"/>
    <w:rsid w:val="000707A7"/>
    <w:rsid w:val="0007188A"/>
    <w:rsid w:val="00071A03"/>
    <w:rsid w:val="00071F5E"/>
    <w:rsid w:val="000729E0"/>
    <w:rsid w:val="000732B1"/>
    <w:rsid w:val="00073A9E"/>
    <w:rsid w:val="00073C6D"/>
    <w:rsid w:val="00074071"/>
    <w:rsid w:val="0007411F"/>
    <w:rsid w:val="00074E36"/>
    <w:rsid w:val="000767BA"/>
    <w:rsid w:val="0007692E"/>
    <w:rsid w:val="000802DD"/>
    <w:rsid w:val="0008073B"/>
    <w:rsid w:val="00081C36"/>
    <w:rsid w:val="00081F7E"/>
    <w:rsid w:val="00082618"/>
    <w:rsid w:val="00082689"/>
    <w:rsid w:val="00082787"/>
    <w:rsid w:val="0008308B"/>
    <w:rsid w:val="00083AD9"/>
    <w:rsid w:val="0008401B"/>
    <w:rsid w:val="000840D5"/>
    <w:rsid w:val="00084DD1"/>
    <w:rsid w:val="00085105"/>
    <w:rsid w:val="000851BC"/>
    <w:rsid w:val="00085851"/>
    <w:rsid w:val="00085B15"/>
    <w:rsid w:val="000862F0"/>
    <w:rsid w:val="00086340"/>
    <w:rsid w:val="0008654C"/>
    <w:rsid w:val="00086796"/>
    <w:rsid w:val="00087377"/>
    <w:rsid w:val="000873B4"/>
    <w:rsid w:val="00087869"/>
    <w:rsid w:val="000915BC"/>
    <w:rsid w:val="000917D1"/>
    <w:rsid w:val="00091A07"/>
    <w:rsid w:val="00091F31"/>
    <w:rsid w:val="00092514"/>
    <w:rsid w:val="000926B8"/>
    <w:rsid w:val="0009283A"/>
    <w:rsid w:val="00092E8C"/>
    <w:rsid w:val="00093046"/>
    <w:rsid w:val="0009312D"/>
    <w:rsid w:val="000932A8"/>
    <w:rsid w:val="000934AD"/>
    <w:rsid w:val="000940CE"/>
    <w:rsid w:val="000944F5"/>
    <w:rsid w:val="000948DF"/>
    <w:rsid w:val="00094B4A"/>
    <w:rsid w:val="00094DBC"/>
    <w:rsid w:val="00095025"/>
    <w:rsid w:val="0009585D"/>
    <w:rsid w:val="00095AAC"/>
    <w:rsid w:val="00095B1F"/>
    <w:rsid w:val="000965A2"/>
    <w:rsid w:val="00096E23"/>
    <w:rsid w:val="00096E6B"/>
    <w:rsid w:val="00097370"/>
    <w:rsid w:val="00097E67"/>
    <w:rsid w:val="000A0C00"/>
    <w:rsid w:val="000A1460"/>
    <w:rsid w:val="000A14DD"/>
    <w:rsid w:val="000A16CA"/>
    <w:rsid w:val="000A1964"/>
    <w:rsid w:val="000A1B20"/>
    <w:rsid w:val="000A20C7"/>
    <w:rsid w:val="000A28CC"/>
    <w:rsid w:val="000A37E5"/>
    <w:rsid w:val="000A3ED9"/>
    <w:rsid w:val="000A438E"/>
    <w:rsid w:val="000A465E"/>
    <w:rsid w:val="000A4A64"/>
    <w:rsid w:val="000A4E61"/>
    <w:rsid w:val="000A519B"/>
    <w:rsid w:val="000A540D"/>
    <w:rsid w:val="000A5501"/>
    <w:rsid w:val="000A6A67"/>
    <w:rsid w:val="000A6A68"/>
    <w:rsid w:val="000A6C49"/>
    <w:rsid w:val="000A7481"/>
    <w:rsid w:val="000A7B4B"/>
    <w:rsid w:val="000A7E20"/>
    <w:rsid w:val="000B02E7"/>
    <w:rsid w:val="000B1C75"/>
    <w:rsid w:val="000B1CA5"/>
    <w:rsid w:val="000B25F3"/>
    <w:rsid w:val="000B262D"/>
    <w:rsid w:val="000B2B61"/>
    <w:rsid w:val="000B32CB"/>
    <w:rsid w:val="000B3302"/>
    <w:rsid w:val="000B36C3"/>
    <w:rsid w:val="000B4517"/>
    <w:rsid w:val="000B4BF3"/>
    <w:rsid w:val="000B4F2F"/>
    <w:rsid w:val="000B50B8"/>
    <w:rsid w:val="000B54DD"/>
    <w:rsid w:val="000B5C55"/>
    <w:rsid w:val="000B5CA9"/>
    <w:rsid w:val="000B6EDA"/>
    <w:rsid w:val="000B7387"/>
    <w:rsid w:val="000B7813"/>
    <w:rsid w:val="000B7CB7"/>
    <w:rsid w:val="000B7DA8"/>
    <w:rsid w:val="000C04A9"/>
    <w:rsid w:val="000C0710"/>
    <w:rsid w:val="000C0B3A"/>
    <w:rsid w:val="000C0D6E"/>
    <w:rsid w:val="000C0D79"/>
    <w:rsid w:val="000C1243"/>
    <w:rsid w:val="000C1403"/>
    <w:rsid w:val="000C17DE"/>
    <w:rsid w:val="000C19E8"/>
    <w:rsid w:val="000C1F80"/>
    <w:rsid w:val="000C20DE"/>
    <w:rsid w:val="000C2C6E"/>
    <w:rsid w:val="000C2F83"/>
    <w:rsid w:val="000C3ABD"/>
    <w:rsid w:val="000C3B16"/>
    <w:rsid w:val="000C418E"/>
    <w:rsid w:val="000C4FEC"/>
    <w:rsid w:val="000C5A5B"/>
    <w:rsid w:val="000C5B46"/>
    <w:rsid w:val="000C6845"/>
    <w:rsid w:val="000C6F51"/>
    <w:rsid w:val="000C70F1"/>
    <w:rsid w:val="000C757B"/>
    <w:rsid w:val="000C7A42"/>
    <w:rsid w:val="000C7D56"/>
    <w:rsid w:val="000D0664"/>
    <w:rsid w:val="000D0AA5"/>
    <w:rsid w:val="000D0FE0"/>
    <w:rsid w:val="000D103C"/>
    <w:rsid w:val="000D16DA"/>
    <w:rsid w:val="000D1FC4"/>
    <w:rsid w:val="000D2F67"/>
    <w:rsid w:val="000D31B9"/>
    <w:rsid w:val="000D3422"/>
    <w:rsid w:val="000D35AB"/>
    <w:rsid w:val="000D3AFC"/>
    <w:rsid w:val="000D3BA9"/>
    <w:rsid w:val="000D3D45"/>
    <w:rsid w:val="000D4215"/>
    <w:rsid w:val="000D4FCA"/>
    <w:rsid w:val="000D5087"/>
    <w:rsid w:val="000D59A1"/>
    <w:rsid w:val="000D5B46"/>
    <w:rsid w:val="000D5EC4"/>
    <w:rsid w:val="000D6152"/>
    <w:rsid w:val="000D643F"/>
    <w:rsid w:val="000D65E3"/>
    <w:rsid w:val="000D6978"/>
    <w:rsid w:val="000D69EA"/>
    <w:rsid w:val="000D6D63"/>
    <w:rsid w:val="000D712A"/>
    <w:rsid w:val="000D73B7"/>
    <w:rsid w:val="000D750D"/>
    <w:rsid w:val="000D76A7"/>
    <w:rsid w:val="000E1305"/>
    <w:rsid w:val="000E1324"/>
    <w:rsid w:val="000E1356"/>
    <w:rsid w:val="000E1FD7"/>
    <w:rsid w:val="000E3020"/>
    <w:rsid w:val="000E3566"/>
    <w:rsid w:val="000E37B7"/>
    <w:rsid w:val="000E3EBB"/>
    <w:rsid w:val="000E4540"/>
    <w:rsid w:val="000E4662"/>
    <w:rsid w:val="000E4877"/>
    <w:rsid w:val="000E4DBF"/>
    <w:rsid w:val="000E52BE"/>
    <w:rsid w:val="000E58C1"/>
    <w:rsid w:val="000E7DCE"/>
    <w:rsid w:val="000F02F8"/>
    <w:rsid w:val="000F06AA"/>
    <w:rsid w:val="000F0AB7"/>
    <w:rsid w:val="000F0D8F"/>
    <w:rsid w:val="000F11AD"/>
    <w:rsid w:val="000F1D41"/>
    <w:rsid w:val="000F2B17"/>
    <w:rsid w:val="000F329C"/>
    <w:rsid w:val="000F3D2E"/>
    <w:rsid w:val="000F3FC1"/>
    <w:rsid w:val="000F42C5"/>
    <w:rsid w:val="000F44EF"/>
    <w:rsid w:val="000F4F6F"/>
    <w:rsid w:val="000F5721"/>
    <w:rsid w:val="000F5DD3"/>
    <w:rsid w:val="000F6396"/>
    <w:rsid w:val="000F6CB3"/>
    <w:rsid w:val="000F73BA"/>
    <w:rsid w:val="000F74D7"/>
    <w:rsid w:val="000F7C20"/>
    <w:rsid w:val="000F7D38"/>
    <w:rsid w:val="0010072C"/>
    <w:rsid w:val="00100EB8"/>
    <w:rsid w:val="00100FD1"/>
    <w:rsid w:val="0010140D"/>
    <w:rsid w:val="0010147B"/>
    <w:rsid w:val="00101A8E"/>
    <w:rsid w:val="00101CCB"/>
    <w:rsid w:val="00102596"/>
    <w:rsid w:val="001027A6"/>
    <w:rsid w:val="001029B4"/>
    <w:rsid w:val="00102B04"/>
    <w:rsid w:val="00102BDC"/>
    <w:rsid w:val="001034DC"/>
    <w:rsid w:val="00103BA7"/>
    <w:rsid w:val="00103E6B"/>
    <w:rsid w:val="0010418E"/>
    <w:rsid w:val="001041D0"/>
    <w:rsid w:val="00104911"/>
    <w:rsid w:val="00104B4D"/>
    <w:rsid w:val="00104C45"/>
    <w:rsid w:val="00104CEC"/>
    <w:rsid w:val="00105248"/>
    <w:rsid w:val="00105DA9"/>
    <w:rsid w:val="0010627E"/>
    <w:rsid w:val="001073DE"/>
    <w:rsid w:val="00107A85"/>
    <w:rsid w:val="001100CC"/>
    <w:rsid w:val="00110BD3"/>
    <w:rsid w:val="00110DE8"/>
    <w:rsid w:val="00111518"/>
    <w:rsid w:val="00111952"/>
    <w:rsid w:val="00112A6F"/>
    <w:rsid w:val="00112E4B"/>
    <w:rsid w:val="0011347B"/>
    <w:rsid w:val="00113AB6"/>
    <w:rsid w:val="00113CA2"/>
    <w:rsid w:val="00113F62"/>
    <w:rsid w:val="0011402E"/>
    <w:rsid w:val="0011490B"/>
    <w:rsid w:val="00114C0D"/>
    <w:rsid w:val="00114C95"/>
    <w:rsid w:val="00114E63"/>
    <w:rsid w:val="00114EF5"/>
    <w:rsid w:val="0011570F"/>
    <w:rsid w:val="00115ED6"/>
    <w:rsid w:val="00116357"/>
    <w:rsid w:val="00116CC8"/>
    <w:rsid w:val="001171D9"/>
    <w:rsid w:val="00120309"/>
    <w:rsid w:val="0012035D"/>
    <w:rsid w:val="00121174"/>
    <w:rsid w:val="00121392"/>
    <w:rsid w:val="00122BCE"/>
    <w:rsid w:val="00122F29"/>
    <w:rsid w:val="001231EB"/>
    <w:rsid w:val="00123418"/>
    <w:rsid w:val="001235BC"/>
    <w:rsid w:val="001238F4"/>
    <w:rsid w:val="00123B5B"/>
    <w:rsid w:val="00123F8F"/>
    <w:rsid w:val="001244FF"/>
    <w:rsid w:val="001257F9"/>
    <w:rsid w:val="00125D7F"/>
    <w:rsid w:val="0012667A"/>
    <w:rsid w:val="00126E0A"/>
    <w:rsid w:val="00126F0C"/>
    <w:rsid w:val="001277D9"/>
    <w:rsid w:val="00127F50"/>
    <w:rsid w:val="00127FEF"/>
    <w:rsid w:val="00130002"/>
    <w:rsid w:val="001300EF"/>
    <w:rsid w:val="001306CE"/>
    <w:rsid w:val="00130E64"/>
    <w:rsid w:val="00131140"/>
    <w:rsid w:val="0013169E"/>
    <w:rsid w:val="00131EAA"/>
    <w:rsid w:val="00132A51"/>
    <w:rsid w:val="00133360"/>
    <w:rsid w:val="001347A8"/>
    <w:rsid w:val="00134C06"/>
    <w:rsid w:val="001353F8"/>
    <w:rsid w:val="00136317"/>
    <w:rsid w:val="001373C0"/>
    <w:rsid w:val="00137B05"/>
    <w:rsid w:val="00137DAF"/>
    <w:rsid w:val="00137F27"/>
    <w:rsid w:val="001400F5"/>
    <w:rsid w:val="00140D9F"/>
    <w:rsid w:val="00141437"/>
    <w:rsid w:val="001422CD"/>
    <w:rsid w:val="0014251A"/>
    <w:rsid w:val="001429B3"/>
    <w:rsid w:val="00143B86"/>
    <w:rsid w:val="00143DE1"/>
    <w:rsid w:val="00144510"/>
    <w:rsid w:val="00144A6A"/>
    <w:rsid w:val="00144C67"/>
    <w:rsid w:val="00145918"/>
    <w:rsid w:val="00146242"/>
    <w:rsid w:val="00146D06"/>
    <w:rsid w:val="001474B3"/>
    <w:rsid w:val="0014794B"/>
    <w:rsid w:val="00147A00"/>
    <w:rsid w:val="001501EA"/>
    <w:rsid w:val="0015041E"/>
    <w:rsid w:val="001507D1"/>
    <w:rsid w:val="00150D53"/>
    <w:rsid w:val="0015142B"/>
    <w:rsid w:val="00151934"/>
    <w:rsid w:val="0015197F"/>
    <w:rsid w:val="001519DA"/>
    <w:rsid w:val="00151D60"/>
    <w:rsid w:val="00151DF2"/>
    <w:rsid w:val="00152442"/>
    <w:rsid w:val="00153055"/>
    <w:rsid w:val="0015313D"/>
    <w:rsid w:val="0015355A"/>
    <w:rsid w:val="001538AE"/>
    <w:rsid w:val="00153F91"/>
    <w:rsid w:val="00154930"/>
    <w:rsid w:val="00154CBD"/>
    <w:rsid w:val="00155E20"/>
    <w:rsid w:val="0015610C"/>
    <w:rsid w:val="00156647"/>
    <w:rsid w:val="00156AA5"/>
    <w:rsid w:val="001575F0"/>
    <w:rsid w:val="001579ED"/>
    <w:rsid w:val="00157A81"/>
    <w:rsid w:val="00157B9D"/>
    <w:rsid w:val="00160464"/>
    <w:rsid w:val="00160DC3"/>
    <w:rsid w:val="001615DA"/>
    <w:rsid w:val="0016175C"/>
    <w:rsid w:val="00161EAB"/>
    <w:rsid w:val="0016212D"/>
    <w:rsid w:val="0016226D"/>
    <w:rsid w:val="001636EC"/>
    <w:rsid w:val="00163D65"/>
    <w:rsid w:val="001640D6"/>
    <w:rsid w:val="0016467D"/>
    <w:rsid w:val="001646AA"/>
    <w:rsid w:val="00165C7C"/>
    <w:rsid w:val="0016606E"/>
    <w:rsid w:val="0016631B"/>
    <w:rsid w:val="00166430"/>
    <w:rsid w:val="001671C0"/>
    <w:rsid w:val="00167569"/>
    <w:rsid w:val="00167885"/>
    <w:rsid w:val="00167CBD"/>
    <w:rsid w:val="00167F35"/>
    <w:rsid w:val="001701FD"/>
    <w:rsid w:val="00170DCA"/>
    <w:rsid w:val="00171C31"/>
    <w:rsid w:val="00171C6B"/>
    <w:rsid w:val="00171E82"/>
    <w:rsid w:val="00171E90"/>
    <w:rsid w:val="001724B1"/>
    <w:rsid w:val="0017367C"/>
    <w:rsid w:val="00173A92"/>
    <w:rsid w:val="00173C81"/>
    <w:rsid w:val="0017413E"/>
    <w:rsid w:val="00174FE4"/>
    <w:rsid w:val="0017507B"/>
    <w:rsid w:val="001753D0"/>
    <w:rsid w:val="00175BDF"/>
    <w:rsid w:val="00175F41"/>
    <w:rsid w:val="001762BB"/>
    <w:rsid w:val="00176547"/>
    <w:rsid w:val="001765A3"/>
    <w:rsid w:val="00176638"/>
    <w:rsid w:val="001769AB"/>
    <w:rsid w:val="00176BF8"/>
    <w:rsid w:val="00176DC4"/>
    <w:rsid w:val="00176DE8"/>
    <w:rsid w:val="00177869"/>
    <w:rsid w:val="00177905"/>
    <w:rsid w:val="00177CE2"/>
    <w:rsid w:val="00177E12"/>
    <w:rsid w:val="0018010F"/>
    <w:rsid w:val="0018035B"/>
    <w:rsid w:val="00180A12"/>
    <w:rsid w:val="001814E6"/>
    <w:rsid w:val="00181805"/>
    <w:rsid w:val="00181D86"/>
    <w:rsid w:val="001823E5"/>
    <w:rsid w:val="00182690"/>
    <w:rsid w:val="00182754"/>
    <w:rsid w:val="001834A1"/>
    <w:rsid w:val="00183801"/>
    <w:rsid w:val="00183C85"/>
    <w:rsid w:val="00183D49"/>
    <w:rsid w:val="001847BA"/>
    <w:rsid w:val="0018526D"/>
    <w:rsid w:val="00185B27"/>
    <w:rsid w:val="00185F12"/>
    <w:rsid w:val="00187CC3"/>
    <w:rsid w:val="00190491"/>
    <w:rsid w:val="0019057E"/>
    <w:rsid w:val="00190CF2"/>
    <w:rsid w:val="00191480"/>
    <w:rsid w:val="001918F6"/>
    <w:rsid w:val="00192AF8"/>
    <w:rsid w:val="001934C0"/>
    <w:rsid w:val="0019394F"/>
    <w:rsid w:val="00193DB7"/>
    <w:rsid w:val="001941BC"/>
    <w:rsid w:val="00195143"/>
    <w:rsid w:val="0019519B"/>
    <w:rsid w:val="001954FA"/>
    <w:rsid w:val="00195799"/>
    <w:rsid w:val="00195AAE"/>
    <w:rsid w:val="001968C1"/>
    <w:rsid w:val="00196A4F"/>
    <w:rsid w:val="0019725E"/>
    <w:rsid w:val="0019767D"/>
    <w:rsid w:val="00197884"/>
    <w:rsid w:val="00197E2F"/>
    <w:rsid w:val="00197EE8"/>
    <w:rsid w:val="00197F57"/>
    <w:rsid w:val="001A045F"/>
    <w:rsid w:val="001A0B2C"/>
    <w:rsid w:val="001A0B6A"/>
    <w:rsid w:val="001A0BA1"/>
    <w:rsid w:val="001A0ECC"/>
    <w:rsid w:val="001A10EA"/>
    <w:rsid w:val="001A19D3"/>
    <w:rsid w:val="001A2225"/>
    <w:rsid w:val="001A25D2"/>
    <w:rsid w:val="001A28B8"/>
    <w:rsid w:val="001A3B35"/>
    <w:rsid w:val="001A3D04"/>
    <w:rsid w:val="001A4182"/>
    <w:rsid w:val="001A42C3"/>
    <w:rsid w:val="001A44EB"/>
    <w:rsid w:val="001A463F"/>
    <w:rsid w:val="001A493B"/>
    <w:rsid w:val="001A497C"/>
    <w:rsid w:val="001A4E14"/>
    <w:rsid w:val="001A5268"/>
    <w:rsid w:val="001A54FA"/>
    <w:rsid w:val="001A56B6"/>
    <w:rsid w:val="001A5F44"/>
    <w:rsid w:val="001A65E5"/>
    <w:rsid w:val="001A670E"/>
    <w:rsid w:val="001A699A"/>
    <w:rsid w:val="001A6CC1"/>
    <w:rsid w:val="001A71D5"/>
    <w:rsid w:val="001A72EF"/>
    <w:rsid w:val="001A7524"/>
    <w:rsid w:val="001A76BB"/>
    <w:rsid w:val="001A7997"/>
    <w:rsid w:val="001A7B5E"/>
    <w:rsid w:val="001A7BD9"/>
    <w:rsid w:val="001B0106"/>
    <w:rsid w:val="001B0333"/>
    <w:rsid w:val="001B0C4E"/>
    <w:rsid w:val="001B0EFA"/>
    <w:rsid w:val="001B10D6"/>
    <w:rsid w:val="001B118C"/>
    <w:rsid w:val="001B13D7"/>
    <w:rsid w:val="001B1BA4"/>
    <w:rsid w:val="001B248E"/>
    <w:rsid w:val="001B344E"/>
    <w:rsid w:val="001B3CA9"/>
    <w:rsid w:val="001B3D2B"/>
    <w:rsid w:val="001B3DFA"/>
    <w:rsid w:val="001B3E18"/>
    <w:rsid w:val="001B3F57"/>
    <w:rsid w:val="001B423D"/>
    <w:rsid w:val="001B4297"/>
    <w:rsid w:val="001B4615"/>
    <w:rsid w:val="001B47F3"/>
    <w:rsid w:val="001B480A"/>
    <w:rsid w:val="001B4934"/>
    <w:rsid w:val="001B51CE"/>
    <w:rsid w:val="001B52B4"/>
    <w:rsid w:val="001B578F"/>
    <w:rsid w:val="001B6026"/>
    <w:rsid w:val="001B61F8"/>
    <w:rsid w:val="001B6CE5"/>
    <w:rsid w:val="001B6EB6"/>
    <w:rsid w:val="001B7C6C"/>
    <w:rsid w:val="001C0952"/>
    <w:rsid w:val="001C0D83"/>
    <w:rsid w:val="001C1125"/>
    <w:rsid w:val="001C11F4"/>
    <w:rsid w:val="001C1A9A"/>
    <w:rsid w:val="001C1C78"/>
    <w:rsid w:val="001C26F6"/>
    <w:rsid w:val="001C35E7"/>
    <w:rsid w:val="001C370A"/>
    <w:rsid w:val="001C3B8D"/>
    <w:rsid w:val="001C3E3C"/>
    <w:rsid w:val="001C41AB"/>
    <w:rsid w:val="001C42B8"/>
    <w:rsid w:val="001C459D"/>
    <w:rsid w:val="001C48A8"/>
    <w:rsid w:val="001C6AE6"/>
    <w:rsid w:val="001C7213"/>
    <w:rsid w:val="001C7684"/>
    <w:rsid w:val="001C7D05"/>
    <w:rsid w:val="001D030A"/>
    <w:rsid w:val="001D150E"/>
    <w:rsid w:val="001D1624"/>
    <w:rsid w:val="001D1A56"/>
    <w:rsid w:val="001D1A83"/>
    <w:rsid w:val="001D3EA4"/>
    <w:rsid w:val="001D4477"/>
    <w:rsid w:val="001D4B81"/>
    <w:rsid w:val="001D51A2"/>
    <w:rsid w:val="001D5A45"/>
    <w:rsid w:val="001D5B2D"/>
    <w:rsid w:val="001D66F7"/>
    <w:rsid w:val="001D6ED6"/>
    <w:rsid w:val="001D6F81"/>
    <w:rsid w:val="001D70FA"/>
    <w:rsid w:val="001E0032"/>
    <w:rsid w:val="001E0666"/>
    <w:rsid w:val="001E09A2"/>
    <w:rsid w:val="001E11D8"/>
    <w:rsid w:val="001E13CB"/>
    <w:rsid w:val="001E18E6"/>
    <w:rsid w:val="001E1925"/>
    <w:rsid w:val="001E1B85"/>
    <w:rsid w:val="001E1EDB"/>
    <w:rsid w:val="001E207D"/>
    <w:rsid w:val="001E2D40"/>
    <w:rsid w:val="001E30B8"/>
    <w:rsid w:val="001E31FF"/>
    <w:rsid w:val="001E331F"/>
    <w:rsid w:val="001E360A"/>
    <w:rsid w:val="001E3A56"/>
    <w:rsid w:val="001E3C1D"/>
    <w:rsid w:val="001E3CC2"/>
    <w:rsid w:val="001E45F9"/>
    <w:rsid w:val="001E4B75"/>
    <w:rsid w:val="001E57F8"/>
    <w:rsid w:val="001E5B10"/>
    <w:rsid w:val="001E5EB7"/>
    <w:rsid w:val="001E617D"/>
    <w:rsid w:val="001E61F1"/>
    <w:rsid w:val="001E6370"/>
    <w:rsid w:val="001E68CA"/>
    <w:rsid w:val="001E6C04"/>
    <w:rsid w:val="001E6CD2"/>
    <w:rsid w:val="001F00C8"/>
    <w:rsid w:val="001F05D6"/>
    <w:rsid w:val="001F06AA"/>
    <w:rsid w:val="001F08E5"/>
    <w:rsid w:val="001F0CE2"/>
    <w:rsid w:val="001F1BF8"/>
    <w:rsid w:val="001F21E0"/>
    <w:rsid w:val="001F2574"/>
    <w:rsid w:val="001F3585"/>
    <w:rsid w:val="001F3695"/>
    <w:rsid w:val="001F41C4"/>
    <w:rsid w:val="001F42FA"/>
    <w:rsid w:val="001F49A1"/>
    <w:rsid w:val="001F4BD5"/>
    <w:rsid w:val="001F5A8A"/>
    <w:rsid w:val="001F5F13"/>
    <w:rsid w:val="001F681A"/>
    <w:rsid w:val="001F7378"/>
    <w:rsid w:val="001F73C6"/>
    <w:rsid w:val="001F7567"/>
    <w:rsid w:val="001F7EE7"/>
    <w:rsid w:val="0020010D"/>
    <w:rsid w:val="002009AF"/>
    <w:rsid w:val="00200FE9"/>
    <w:rsid w:val="002018D2"/>
    <w:rsid w:val="00201F93"/>
    <w:rsid w:val="002022F9"/>
    <w:rsid w:val="00202E10"/>
    <w:rsid w:val="00202FC5"/>
    <w:rsid w:val="002030CE"/>
    <w:rsid w:val="002035E8"/>
    <w:rsid w:val="00203D5A"/>
    <w:rsid w:val="00204F63"/>
    <w:rsid w:val="0020506C"/>
    <w:rsid w:val="00205170"/>
    <w:rsid w:val="002054BA"/>
    <w:rsid w:val="0020591B"/>
    <w:rsid w:val="00205C80"/>
    <w:rsid w:val="00206418"/>
    <w:rsid w:val="0020647C"/>
    <w:rsid w:val="002064D4"/>
    <w:rsid w:val="00206527"/>
    <w:rsid w:val="00206B1E"/>
    <w:rsid w:val="00206BBF"/>
    <w:rsid w:val="00206C9A"/>
    <w:rsid w:val="00206CA8"/>
    <w:rsid w:val="00207298"/>
    <w:rsid w:val="002076FE"/>
    <w:rsid w:val="00207984"/>
    <w:rsid w:val="00207B21"/>
    <w:rsid w:val="002106C1"/>
    <w:rsid w:val="00210CD7"/>
    <w:rsid w:val="00210CF4"/>
    <w:rsid w:val="00210D8C"/>
    <w:rsid w:val="00210DF6"/>
    <w:rsid w:val="00210FFC"/>
    <w:rsid w:val="002111E1"/>
    <w:rsid w:val="00211200"/>
    <w:rsid w:val="002116E6"/>
    <w:rsid w:val="00211B26"/>
    <w:rsid w:val="00211CE4"/>
    <w:rsid w:val="002127D3"/>
    <w:rsid w:val="002128D0"/>
    <w:rsid w:val="0021297E"/>
    <w:rsid w:val="00212FBC"/>
    <w:rsid w:val="002130CA"/>
    <w:rsid w:val="002140AF"/>
    <w:rsid w:val="0021441E"/>
    <w:rsid w:val="0021489B"/>
    <w:rsid w:val="00214C84"/>
    <w:rsid w:val="00215800"/>
    <w:rsid w:val="00215A07"/>
    <w:rsid w:val="00215B53"/>
    <w:rsid w:val="00216052"/>
    <w:rsid w:val="00216112"/>
    <w:rsid w:val="00216669"/>
    <w:rsid w:val="002169EB"/>
    <w:rsid w:val="00216C61"/>
    <w:rsid w:val="002173FA"/>
    <w:rsid w:val="00217E67"/>
    <w:rsid w:val="002211AA"/>
    <w:rsid w:val="00221233"/>
    <w:rsid w:val="00221672"/>
    <w:rsid w:val="0022176D"/>
    <w:rsid w:val="002219EB"/>
    <w:rsid w:val="00221BD1"/>
    <w:rsid w:val="002220B8"/>
    <w:rsid w:val="00222158"/>
    <w:rsid w:val="0022281B"/>
    <w:rsid w:val="00222F78"/>
    <w:rsid w:val="00223331"/>
    <w:rsid w:val="002233A2"/>
    <w:rsid w:val="00223CD5"/>
    <w:rsid w:val="00223D30"/>
    <w:rsid w:val="00223D9B"/>
    <w:rsid w:val="00224102"/>
    <w:rsid w:val="002243C1"/>
    <w:rsid w:val="002248F2"/>
    <w:rsid w:val="00224920"/>
    <w:rsid w:val="00224D0C"/>
    <w:rsid w:val="00224DDC"/>
    <w:rsid w:val="00224E20"/>
    <w:rsid w:val="0022558C"/>
    <w:rsid w:val="00226A1F"/>
    <w:rsid w:val="00226B2C"/>
    <w:rsid w:val="00227229"/>
    <w:rsid w:val="0022794B"/>
    <w:rsid w:val="0023020F"/>
    <w:rsid w:val="00230225"/>
    <w:rsid w:val="00230BC5"/>
    <w:rsid w:val="002315A2"/>
    <w:rsid w:val="00231998"/>
    <w:rsid w:val="00231BD4"/>
    <w:rsid w:val="00231F4E"/>
    <w:rsid w:val="002323CB"/>
    <w:rsid w:val="0023258D"/>
    <w:rsid w:val="00232FD4"/>
    <w:rsid w:val="0023395A"/>
    <w:rsid w:val="00233C11"/>
    <w:rsid w:val="002344D6"/>
    <w:rsid w:val="002345E0"/>
    <w:rsid w:val="00234E27"/>
    <w:rsid w:val="00235476"/>
    <w:rsid w:val="00235CBC"/>
    <w:rsid w:val="00236982"/>
    <w:rsid w:val="00237751"/>
    <w:rsid w:val="00237FF7"/>
    <w:rsid w:val="0024000E"/>
    <w:rsid w:val="00240717"/>
    <w:rsid w:val="00240EF3"/>
    <w:rsid w:val="00241244"/>
    <w:rsid w:val="00241B9B"/>
    <w:rsid w:val="00241D69"/>
    <w:rsid w:val="00242136"/>
    <w:rsid w:val="00242A4C"/>
    <w:rsid w:val="00242C9B"/>
    <w:rsid w:val="002432BD"/>
    <w:rsid w:val="002434EB"/>
    <w:rsid w:val="00243C91"/>
    <w:rsid w:val="002443E2"/>
    <w:rsid w:val="00244917"/>
    <w:rsid w:val="00244A32"/>
    <w:rsid w:val="00244BCC"/>
    <w:rsid w:val="00247BD9"/>
    <w:rsid w:val="002501FC"/>
    <w:rsid w:val="0025026A"/>
    <w:rsid w:val="002509C3"/>
    <w:rsid w:val="00250FF5"/>
    <w:rsid w:val="00251250"/>
    <w:rsid w:val="00251486"/>
    <w:rsid w:val="002519BE"/>
    <w:rsid w:val="00251CF0"/>
    <w:rsid w:val="00252480"/>
    <w:rsid w:val="00252ACE"/>
    <w:rsid w:val="0025361A"/>
    <w:rsid w:val="0025384D"/>
    <w:rsid w:val="002539DE"/>
    <w:rsid w:val="00253B96"/>
    <w:rsid w:val="00253C74"/>
    <w:rsid w:val="002544FC"/>
    <w:rsid w:val="002545A9"/>
    <w:rsid w:val="0025482E"/>
    <w:rsid w:val="0025492B"/>
    <w:rsid w:val="00254A2A"/>
    <w:rsid w:val="002552A9"/>
    <w:rsid w:val="0025567E"/>
    <w:rsid w:val="0025590D"/>
    <w:rsid w:val="00256014"/>
    <w:rsid w:val="00256106"/>
    <w:rsid w:val="00256143"/>
    <w:rsid w:val="00256352"/>
    <w:rsid w:val="00256826"/>
    <w:rsid w:val="00256D18"/>
    <w:rsid w:val="00257138"/>
    <w:rsid w:val="0025770B"/>
    <w:rsid w:val="00260110"/>
    <w:rsid w:val="00260202"/>
    <w:rsid w:val="00260360"/>
    <w:rsid w:val="002608CF"/>
    <w:rsid w:val="00260B29"/>
    <w:rsid w:val="00261260"/>
    <w:rsid w:val="00261B46"/>
    <w:rsid w:val="002623FA"/>
    <w:rsid w:val="00262832"/>
    <w:rsid w:val="002629F9"/>
    <w:rsid w:val="00262B09"/>
    <w:rsid w:val="00263908"/>
    <w:rsid w:val="00263DE3"/>
    <w:rsid w:val="00264059"/>
    <w:rsid w:val="0026458C"/>
    <w:rsid w:val="00264B2A"/>
    <w:rsid w:val="00264DE4"/>
    <w:rsid w:val="0026509F"/>
    <w:rsid w:val="00265D81"/>
    <w:rsid w:val="00265F76"/>
    <w:rsid w:val="0026652C"/>
    <w:rsid w:val="002667B7"/>
    <w:rsid w:val="00267168"/>
    <w:rsid w:val="00267634"/>
    <w:rsid w:val="002703E9"/>
    <w:rsid w:val="00270C3C"/>
    <w:rsid w:val="0027129A"/>
    <w:rsid w:val="00271538"/>
    <w:rsid w:val="002718AC"/>
    <w:rsid w:val="00271D22"/>
    <w:rsid w:val="00272932"/>
    <w:rsid w:val="00273293"/>
    <w:rsid w:val="00273571"/>
    <w:rsid w:val="00273645"/>
    <w:rsid w:val="0027371B"/>
    <w:rsid w:val="00273DDA"/>
    <w:rsid w:val="00274054"/>
    <w:rsid w:val="00274563"/>
    <w:rsid w:val="002745AE"/>
    <w:rsid w:val="00274DFD"/>
    <w:rsid w:val="00274F21"/>
    <w:rsid w:val="0027510D"/>
    <w:rsid w:val="00275342"/>
    <w:rsid w:val="00275350"/>
    <w:rsid w:val="00275664"/>
    <w:rsid w:val="0027677F"/>
    <w:rsid w:val="002771BE"/>
    <w:rsid w:val="002776E9"/>
    <w:rsid w:val="0028057D"/>
    <w:rsid w:val="00280642"/>
    <w:rsid w:val="00281142"/>
    <w:rsid w:val="00281CD8"/>
    <w:rsid w:val="002824F4"/>
    <w:rsid w:val="002825F7"/>
    <w:rsid w:val="002827A3"/>
    <w:rsid w:val="00282D31"/>
    <w:rsid w:val="00282EB2"/>
    <w:rsid w:val="00283752"/>
    <w:rsid w:val="002851EC"/>
    <w:rsid w:val="0028548F"/>
    <w:rsid w:val="00285A29"/>
    <w:rsid w:val="00285AC3"/>
    <w:rsid w:val="00286660"/>
    <w:rsid w:val="00286A4B"/>
    <w:rsid w:val="00287506"/>
    <w:rsid w:val="0028772B"/>
    <w:rsid w:val="00287951"/>
    <w:rsid w:val="00287E8F"/>
    <w:rsid w:val="00287EF4"/>
    <w:rsid w:val="00290B5E"/>
    <w:rsid w:val="00290FB3"/>
    <w:rsid w:val="00291091"/>
    <w:rsid w:val="00291C5E"/>
    <w:rsid w:val="002924F2"/>
    <w:rsid w:val="0029252C"/>
    <w:rsid w:val="002926ED"/>
    <w:rsid w:val="00292BBC"/>
    <w:rsid w:val="00292C7B"/>
    <w:rsid w:val="00292D77"/>
    <w:rsid w:val="00292DC4"/>
    <w:rsid w:val="002930F9"/>
    <w:rsid w:val="00293250"/>
    <w:rsid w:val="002936D8"/>
    <w:rsid w:val="0029400F"/>
    <w:rsid w:val="00294489"/>
    <w:rsid w:val="00294AA9"/>
    <w:rsid w:val="00294AB4"/>
    <w:rsid w:val="002951A1"/>
    <w:rsid w:val="002951B2"/>
    <w:rsid w:val="002952C0"/>
    <w:rsid w:val="0029598F"/>
    <w:rsid w:val="002964CB"/>
    <w:rsid w:val="00296A49"/>
    <w:rsid w:val="00296DE3"/>
    <w:rsid w:val="002975A7"/>
    <w:rsid w:val="00297718"/>
    <w:rsid w:val="0029780C"/>
    <w:rsid w:val="00297811"/>
    <w:rsid w:val="00297FCF"/>
    <w:rsid w:val="002A0349"/>
    <w:rsid w:val="002A04EF"/>
    <w:rsid w:val="002A0D67"/>
    <w:rsid w:val="002A2A19"/>
    <w:rsid w:val="002A2A88"/>
    <w:rsid w:val="002A3059"/>
    <w:rsid w:val="002A35A9"/>
    <w:rsid w:val="002A366C"/>
    <w:rsid w:val="002A3D6B"/>
    <w:rsid w:val="002A3E32"/>
    <w:rsid w:val="002A3F7D"/>
    <w:rsid w:val="002A41E0"/>
    <w:rsid w:val="002A4F66"/>
    <w:rsid w:val="002A5789"/>
    <w:rsid w:val="002A5990"/>
    <w:rsid w:val="002A59C4"/>
    <w:rsid w:val="002A5FD8"/>
    <w:rsid w:val="002A63AA"/>
    <w:rsid w:val="002A6509"/>
    <w:rsid w:val="002A6726"/>
    <w:rsid w:val="002A702E"/>
    <w:rsid w:val="002A7074"/>
    <w:rsid w:val="002A7420"/>
    <w:rsid w:val="002A7541"/>
    <w:rsid w:val="002A7954"/>
    <w:rsid w:val="002A7AA6"/>
    <w:rsid w:val="002A7B76"/>
    <w:rsid w:val="002B0273"/>
    <w:rsid w:val="002B043E"/>
    <w:rsid w:val="002B052C"/>
    <w:rsid w:val="002B061F"/>
    <w:rsid w:val="002B066C"/>
    <w:rsid w:val="002B0AD2"/>
    <w:rsid w:val="002B0FB6"/>
    <w:rsid w:val="002B163C"/>
    <w:rsid w:val="002B1E20"/>
    <w:rsid w:val="002B21C2"/>
    <w:rsid w:val="002B26E0"/>
    <w:rsid w:val="002B2F9A"/>
    <w:rsid w:val="002B3503"/>
    <w:rsid w:val="002B3AF6"/>
    <w:rsid w:val="002B3E09"/>
    <w:rsid w:val="002B441F"/>
    <w:rsid w:val="002B4647"/>
    <w:rsid w:val="002B47AD"/>
    <w:rsid w:val="002B49FC"/>
    <w:rsid w:val="002B5045"/>
    <w:rsid w:val="002B5521"/>
    <w:rsid w:val="002B57FE"/>
    <w:rsid w:val="002B59B5"/>
    <w:rsid w:val="002B620B"/>
    <w:rsid w:val="002B6ACD"/>
    <w:rsid w:val="002B6F23"/>
    <w:rsid w:val="002B7AED"/>
    <w:rsid w:val="002B7CD3"/>
    <w:rsid w:val="002B7CDD"/>
    <w:rsid w:val="002B7DBF"/>
    <w:rsid w:val="002C01C2"/>
    <w:rsid w:val="002C0224"/>
    <w:rsid w:val="002C02A4"/>
    <w:rsid w:val="002C08C1"/>
    <w:rsid w:val="002C09D2"/>
    <w:rsid w:val="002C0D46"/>
    <w:rsid w:val="002C0EAD"/>
    <w:rsid w:val="002C1268"/>
    <w:rsid w:val="002C1480"/>
    <w:rsid w:val="002C14C5"/>
    <w:rsid w:val="002C1CDE"/>
    <w:rsid w:val="002C242E"/>
    <w:rsid w:val="002C2702"/>
    <w:rsid w:val="002C3337"/>
    <w:rsid w:val="002C37FA"/>
    <w:rsid w:val="002C38FC"/>
    <w:rsid w:val="002C3FAA"/>
    <w:rsid w:val="002C4EDB"/>
    <w:rsid w:val="002C5678"/>
    <w:rsid w:val="002C5E9B"/>
    <w:rsid w:val="002C62C5"/>
    <w:rsid w:val="002C7C59"/>
    <w:rsid w:val="002D0241"/>
    <w:rsid w:val="002D03E0"/>
    <w:rsid w:val="002D05EC"/>
    <w:rsid w:val="002D0BEB"/>
    <w:rsid w:val="002D0FDB"/>
    <w:rsid w:val="002D1600"/>
    <w:rsid w:val="002D1701"/>
    <w:rsid w:val="002D1CC9"/>
    <w:rsid w:val="002D353C"/>
    <w:rsid w:val="002D3AF1"/>
    <w:rsid w:val="002D4758"/>
    <w:rsid w:val="002D4B72"/>
    <w:rsid w:val="002D538A"/>
    <w:rsid w:val="002D56FF"/>
    <w:rsid w:val="002D61FA"/>
    <w:rsid w:val="002D72EC"/>
    <w:rsid w:val="002D73F8"/>
    <w:rsid w:val="002D7911"/>
    <w:rsid w:val="002D7CB2"/>
    <w:rsid w:val="002D7D29"/>
    <w:rsid w:val="002D7FCB"/>
    <w:rsid w:val="002E0432"/>
    <w:rsid w:val="002E099C"/>
    <w:rsid w:val="002E0D48"/>
    <w:rsid w:val="002E0EF2"/>
    <w:rsid w:val="002E19D9"/>
    <w:rsid w:val="002E1BE6"/>
    <w:rsid w:val="002E1D1D"/>
    <w:rsid w:val="002E2687"/>
    <w:rsid w:val="002E30DD"/>
    <w:rsid w:val="002E377A"/>
    <w:rsid w:val="002E39FE"/>
    <w:rsid w:val="002E44E4"/>
    <w:rsid w:val="002E488E"/>
    <w:rsid w:val="002E4E6E"/>
    <w:rsid w:val="002E54DA"/>
    <w:rsid w:val="002E64A1"/>
    <w:rsid w:val="002E6B3B"/>
    <w:rsid w:val="002E6D0E"/>
    <w:rsid w:val="002E6DE0"/>
    <w:rsid w:val="002E6F26"/>
    <w:rsid w:val="002E72A8"/>
    <w:rsid w:val="002E7848"/>
    <w:rsid w:val="002F013F"/>
    <w:rsid w:val="002F01DE"/>
    <w:rsid w:val="002F0ABA"/>
    <w:rsid w:val="002F12C1"/>
    <w:rsid w:val="002F13AA"/>
    <w:rsid w:val="002F19E9"/>
    <w:rsid w:val="002F1A31"/>
    <w:rsid w:val="002F1EDC"/>
    <w:rsid w:val="002F1F40"/>
    <w:rsid w:val="002F263E"/>
    <w:rsid w:val="002F2848"/>
    <w:rsid w:val="002F2856"/>
    <w:rsid w:val="002F2B7D"/>
    <w:rsid w:val="002F3360"/>
    <w:rsid w:val="002F34A1"/>
    <w:rsid w:val="002F4028"/>
    <w:rsid w:val="002F4201"/>
    <w:rsid w:val="002F4513"/>
    <w:rsid w:val="002F49D6"/>
    <w:rsid w:val="002F4FF9"/>
    <w:rsid w:val="002F5A04"/>
    <w:rsid w:val="002F65BC"/>
    <w:rsid w:val="002F71CC"/>
    <w:rsid w:val="002F749B"/>
    <w:rsid w:val="002F7FC8"/>
    <w:rsid w:val="003005BA"/>
    <w:rsid w:val="00300A3E"/>
    <w:rsid w:val="00302058"/>
    <w:rsid w:val="003028FC"/>
    <w:rsid w:val="00302CF3"/>
    <w:rsid w:val="003040CE"/>
    <w:rsid w:val="003046A3"/>
    <w:rsid w:val="0030498F"/>
    <w:rsid w:val="00304F03"/>
    <w:rsid w:val="00305E73"/>
    <w:rsid w:val="00306222"/>
    <w:rsid w:val="003063C1"/>
    <w:rsid w:val="003066E2"/>
    <w:rsid w:val="003066FA"/>
    <w:rsid w:val="00306B50"/>
    <w:rsid w:val="00307133"/>
    <w:rsid w:val="0030799D"/>
    <w:rsid w:val="0031039A"/>
    <w:rsid w:val="00310451"/>
    <w:rsid w:val="0031059C"/>
    <w:rsid w:val="00310CDB"/>
    <w:rsid w:val="00311080"/>
    <w:rsid w:val="003110D0"/>
    <w:rsid w:val="003112F5"/>
    <w:rsid w:val="00311E79"/>
    <w:rsid w:val="00311EE1"/>
    <w:rsid w:val="00311F4B"/>
    <w:rsid w:val="00312642"/>
    <w:rsid w:val="00312BE0"/>
    <w:rsid w:val="00313353"/>
    <w:rsid w:val="0031377A"/>
    <w:rsid w:val="00313CA4"/>
    <w:rsid w:val="003144C0"/>
    <w:rsid w:val="003148C9"/>
    <w:rsid w:val="00314E7F"/>
    <w:rsid w:val="00315338"/>
    <w:rsid w:val="003155F5"/>
    <w:rsid w:val="0031563E"/>
    <w:rsid w:val="00315AFA"/>
    <w:rsid w:val="00315D43"/>
    <w:rsid w:val="00316418"/>
    <w:rsid w:val="003164AD"/>
    <w:rsid w:val="00316671"/>
    <w:rsid w:val="00316EF9"/>
    <w:rsid w:val="003171E8"/>
    <w:rsid w:val="003174B0"/>
    <w:rsid w:val="003174E6"/>
    <w:rsid w:val="00320629"/>
    <w:rsid w:val="0032161F"/>
    <w:rsid w:val="003219B5"/>
    <w:rsid w:val="00321A02"/>
    <w:rsid w:val="00321A1A"/>
    <w:rsid w:val="00321E92"/>
    <w:rsid w:val="00322000"/>
    <w:rsid w:val="0032205D"/>
    <w:rsid w:val="0032227F"/>
    <w:rsid w:val="0032249C"/>
    <w:rsid w:val="003225C0"/>
    <w:rsid w:val="00322AC4"/>
    <w:rsid w:val="00322AE0"/>
    <w:rsid w:val="003237CD"/>
    <w:rsid w:val="00323FF5"/>
    <w:rsid w:val="00324607"/>
    <w:rsid w:val="0032496E"/>
    <w:rsid w:val="00324D3E"/>
    <w:rsid w:val="003250DC"/>
    <w:rsid w:val="00325BC2"/>
    <w:rsid w:val="00326B9E"/>
    <w:rsid w:val="00330856"/>
    <w:rsid w:val="003309AF"/>
    <w:rsid w:val="00330A5A"/>
    <w:rsid w:val="00330B62"/>
    <w:rsid w:val="00330CAA"/>
    <w:rsid w:val="00330D1D"/>
    <w:rsid w:val="0033137D"/>
    <w:rsid w:val="003317FA"/>
    <w:rsid w:val="00332023"/>
    <w:rsid w:val="00332470"/>
    <w:rsid w:val="003325C5"/>
    <w:rsid w:val="003325F6"/>
    <w:rsid w:val="0033280F"/>
    <w:rsid w:val="003329B4"/>
    <w:rsid w:val="00332A4F"/>
    <w:rsid w:val="00332CDC"/>
    <w:rsid w:val="00334031"/>
    <w:rsid w:val="00334418"/>
    <w:rsid w:val="0033455A"/>
    <w:rsid w:val="003347FE"/>
    <w:rsid w:val="00334E5B"/>
    <w:rsid w:val="00334E9F"/>
    <w:rsid w:val="0033506D"/>
    <w:rsid w:val="00335C29"/>
    <w:rsid w:val="00340085"/>
    <w:rsid w:val="00341455"/>
    <w:rsid w:val="0034204F"/>
    <w:rsid w:val="003431D1"/>
    <w:rsid w:val="0034355C"/>
    <w:rsid w:val="0034452E"/>
    <w:rsid w:val="00344CF4"/>
    <w:rsid w:val="0034556B"/>
    <w:rsid w:val="00345926"/>
    <w:rsid w:val="00345A53"/>
    <w:rsid w:val="00347630"/>
    <w:rsid w:val="00347ADA"/>
    <w:rsid w:val="00350FCC"/>
    <w:rsid w:val="003510D5"/>
    <w:rsid w:val="0035195A"/>
    <w:rsid w:val="00352B8E"/>
    <w:rsid w:val="00352BBA"/>
    <w:rsid w:val="0035344E"/>
    <w:rsid w:val="00353B2A"/>
    <w:rsid w:val="00353E3C"/>
    <w:rsid w:val="0035424E"/>
    <w:rsid w:val="00355435"/>
    <w:rsid w:val="00355454"/>
    <w:rsid w:val="00355AF6"/>
    <w:rsid w:val="00355FB4"/>
    <w:rsid w:val="0035650A"/>
    <w:rsid w:val="00356C26"/>
    <w:rsid w:val="00356CB4"/>
    <w:rsid w:val="00356F83"/>
    <w:rsid w:val="0035764E"/>
    <w:rsid w:val="0036175B"/>
    <w:rsid w:val="00361EE9"/>
    <w:rsid w:val="003628C6"/>
    <w:rsid w:val="00362956"/>
    <w:rsid w:val="00362A47"/>
    <w:rsid w:val="00362D03"/>
    <w:rsid w:val="00362F73"/>
    <w:rsid w:val="00363311"/>
    <w:rsid w:val="003636EA"/>
    <w:rsid w:val="00363BB2"/>
    <w:rsid w:val="00363DA9"/>
    <w:rsid w:val="003645E9"/>
    <w:rsid w:val="00364D29"/>
    <w:rsid w:val="00364FA9"/>
    <w:rsid w:val="003651B5"/>
    <w:rsid w:val="00365692"/>
    <w:rsid w:val="0036630F"/>
    <w:rsid w:val="003666D8"/>
    <w:rsid w:val="00366AE1"/>
    <w:rsid w:val="00366B82"/>
    <w:rsid w:val="00366E2A"/>
    <w:rsid w:val="00367B09"/>
    <w:rsid w:val="00367D11"/>
    <w:rsid w:val="00371657"/>
    <w:rsid w:val="00372A54"/>
    <w:rsid w:val="00373689"/>
    <w:rsid w:val="0037402D"/>
    <w:rsid w:val="003740E3"/>
    <w:rsid w:val="0037480E"/>
    <w:rsid w:val="00374FA1"/>
    <w:rsid w:val="003762C8"/>
    <w:rsid w:val="0037634B"/>
    <w:rsid w:val="003777F0"/>
    <w:rsid w:val="003779F7"/>
    <w:rsid w:val="00377A01"/>
    <w:rsid w:val="00377E54"/>
    <w:rsid w:val="0038022A"/>
    <w:rsid w:val="00380725"/>
    <w:rsid w:val="00381104"/>
    <w:rsid w:val="0038130D"/>
    <w:rsid w:val="00382214"/>
    <w:rsid w:val="00382E14"/>
    <w:rsid w:val="003837B3"/>
    <w:rsid w:val="003837EC"/>
    <w:rsid w:val="0038429B"/>
    <w:rsid w:val="003845F9"/>
    <w:rsid w:val="00384724"/>
    <w:rsid w:val="0038479B"/>
    <w:rsid w:val="00384C35"/>
    <w:rsid w:val="003854DE"/>
    <w:rsid w:val="0038605F"/>
    <w:rsid w:val="00386A80"/>
    <w:rsid w:val="003871FE"/>
    <w:rsid w:val="003873D6"/>
    <w:rsid w:val="00387686"/>
    <w:rsid w:val="0038773E"/>
    <w:rsid w:val="00390D54"/>
    <w:rsid w:val="00390DC1"/>
    <w:rsid w:val="003914A5"/>
    <w:rsid w:val="0039164C"/>
    <w:rsid w:val="00391AEC"/>
    <w:rsid w:val="00391F15"/>
    <w:rsid w:val="00392227"/>
    <w:rsid w:val="00392907"/>
    <w:rsid w:val="00392B7C"/>
    <w:rsid w:val="003930D3"/>
    <w:rsid w:val="003940EB"/>
    <w:rsid w:val="00394364"/>
    <w:rsid w:val="003945B4"/>
    <w:rsid w:val="00394D4C"/>
    <w:rsid w:val="00395207"/>
    <w:rsid w:val="00395E27"/>
    <w:rsid w:val="00396184"/>
    <w:rsid w:val="00396477"/>
    <w:rsid w:val="00396687"/>
    <w:rsid w:val="00396DD2"/>
    <w:rsid w:val="00396EA7"/>
    <w:rsid w:val="003972C8"/>
    <w:rsid w:val="003974DD"/>
    <w:rsid w:val="0039789B"/>
    <w:rsid w:val="00397EA0"/>
    <w:rsid w:val="003A0036"/>
    <w:rsid w:val="003A0C9D"/>
    <w:rsid w:val="003A1922"/>
    <w:rsid w:val="003A1CA8"/>
    <w:rsid w:val="003A1FB7"/>
    <w:rsid w:val="003A2F29"/>
    <w:rsid w:val="003A32B5"/>
    <w:rsid w:val="003A41EC"/>
    <w:rsid w:val="003A5651"/>
    <w:rsid w:val="003A5801"/>
    <w:rsid w:val="003A5D6F"/>
    <w:rsid w:val="003A5DBF"/>
    <w:rsid w:val="003A62ED"/>
    <w:rsid w:val="003A64C1"/>
    <w:rsid w:val="003A68AA"/>
    <w:rsid w:val="003A6A90"/>
    <w:rsid w:val="003A6C09"/>
    <w:rsid w:val="003A6C0A"/>
    <w:rsid w:val="003A757E"/>
    <w:rsid w:val="003B004C"/>
    <w:rsid w:val="003B00ED"/>
    <w:rsid w:val="003B03FF"/>
    <w:rsid w:val="003B0614"/>
    <w:rsid w:val="003B0AB7"/>
    <w:rsid w:val="003B0D6F"/>
    <w:rsid w:val="003B0D7F"/>
    <w:rsid w:val="003B0EC2"/>
    <w:rsid w:val="003B1101"/>
    <w:rsid w:val="003B1659"/>
    <w:rsid w:val="003B1F0C"/>
    <w:rsid w:val="003B38C3"/>
    <w:rsid w:val="003B4805"/>
    <w:rsid w:val="003B4D7E"/>
    <w:rsid w:val="003B5270"/>
    <w:rsid w:val="003B54BC"/>
    <w:rsid w:val="003B582F"/>
    <w:rsid w:val="003B5D4F"/>
    <w:rsid w:val="003B6AF3"/>
    <w:rsid w:val="003B6CFF"/>
    <w:rsid w:val="003B6DB3"/>
    <w:rsid w:val="003B7323"/>
    <w:rsid w:val="003B7390"/>
    <w:rsid w:val="003B76A9"/>
    <w:rsid w:val="003B7945"/>
    <w:rsid w:val="003C0ACA"/>
    <w:rsid w:val="003C0ADA"/>
    <w:rsid w:val="003C1177"/>
    <w:rsid w:val="003C1651"/>
    <w:rsid w:val="003C1F5D"/>
    <w:rsid w:val="003C26D1"/>
    <w:rsid w:val="003C2AA0"/>
    <w:rsid w:val="003C2ED1"/>
    <w:rsid w:val="003C2F72"/>
    <w:rsid w:val="003C2FD6"/>
    <w:rsid w:val="003C38D3"/>
    <w:rsid w:val="003C3F8A"/>
    <w:rsid w:val="003C4132"/>
    <w:rsid w:val="003C4B50"/>
    <w:rsid w:val="003C5939"/>
    <w:rsid w:val="003C5957"/>
    <w:rsid w:val="003C5BF4"/>
    <w:rsid w:val="003C632B"/>
    <w:rsid w:val="003C6706"/>
    <w:rsid w:val="003C691C"/>
    <w:rsid w:val="003C6B2A"/>
    <w:rsid w:val="003C6C22"/>
    <w:rsid w:val="003C70CB"/>
    <w:rsid w:val="003C751B"/>
    <w:rsid w:val="003C7B54"/>
    <w:rsid w:val="003C7D24"/>
    <w:rsid w:val="003D0172"/>
    <w:rsid w:val="003D0879"/>
    <w:rsid w:val="003D11C6"/>
    <w:rsid w:val="003D1360"/>
    <w:rsid w:val="003D1390"/>
    <w:rsid w:val="003D16FF"/>
    <w:rsid w:val="003D17D2"/>
    <w:rsid w:val="003D2AD5"/>
    <w:rsid w:val="003D38F9"/>
    <w:rsid w:val="003D3AD5"/>
    <w:rsid w:val="003D3B0B"/>
    <w:rsid w:val="003D3D74"/>
    <w:rsid w:val="003D3E4F"/>
    <w:rsid w:val="003D4978"/>
    <w:rsid w:val="003D4BE9"/>
    <w:rsid w:val="003D4F4E"/>
    <w:rsid w:val="003D5AA4"/>
    <w:rsid w:val="003D5E3F"/>
    <w:rsid w:val="003D5FCF"/>
    <w:rsid w:val="003D6BAA"/>
    <w:rsid w:val="003D6D13"/>
    <w:rsid w:val="003D7041"/>
    <w:rsid w:val="003D751C"/>
    <w:rsid w:val="003D78F5"/>
    <w:rsid w:val="003D7BA0"/>
    <w:rsid w:val="003D7DAA"/>
    <w:rsid w:val="003E07B0"/>
    <w:rsid w:val="003E0B05"/>
    <w:rsid w:val="003E14AB"/>
    <w:rsid w:val="003E1501"/>
    <w:rsid w:val="003E1B9D"/>
    <w:rsid w:val="003E1BFE"/>
    <w:rsid w:val="003E2582"/>
    <w:rsid w:val="003E279F"/>
    <w:rsid w:val="003E3373"/>
    <w:rsid w:val="003E3859"/>
    <w:rsid w:val="003E3AF3"/>
    <w:rsid w:val="003E3C01"/>
    <w:rsid w:val="003E3ECB"/>
    <w:rsid w:val="003E3FF2"/>
    <w:rsid w:val="003E4BC0"/>
    <w:rsid w:val="003E51D3"/>
    <w:rsid w:val="003E597E"/>
    <w:rsid w:val="003E5AD4"/>
    <w:rsid w:val="003E6246"/>
    <w:rsid w:val="003E627C"/>
    <w:rsid w:val="003E630E"/>
    <w:rsid w:val="003E645A"/>
    <w:rsid w:val="003E6576"/>
    <w:rsid w:val="003E6859"/>
    <w:rsid w:val="003E6B17"/>
    <w:rsid w:val="003E6CC5"/>
    <w:rsid w:val="003E6E69"/>
    <w:rsid w:val="003E736C"/>
    <w:rsid w:val="003E7488"/>
    <w:rsid w:val="003E7554"/>
    <w:rsid w:val="003E7C43"/>
    <w:rsid w:val="003E7C6A"/>
    <w:rsid w:val="003F0AEC"/>
    <w:rsid w:val="003F1212"/>
    <w:rsid w:val="003F129C"/>
    <w:rsid w:val="003F13FB"/>
    <w:rsid w:val="003F1751"/>
    <w:rsid w:val="003F1C8A"/>
    <w:rsid w:val="003F2546"/>
    <w:rsid w:val="003F2674"/>
    <w:rsid w:val="003F2B6F"/>
    <w:rsid w:val="003F34B2"/>
    <w:rsid w:val="003F3543"/>
    <w:rsid w:val="003F36E0"/>
    <w:rsid w:val="003F4244"/>
    <w:rsid w:val="003F46EC"/>
    <w:rsid w:val="003F490E"/>
    <w:rsid w:val="003F545A"/>
    <w:rsid w:val="003F5467"/>
    <w:rsid w:val="003F594C"/>
    <w:rsid w:val="003F5E78"/>
    <w:rsid w:val="003F679F"/>
    <w:rsid w:val="003F6E16"/>
    <w:rsid w:val="003F74D5"/>
    <w:rsid w:val="003F75ED"/>
    <w:rsid w:val="003F7AA7"/>
    <w:rsid w:val="00400619"/>
    <w:rsid w:val="00400E1C"/>
    <w:rsid w:val="00402376"/>
    <w:rsid w:val="004024F3"/>
    <w:rsid w:val="004026E1"/>
    <w:rsid w:val="00403459"/>
    <w:rsid w:val="0040384D"/>
    <w:rsid w:val="00403BD7"/>
    <w:rsid w:val="0040478C"/>
    <w:rsid w:val="00404BB4"/>
    <w:rsid w:val="00404F6B"/>
    <w:rsid w:val="00405C7C"/>
    <w:rsid w:val="00406D86"/>
    <w:rsid w:val="00407041"/>
    <w:rsid w:val="004072EE"/>
    <w:rsid w:val="0040770C"/>
    <w:rsid w:val="0041012A"/>
    <w:rsid w:val="0041014C"/>
    <w:rsid w:val="00411681"/>
    <w:rsid w:val="0041173A"/>
    <w:rsid w:val="00411A65"/>
    <w:rsid w:val="00411BD4"/>
    <w:rsid w:val="00412874"/>
    <w:rsid w:val="00412E06"/>
    <w:rsid w:val="00413306"/>
    <w:rsid w:val="0041371D"/>
    <w:rsid w:val="00413A60"/>
    <w:rsid w:val="00413AAD"/>
    <w:rsid w:val="00413DCC"/>
    <w:rsid w:val="00414A38"/>
    <w:rsid w:val="00414AD7"/>
    <w:rsid w:val="00414BB4"/>
    <w:rsid w:val="00414C5C"/>
    <w:rsid w:val="00415897"/>
    <w:rsid w:val="00415B61"/>
    <w:rsid w:val="00416670"/>
    <w:rsid w:val="00416EED"/>
    <w:rsid w:val="004170B5"/>
    <w:rsid w:val="0041736E"/>
    <w:rsid w:val="004178E8"/>
    <w:rsid w:val="00417F76"/>
    <w:rsid w:val="00420469"/>
    <w:rsid w:val="00420511"/>
    <w:rsid w:val="00420F9D"/>
    <w:rsid w:val="004211BB"/>
    <w:rsid w:val="00421273"/>
    <w:rsid w:val="00421535"/>
    <w:rsid w:val="00421D82"/>
    <w:rsid w:val="00421F59"/>
    <w:rsid w:val="00422176"/>
    <w:rsid w:val="0042256C"/>
    <w:rsid w:val="004225DD"/>
    <w:rsid w:val="00422CBD"/>
    <w:rsid w:val="0042342F"/>
    <w:rsid w:val="004241A9"/>
    <w:rsid w:val="00424228"/>
    <w:rsid w:val="00424652"/>
    <w:rsid w:val="00424B0F"/>
    <w:rsid w:val="00424D24"/>
    <w:rsid w:val="004255E7"/>
    <w:rsid w:val="0042581C"/>
    <w:rsid w:val="00425C8C"/>
    <w:rsid w:val="00425FA9"/>
    <w:rsid w:val="004261C1"/>
    <w:rsid w:val="0042662F"/>
    <w:rsid w:val="0042666A"/>
    <w:rsid w:val="004267FD"/>
    <w:rsid w:val="00426817"/>
    <w:rsid w:val="00426874"/>
    <w:rsid w:val="00426906"/>
    <w:rsid w:val="00426915"/>
    <w:rsid w:val="00426AE9"/>
    <w:rsid w:val="00426CCA"/>
    <w:rsid w:val="00426D70"/>
    <w:rsid w:val="00426EE0"/>
    <w:rsid w:val="004272C6"/>
    <w:rsid w:val="004277C1"/>
    <w:rsid w:val="00430A33"/>
    <w:rsid w:val="0043136E"/>
    <w:rsid w:val="004334D4"/>
    <w:rsid w:val="004334EF"/>
    <w:rsid w:val="00433C7C"/>
    <w:rsid w:val="00434117"/>
    <w:rsid w:val="00434240"/>
    <w:rsid w:val="004346D5"/>
    <w:rsid w:val="00434C9F"/>
    <w:rsid w:val="00434D0C"/>
    <w:rsid w:val="00434F6F"/>
    <w:rsid w:val="00435032"/>
    <w:rsid w:val="0043559E"/>
    <w:rsid w:val="00435BFD"/>
    <w:rsid w:val="00437439"/>
    <w:rsid w:val="0043781F"/>
    <w:rsid w:val="00437B73"/>
    <w:rsid w:val="00437DFD"/>
    <w:rsid w:val="0044030D"/>
    <w:rsid w:val="00440D34"/>
    <w:rsid w:val="00441073"/>
    <w:rsid w:val="004438A2"/>
    <w:rsid w:val="004438FD"/>
    <w:rsid w:val="00443C16"/>
    <w:rsid w:val="00443DF8"/>
    <w:rsid w:val="00443FE7"/>
    <w:rsid w:val="00444413"/>
    <w:rsid w:val="00444418"/>
    <w:rsid w:val="00444AD1"/>
    <w:rsid w:val="00444D38"/>
    <w:rsid w:val="00445EB4"/>
    <w:rsid w:val="00445FCE"/>
    <w:rsid w:val="004463F0"/>
    <w:rsid w:val="00446871"/>
    <w:rsid w:val="00447120"/>
    <w:rsid w:val="00447131"/>
    <w:rsid w:val="00447824"/>
    <w:rsid w:val="00447B6C"/>
    <w:rsid w:val="00447C8D"/>
    <w:rsid w:val="00447EFA"/>
    <w:rsid w:val="004507F3"/>
    <w:rsid w:val="0045083A"/>
    <w:rsid w:val="00450B9E"/>
    <w:rsid w:val="00451B28"/>
    <w:rsid w:val="00451DC2"/>
    <w:rsid w:val="00451E1A"/>
    <w:rsid w:val="00451E62"/>
    <w:rsid w:val="004529E9"/>
    <w:rsid w:val="00453157"/>
    <w:rsid w:val="00453234"/>
    <w:rsid w:val="004534FD"/>
    <w:rsid w:val="00453DEE"/>
    <w:rsid w:val="00453FA4"/>
    <w:rsid w:val="00454D03"/>
    <w:rsid w:val="00455180"/>
    <w:rsid w:val="00455BE0"/>
    <w:rsid w:val="00455CA6"/>
    <w:rsid w:val="00455E0A"/>
    <w:rsid w:val="0045675D"/>
    <w:rsid w:val="00456817"/>
    <w:rsid w:val="00456A74"/>
    <w:rsid w:val="004571C6"/>
    <w:rsid w:val="00457350"/>
    <w:rsid w:val="00457522"/>
    <w:rsid w:val="00457578"/>
    <w:rsid w:val="004579F0"/>
    <w:rsid w:val="004600F1"/>
    <w:rsid w:val="00460629"/>
    <w:rsid w:val="00460899"/>
    <w:rsid w:val="00460C9C"/>
    <w:rsid w:val="00460D70"/>
    <w:rsid w:val="004610F5"/>
    <w:rsid w:val="004611F2"/>
    <w:rsid w:val="00461DF4"/>
    <w:rsid w:val="00461E4C"/>
    <w:rsid w:val="00462416"/>
    <w:rsid w:val="00462682"/>
    <w:rsid w:val="0046290A"/>
    <w:rsid w:val="00463211"/>
    <w:rsid w:val="00463245"/>
    <w:rsid w:val="0046379E"/>
    <w:rsid w:val="00463C25"/>
    <w:rsid w:val="00463CD9"/>
    <w:rsid w:val="00463E4C"/>
    <w:rsid w:val="004640D8"/>
    <w:rsid w:val="00464933"/>
    <w:rsid w:val="00465521"/>
    <w:rsid w:val="00466988"/>
    <w:rsid w:val="00466DED"/>
    <w:rsid w:val="00467800"/>
    <w:rsid w:val="00470B25"/>
    <w:rsid w:val="00470B3F"/>
    <w:rsid w:val="00471018"/>
    <w:rsid w:val="00471797"/>
    <w:rsid w:val="00471AAC"/>
    <w:rsid w:val="00472041"/>
    <w:rsid w:val="0047311B"/>
    <w:rsid w:val="004738C8"/>
    <w:rsid w:val="00473B29"/>
    <w:rsid w:val="00474662"/>
    <w:rsid w:val="004758EA"/>
    <w:rsid w:val="00476131"/>
    <w:rsid w:val="00476349"/>
    <w:rsid w:val="00476414"/>
    <w:rsid w:val="00476C7F"/>
    <w:rsid w:val="00477306"/>
    <w:rsid w:val="004779D7"/>
    <w:rsid w:val="00477A98"/>
    <w:rsid w:val="00477DB1"/>
    <w:rsid w:val="00480EEC"/>
    <w:rsid w:val="00481072"/>
    <w:rsid w:val="00481886"/>
    <w:rsid w:val="0048345A"/>
    <w:rsid w:val="00483A89"/>
    <w:rsid w:val="00483E6C"/>
    <w:rsid w:val="00483FAB"/>
    <w:rsid w:val="004843A1"/>
    <w:rsid w:val="00484D8E"/>
    <w:rsid w:val="00485AF7"/>
    <w:rsid w:val="00485E35"/>
    <w:rsid w:val="00486105"/>
    <w:rsid w:val="00486266"/>
    <w:rsid w:val="00486315"/>
    <w:rsid w:val="004864A8"/>
    <w:rsid w:val="00486575"/>
    <w:rsid w:val="00486757"/>
    <w:rsid w:val="00486AA7"/>
    <w:rsid w:val="004870D7"/>
    <w:rsid w:val="004870DD"/>
    <w:rsid w:val="004872FF"/>
    <w:rsid w:val="004873DB"/>
    <w:rsid w:val="00487A3C"/>
    <w:rsid w:val="00487CF4"/>
    <w:rsid w:val="00490D79"/>
    <w:rsid w:val="004910D6"/>
    <w:rsid w:val="004911CE"/>
    <w:rsid w:val="00491682"/>
    <w:rsid w:val="00491760"/>
    <w:rsid w:val="004917B5"/>
    <w:rsid w:val="004917F9"/>
    <w:rsid w:val="004918A8"/>
    <w:rsid w:val="004919E6"/>
    <w:rsid w:val="004923EF"/>
    <w:rsid w:val="00492943"/>
    <w:rsid w:val="00493138"/>
    <w:rsid w:val="0049331C"/>
    <w:rsid w:val="004939D2"/>
    <w:rsid w:val="00493D71"/>
    <w:rsid w:val="00493EA5"/>
    <w:rsid w:val="004946A3"/>
    <w:rsid w:val="00494C9D"/>
    <w:rsid w:val="00494E00"/>
    <w:rsid w:val="00495B33"/>
    <w:rsid w:val="004960EB"/>
    <w:rsid w:val="00496C48"/>
    <w:rsid w:val="00497C63"/>
    <w:rsid w:val="00497DC6"/>
    <w:rsid w:val="004A0CF6"/>
    <w:rsid w:val="004A0D7C"/>
    <w:rsid w:val="004A1579"/>
    <w:rsid w:val="004A1CDB"/>
    <w:rsid w:val="004A2136"/>
    <w:rsid w:val="004A3C1F"/>
    <w:rsid w:val="004A3EDD"/>
    <w:rsid w:val="004A4213"/>
    <w:rsid w:val="004A42E0"/>
    <w:rsid w:val="004A4F01"/>
    <w:rsid w:val="004A5337"/>
    <w:rsid w:val="004A5415"/>
    <w:rsid w:val="004A55F7"/>
    <w:rsid w:val="004A57A4"/>
    <w:rsid w:val="004A57D2"/>
    <w:rsid w:val="004A6E37"/>
    <w:rsid w:val="004A6EE7"/>
    <w:rsid w:val="004A733E"/>
    <w:rsid w:val="004A7792"/>
    <w:rsid w:val="004A785E"/>
    <w:rsid w:val="004A78B5"/>
    <w:rsid w:val="004A792C"/>
    <w:rsid w:val="004A79BF"/>
    <w:rsid w:val="004A7F82"/>
    <w:rsid w:val="004B004C"/>
    <w:rsid w:val="004B03EA"/>
    <w:rsid w:val="004B063F"/>
    <w:rsid w:val="004B12D9"/>
    <w:rsid w:val="004B2420"/>
    <w:rsid w:val="004B2924"/>
    <w:rsid w:val="004B39D7"/>
    <w:rsid w:val="004B3E93"/>
    <w:rsid w:val="004B3F56"/>
    <w:rsid w:val="004B4348"/>
    <w:rsid w:val="004B4712"/>
    <w:rsid w:val="004B55DD"/>
    <w:rsid w:val="004B5E3D"/>
    <w:rsid w:val="004B6404"/>
    <w:rsid w:val="004B687C"/>
    <w:rsid w:val="004B688F"/>
    <w:rsid w:val="004B6E07"/>
    <w:rsid w:val="004B71C0"/>
    <w:rsid w:val="004B71ED"/>
    <w:rsid w:val="004B71FF"/>
    <w:rsid w:val="004B77EE"/>
    <w:rsid w:val="004B7854"/>
    <w:rsid w:val="004B7993"/>
    <w:rsid w:val="004C0856"/>
    <w:rsid w:val="004C0B04"/>
    <w:rsid w:val="004C12E4"/>
    <w:rsid w:val="004C14C0"/>
    <w:rsid w:val="004C2693"/>
    <w:rsid w:val="004C2CB1"/>
    <w:rsid w:val="004C2CB7"/>
    <w:rsid w:val="004C39D6"/>
    <w:rsid w:val="004C3F0A"/>
    <w:rsid w:val="004C5447"/>
    <w:rsid w:val="004C58D1"/>
    <w:rsid w:val="004C5CE6"/>
    <w:rsid w:val="004C5DC1"/>
    <w:rsid w:val="004C61CD"/>
    <w:rsid w:val="004C6348"/>
    <w:rsid w:val="004C67BB"/>
    <w:rsid w:val="004C6F6F"/>
    <w:rsid w:val="004C7D52"/>
    <w:rsid w:val="004C7E78"/>
    <w:rsid w:val="004D06C4"/>
    <w:rsid w:val="004D0E0D"/>
    <w:rsid w:val="004D13BB"/>
    <w:rsid w:val="004D1BB5"/>
    <w:rsid w:val="004D1C64"/>
    <w:rsid w:val="004D203B"/>
    <w:rsid w:val="004D23B9"/>
    <w:rsid w:val="004D2450"/>
    <w:rsid w:val="004D39AC"/>
    <w:rsid w:val="004D4225"/>
    <w:rsid w:val="004D463E"/>
    <w:rsid w:val="004D46D7"/>
    <w:rsid w:val="004D477A"/>
    <w:rsid w:val="004D547C"/>
    <w:rsid w:val="004D572C"/>
    <w:rsid w:val="004D5978"/>
    <w:rsid w:val="004D5F10"/>
    <w:rsid w:val="004D608D"/>
    <w:rsid w:val="004D7000"/>
    <w:rsid w:val="004D735D"/>
    <w:rsid w:val="004D751A"/>
    <w:rsid w:val="004E0959"/>
    <w:rsid w:val="004E101A"/>
    <w:rsid w:val="004E149E"/>
    <w:rsid w:val="004E1A45"/>
    <w:rsid w:val="004E2B05"/>
    <w:rsid w:val="004E30C5"/>
    <w:rsid w:val="004E364D"/>
    <w:rsid w:val="004E38C9"/>
    <w:rsid w:val="004E3D27"/>
    <w:rsid w:val="004E4B18"/>
    <w:rsid w:val="004E4B8F"/>
    <w:rsid w:val="004E505D"/>
    <w:rsid w:val="004E58E1"/>
    <w:rsid w:val="004E7277"/>
    <w:rsid w:val="004E768C"/>
    <w:rsid w:val="004E78EE"/>
    <w:rsid w:val="004E7B18"/>
    <w:rsid w:val="004E7B74"/>
    <w:rsid w:val="004F00A7"/>
    <w:rsid w:val="004F019A"/>
    <w:rsid w:val="004F06CA"/>
    <w:rsid w:val="004F08F6"/>
    <w:rsid w:val="004F0B38"/>
    <w:rsid w:val="004F12AA"/>
    <w:rsid w:val="004F1844"/>
    <w:rsid w:val="004F19EC"/>
    <w:rsid w:val="004F2214"/>
    <w:rsid w:val="004F2347"/>
    <w:rsid w:val="004F29D7"/>
    <w:rsid w:val="004F2A88"/>
    <w:rsid w:val="004F2B1A"/>
    <w:rsid w:val="004F2DF6"/>
    <w:rsid w:val="004F2E08"/>
    <w:rsid w:val="004F338A"/>
    <w:rsid w:val="004F3706"/>
    <w:rsid w:val="004F395D"/>
    <w:rsid w:val="004F3BCD"/>
    <w:rsid w:val="004F4189"/>
    <w:rsid w:val="004F4F15"/>
    <w:rsid w:val="004F5A20"/>
    <w:rsid w:val="004F5E81"/>
    <w:rsid w:val="004F63B1"/>
    <w:rsid w:val="004F6E06"/>
    <w:rsid w:val="004F739E"/>
    <w:rsid w:val="004F7B57"/>
    <w:rsid w:val="00500285"/>
    <w:rsid w:val="0050039A"/>
    <w:rsid w:val="0050067D"/>
    <w:rsid w:val="00501105"/>
    <w:rsid w:val="00501168"/>
    <w:rsid w:val="0050194B"/>
    <w:rsid w:val="00501BC7"/>
    <w:rsid w:val="00501CDE"/>
    <w:rsid w:val="005024CC"/>
    <w:rsid w:val="00502D14"/>
    <w:rsid w:val="005037AA"/>
    <w:rsid w:val="0050389E"/>
    <w:rsid w:val="005044C8"/>
    <w:rsid w:val="005045C7"/>
    <w:rsid w:val="00504F96"/>
    <w:rsid w:val="00505A40"/>
    <w:rsid w:val="00505F84"/>
    <w:rsid w:val="005060AB"/>
    <w:rsid w:val="00506431"/>
    <w:rsid w:val="005067BF"/>
    <w:rsid w:val="00506E71"/>
    <w:rsid w:val="00506FA2"/>
    <w:rsid w:val="005070AC"/>
    <w:rsid w:val="00507D3F"/>
    <w:rsid w:val="0051004A"/>
    <w:rsid w:val="0051082F"/>
    <w:rsid w:val="00510FB2"/>
    <w:rsid w:val="005114BD"/>
    <w:rsid w:val="00511701"/>
    <w:rsid w:val="00511829"/>
    <w:rsid w:val="005119C9"/>
    <w:rsid w:val="00511F09"/>
    <w:rsid w:val="00512651"/>
    <w:rsid w:val="00512D3E"/>
    <w:rsid w:val="00512E98"/>
    <w:rsid w:val="00512F7A"/>
    <w:rsid w:val="00512F89"/>
    <w:rsid w:val="005139AE"/>
    <w:rsid w:val="005139CD"/>
    <w:rsid w:val="00513C56"/>
    <w:rsid w:val="00513E96"/>
    <w:rsid w:val="0051457E"/>
    <w:rsid w:val="00515419"/>
    <w:rsid w:val="00516025"/>
    <w:rsid w:val="00516DFB"/>
    <w:rsid w:val="00516EAF"/>
    <w:rsid w:val="00520255"/>
    <w:rsid w:val="005216C2"/>
    <w:rsid w:val="0052177D"/>
    <w:rsid w:val="00521900"/>
    <w:rsid w:val="00521F74"/>
    <w:rsid w:val="0052358D"/>
    <w:rsid w:val="005236A2"/>
    <w:rsid w:val="005236D7"/>
    <w:rsid w:val="00523EC9"/>
    <w:rsid w:val="00523F20"/>
    <w:rsid w:val="00524285"/>
    <w:rsid w:val="005244FB"/>
    <w:rsid w:val="0052472C"/>
    <w:rsid w:val="005272AB"/>
    <w:rsid w:val="005273E6"/>
    <w:rsid w:val="0053003B"/>
    <w:rsid w:val="005300B1"/>
    <w:rsid w:val="00530789"/>
    <w:rsid w:val="005307F2"/>
    <w:rsid w:val="00531304"/>
    <w:rsid w:val="00531974"/>
    <w:rsid w:val="005323D9"/>
    <w:rsid w:val="00532630"/>
    <w:rsid w:val="005329C5"/>
    <w:rsid w:val="00533343"/>
    <w:rsid w:val="00533A04"/>
    <w:rsid w:val="00533BB4"/>
    <w:rsid w:val="00533DE0"/>
    <w:rsid w:val="00534002"/>
    <w:rsid w:val="005344AA"/>
    <w:rsid w:val="00534596"/>
    <w:rsid w:val="00534894"/>
    <w:rsid w:val="00534ACE"/>
    <w:rsid w:val="00535156"/>
    <w:rsid w:val="00535743"/>
    <w:rsid w:val="00535C06"/>
    <w:rsid w:val="00535F38"/>
    <w:rsid w:val="0053611E"/>
    <w:rsid w:val="00536535"/>
    <w:rsid w:val="00536888"/>
    <w:rsid w:val="00536CE4"/>
    <w:rsid w:val="00536E12"/>
    <w:rsid w:val="00536F93"/>
    <w:rsid w:val="005371D6"/>
    <w:rsid w:val="00540F5F"/>
    <w:rsid w:val="00541095"/>
    <w:rsid w:val="005411E1"/>
    <w:rsid w:val="00541C8B"/>
    <w:rsid w:val="00541E9E"/>
    <w:rsid w:val="005422E0"/>
    <w:rsid w:val="00542D9F"/>
    <w:rsid w:val="005439BA"/>
    <w:rsid w:val="00543ED6"/>
    <w:rsid w:val="00543F78"/>
    <w:rsid w:val="005440D7"/>
    <w:rsid w:val="00545025"/>
    <w:rsid w:val="005454B9"/>
    <w:rsid w:val="00545603"/>
    <w:rsid w:val="00545693"/>
    <w:rsid w:val="00545842"/>
    <w:rsid w:val="00545F09"/>
    <w:rsid w:val="00545F0E"/>
    <w:rsid w:val="005464BE"/>
    <w:rsid w:val="005466F5"/>
    <w:rsid w:val="00547D6D"/>
    <w:rsid w:val="005509B4"/>
    <w:rsid w:val="00551AAB"/>
    <w:rsid w:val="0055221A"/>
    <w:rsid w:val="005527BA"/>
    <w:rsid w:val="00552A15"/>
    <w:rsid w:val="00552EBA"/>
    <w:rsid w:val="00553573"/>
    <w:rsid w:val="00553CAF"/>
    <w:rsid w:val="00554053"/>
    <w:rsid w:val="00554E19"/>
    <w:rsid w:val="00554F14"/>
    <w:rsid w:val="005551AD"/>
    <w:rsid w:val="005554E3"/>
    <w:rsid w:val="0055571D"/>
    <w:rsid w:val="00555C51"/>
    <w:rsid w:val="005569C8"/>
    <w:rsid w:val="00556BD0"/>
    <w:rsid w:val="00557A12"/>
    <w:rsid w:val="00557C4D"/>
    <w:rsid w:val="00557DC2"/>
    <w:rsid w:val="00560136"/>
    <w:rsid w:val="00560369"/>
    <w:rsid w:val="005604AB"/>
    <w:rsid w:val="00560772"/>
    <w:rsid w:val="005608B2"/>
    <w:rsid w:val="005614B5"/>
    <w:rsid w:val="00561675"/>
    <w:rsid w:val="00561BCA"/>
    <w:rsid w:val="005620E0"/>
    <w:rsid w:val="005627D7"/>
    <w:rsid w:val="00562DC0"/>
    <w:rsid w:val="0056333D"/>
    <w:rsid w:val="005636F2"/>
    <w:rsid w:val="00563A0F"/>
    <w:rsid w:val="00563B05"/>
    <w:rsid w:val="00563E59"/>
    <w:rsid w:val="0056404B"/>
    <w:rsid w:val="005646FA"/>
    <w:rsid w:val="005649F0"/>
    <w:rsid w:val="00564C61"/>
    <w:rsid w:val="00564CEF"/>
    <w:rsid w:val="00565190"/>
    <w:rsid w:val="00565445"/>
    <w:rsid w:val="0056559A"/>
    <w:rsid w:val="00565CE8"/>
    <w:rsid w:val="00565E35"/>
    <w:rsid w:val="00566340"/>
    <w:rsid w:val="005668EA"/>
    <w:rsid w:val="00566F02"/>
    <w:rsid w:val="00567350"/>
    <w:rsid w:val="00567915"/>
    <w:rsid w:val="00567A8B"/>
    <w:rsid w:val="00567B69"/>
    <w:rsid w:val="00567F7F"/>
    <w:rsid w:val="005703C5"/>
    <w:rsid w:val="005708A9"/>
    <w:rsid w:val="00570E33"/>
    <w:rsid w:val="005712C2"/>
    <w:rsid w:val="00571ED8"/>
    <w:rsid w:val="00572F8B"/>
    <w:rsid w:val="0057317B"/>
    <w:rsid w:val="0057341B"/>
    <w:rsid w:val="0057426B"/>
    <w:rsid w:val="005752CE"/>
    <w:rsid w:val="00575A1E"/>
    <w:rsid w:val="00575A52"/>
    <w:rsid w:val="0057621D"/>
    <w:rsid w:val="0057674E"/>
    <w:rsid w:val="00576992"/>
    <w:rsid w:val="00576A6B"/>
    <w:rsid w:val="0057723B"/>
    <w:rsid w:val="0057724F"/>
    <w:rsid w:val="00577633"/>
    <w:rsid w:val="00580744"/>
    <w:rsid w:val="00581820"/>
    <w:rsid w:val="00581F4B"/>
    <w:rsid w:val="005820C9"/>
    <w:rsid w:val="0058225D"/>
    <w:rsid w:val="00582878"/>
    <w:rsid w:val="0058298B"/>
    <w:rsid w:val="005832FD"/>
    <w:rsid w:val="005833A3"/>
    <w:rsid w:val="005833F8"/>
    <w:rsid w:val="00583685"/>
    <w:rsid w:val="00583BBB"/>
    <w:rsid w:val="00584019"/>
    <w:rsid w:val="0058440B"/>
    <w:rsid w:val="0058453D"/>
    <w:rsid w:val="0058537E"/>
    <w:rsid w:val="0058586A"/>
    <w:rsid w:val="0058591F"/>
    <w:rsid w:val="00585BA2"/>
    <w:rsid w:val="00585DA4"/>
    <w:rsid w:val="005868F9"/>
    <w:rsid w:val="00586BA0"/>
    <w:rsid w:val="00586BC8"/>
    <w:rsid w:val="00586D4F"/>
    <w:rsid w:val="00587DC7"/>
    <w:rsid w:val="00590097"/>
    <w:rsid w:val="0059022A"/>
    <w:rsid w:val="00590424"/>
    <w:rsid w:val="00590687"/>
    <w:rsid w:val="00590D00"/>
    <w:rsid w:val="0059139C"/>
    <w:rsid w:val="005916B5"/>
    <w:rsid w:val="005919F6"/>
    <w:rsid w:val="00591BDF"/>
    <w:rsid w:val="00592293"/>
    <w:rsid w:val="00592312"/>
    <w:rsid w:val="00594523"/>
    <w:rsid w:val="00596033"/>
    <w:rsid w:val="005965FE"/>
    <w:rsid w:val="00596E3C"/>
    <w:rsid w:val="0059711B"/>
    <w:rsid w:val="005A0280"/>
    <w:rsid w:val="005A0FF5"/>
    <w:rsid w:val="005A109D"/>
    <w:rsid w:val="005A1E8A"/>
    <w:rsid w:val="005A2E9D"/>
    <w:rsid w:val="005A332F"/>
    <w:rsid w:val="005A3629"/>
    <w:rsid w:val="005A39B2"/>
    <w:rsid w:val="005A3E50"/>
    <w:rsid w:val="005A3EB9"/>
    <w:rsid w:val="005A4797"/>
    <w:rsid w:val="005A47C3"/>
    <w:rsid w:val="005A4831"/>
    <w:rsid w:val="005A4BCA"/>
    <w:rsid w:val="005A4E30"/>
    <w:rsid w:val="005A53F1"/>
    <w:rsid w:val="005A5E2A"/>
    <w:rsid w:val="005A63FA"/>
    <w:rsid w:val="005A6B81"/>
    <w:rsid w:val="005B035B"/>
    <w:rsid w:val="005B06F0"/>
    <w:rsid w:val="005B0C38"/>
    <w:rsid w:val="005B1051"/>
    <w:rsid w:val="005B1541"/>
    <w:rsid w:val="005B1C83"/>
    <w:rsid w:val="005B2D2E"/>
    <w:rsid w:val="005B2FDD"/>
    <w:rsid w:val="005B31FC"/>
    <w:rsid w:val="005B38C0"/>
    <w:rsid w:val="005B4240"/>
    <w:rsid w:val="005B469F"/>
    <w:rsid w:val="005B49FB"/>
    <w:rsid w:val="005B4CEB"/>
    <w:rsid w:val="005B5893"/>
    <w:rsid w:val="005B5C04"/>
    <w:rsid w:val="005B60EF"/>
    <w:rsid w:val="005B63C0"/>
    <w:rsid w:val="005B67F2"/>
    <w:rsid w:val="005B6C8D"/>
    <w:rsid w:val="005C0086"/>
    <w:rsid w:val="005C0418"/>
    <w:rsid w:val="005C0486"/>
    <w:rsid w:val="005C0507"/>
    <w:rsid w:val="005C0622"/>
    <w:rsid w:val="005C0A4F"/>
    <w:rsid w:val="005C14BF"/>
    <w:rsid w:val="005C17E7"/>
    <w:rsid w:val="005C1E60"/>
    <w:rsid w:val="005C1EEE"/>
    <w:rsid w:val="005C1FAF"/>
    <w:rsid w:val="005C2914"/>
    <w:rsid w:val="005C309B"/>
    <w:rsid w:val="005C330D"/>
    <w:rsid w:val="005C35A5"/>
    <w:rsid w:val="005C35C6"/>
    <w:rsid w:val="005C3755"/>
    <w:rsid w:val="005C3881"/>
    <w:rsid w:val="005C3B51"/>
    <w:rsid w:val="005C4001"/>
    <w:rsid w:val="005C408F"/>
    <w:rsid w:val="005C4822"/>
    <w:rsid w:val="005C4F17"/>
    <w:rsid w:val="005C50C7"/>
    <w:rsid w:val="005C5274"/>
    <w:rsid w:val="005C52B9"/>
    <w:rsid w:val="005C5A41"/>
    <w:rsid w:val="005C6386"/>
    <w:rsid w:val="005C6F52"/>
    <w:rsid w:val="005C7003"/>
    <w:rsid w:val="005C7431"/>
    <w:rsid w:val="005D08C6"/>
    <w:rsid w:val="005D08DE"/>
    <w:rsid w:val="005D0B7F"/>
    <w:rsid w:val="005D0D6B"/>
    <w:rsid w:val="005D1114"/>
    <w:rsid w:val="005D115E"/>
    <w:rsid w:val="005D1503"/>
    <w:rsid w:val="005D186B"/>
    <w:rsid w:val="005D1CB5"/>
    <w:rsid w:val="005D2459"/>
    <w:rsid w:val="005D287B"/>
    <w:rsid w:val="005D29E6"/>
    <w:rsid w:val="005D2A91"/>
    <w:rsid w:val="005D33C0"/>
    <w:rsid w:val="005D34C7"/>
    <w:rsid w:val="005D37C2"/>
    <w:rsid w:val="005D38E2"/>
    <w:rsid w:val="005D40E2"/>
    <w:rsid w:val="005D427C"/>
    <w:rsid w:val="005D435A"/>
    <w:rsid w:val="005D4658"/>
    <w:rsid w:val="005D476C"/>
    <w:rsid w:val="005D48CA"/>
    <w:rsid w:val="005D4D71"/>
    <w:rsid w:val="005D53DC"/>
    <w:rsid w:val="005D57DF"/>
    <w:rsid w:val="005D5C71"/>
    <w:rsid w:val="005D64BE"/>
    <w:rsid w:val="005D678D"/>
    <w:rsid w:val="005D6C0E"/>
    <w:rsid w:val="005D74A6"/>
    <w:rsid w:val="005E0705"/>
    <w:rsid w:val="005E0754"/>
    <w:rsid w:val="005E0919"/>
    <w:rsid w:val="005E0A4E"/>
    <w:rsid w:val="005E0BF8"/>
    <w:rsid w:val="005E1252"/>
    <w:rsid w:val="005E17AA"/>
    <w:rsid w:val="005E19B7"/>
    <w:rsid w:val="005E2690"/>
    <w:rsid w:val="005E28DA"/>
    <w:rsid w:val="005E2AF7"/>
    <w:rsid w:val="005E2E8E"/>
    <w:rsid w:val="005E2EE3"/>
    <w:rsid w:val="005E355C"/>
    <w:rsid w:val="005E388C"/>
    <w:rsid w:val="005E3AAA"/>
    <w:rsid w:val="005E4477"/>
    <w:rsid w:val="005E4F7A"/>
    <w:rsid w:val="005E5949"/>
    <w:rsid w:val="005E5CF3"/>
    <w:rsid w:val="005E6720"/>
    <w:rsid w:val="005E6876"/>
    <w:rsid w:val="005E6A4B"/>
    <w:rsid w:val="005E6D7D"/>
    <w:rsid w:val="005E6E80"/>
    <w:rsid w:val="005E73E4"/>
    <w:rsid w:val="005F043D"/>
    <w:rsid w:val="005F0840"/>
    <w:rsid w:val="005F0A01"/>
    <w:rsid w:val="005F0AAE"/>
    <w:rsid w:val="005F0B16"/>
    <w:rsid w:val="005F1477"/>
    <w:rsid w:val="005F17BF"/>
    <w:rsid w:val="005F1AE5"/>
    <w:rsid w:val="005F1F64"/>
    <w:rsid w:val="005F2157"/>
    <w:rsid w:val="005F2C97"/>
    <w:rsid w:val="005F2F9D"/>
    <w:rsid w:val="005F4387"/>
    <w:rsid w:val="005F4595"/>
    <w:rsid w:val="005F4964"/>
    <w:rsid w:val="005F4C09"/>
    <w:rsid w:val="005F4CC5"/>
    <w:rsid w:val="005F51BB"/>
    <w:rsid w:val="005F5581"/>
    <w:rsid w:val="005F57BC"/>
    <w:rsid w:val="005F6057"/>
    <w:rsid w:val="005F62D2"/>
    <w:rsid w:val="005F6B6F"/>
    <w:rsid w:val="005F6CAF"/>
    <w:rsid w:val="005F7699"/>
    <w:rsid w:val="005F7AC7"/>
    <w:rsid w:val="005F7B2D"/>
    <w:rsid w:val="005F7C70"/>
    <w:rsid w:val="006004B7"/>
    <w:rsid w:val="0060082A"/>
    <w:rsid w:val="00600C88"/>
    <w:rsid w:val="00600C97"/>
    <w:rsid w:val="00601773"/>
    <w:rsid w:val="006018D0"/>
    <w:rsid w:val="00601BA6"/>
    <w:rsid w:val="006027B8"/>
    <w:rsid w:val="006029E2"/>
    <w:rsid w:val="00602A4D"/>
    <w:rsid w:val="00602AD8"/>
    <w:rsid w:val="00602C9D"/>
    <w:rsid w:val="00602EA3"/>
    <w:rsid w:val="00602EE5"/>
    <w:rsid w:val="00603470"/>
    <w:rsid w:val="00603B2D"/>
    <w:rsid w:val="00604312"/>
    <w:rsid w:val="006046CB"/>
    <w:rsid w:val="0060485E"/>
    <w:rsid w:val="006050C7"/>
    <w:rsid w:val="006051B7"/>
    <w:rsid w:val="006057DD"/>
    <w:rsid w:val="00606784"/>
    <w:rsid w:val="00607256"/>
    <w:rsid w:val="006072A7"/>
    <w:rsid w:val="00607687"/>
    <w:rsid w:val="006078AD"/>
    <w:rsid w:val="00607A20"/>
    <w:rsid w:val="00607C3D"/>
    <w:rsid w:val="006105D2"/>
    <w:rsid w:val="00610617"/>
    <w:rsid w:val="0061085B"/>
    <w:rsid w:val="0061109B"/>
    <w:rsid w:val="00611D31"/>
    <w:rsid w:val="00611DB6"/>
    <w:rsid w:val="00611F15"/>
    <w:rsid w:val="0061278E"/>
    <w:rsid w:val="00612F3B"/>
    <w:rsid w:val="0061332C"/>
    <w:rsid w:val="00613BEB"/>
    <w:rsid w:val="00613E21"/>
    <w:rsid w:val="0061415F"/>
    <w:rsid w:val="00614435"/>
    <w:rsid w:val="00614666"/>
    <w:rsid w:val="00614B75"/>
    <w:rsid w:val="00614F83"/>
    <w:rsid w:val="00615239"/>
    <w:rsid w:val="00615D55"/>
    <w:rsid w:val="00616CE3"/>
    <w:rsid w:val="0061710C"/>
    <w:rsid w:val="0061713F"/>
    <w:rsid w:val="00617376"/>
    <w:rsid w:val="00617D49"/>
    <w:rsid w:val="0062032D"/>
    <w:rsid w:val="00620387"/>
    <w:rsid w:val="006212D1"/>
    <w:rsid w:val="0062187A"/>
    <w:rsid w:val="006219D6"/>
    <w:rsid w:val="00621AFB"/>
    <w:rsid w:val="00621F22"/>
    <w:rsid w:val="00621F3B"/>
    <w:rsid w:val="00622111"/>
    <w:rsid w:val="00622A04"/>
    <w:rsid w:val="00622A63"/>
    <w:rsid w:val="00622C29"/>
    <w:rsid w:val="00622E64"/>
    <w:rsid w:val="00623062"/>
    <w:rsid w:val="006232FA"/>
    <w:rsid w:val="006241B7"/>
    <w:rsid w:val="0062499C"/>
    <w:rsid w:val="00624D55"/>
    <w:rsid w:val="00624E31"/>
    <w:rsid w:val="00625E60"/>
    <w:rsid w:val="0062690F"/>
    <w:rsid w:val="0063022F"/>
    <w:rsid w:val="00630822"/>
    <w:rsid w:val="006314B7"/>
    <w:rsid w:val="006316E9"/>
    <w:rsid w:val="00632882"/>
    <w:rsid w:val="00634163"/>
    <w:rsid w:val="0063443C"/>
    <w:rsid w:val="00634ADE"/>
    <w:rsid w:val="00635116"/>
    <w:rsid w:val="0063528F"/>
    <w:rsid w:val="00635CA2"/>
    <w:rsid w:val="006365CC"/>
    <w:rsid w:val="006367DD"/>
    <w:rsid w:val="00636DFB"/>
    <w:rsid w:val="006370C1"/>
    <w:rsid w:val="00637471"/>
    <w:rsid w:val="006375DF"/>
    <w:rsid w:val="00637DC5"/>
    <w:rsid w:val="00640598"/>
    <w:rsid w:val="006405E2"/>
    <w:rsid w:val="00640B4E"/>
    <w:rsid w:val="006415DB"/>
    <w:rsid w:val="00641AEC"/>
    <w:rsid w:val="0064200C"/>
    <w:rsid w:val="006420CA"/>
    <w:rsid w:val="00642183"/>
    <w:rsid w:val="00642385"/>
    <w:rsid w:val="00642489"/>
    <w:rsid w:val="006424A4"/>
    <w:rsid w:val="006426C7"/>
    <w:rsid w:val="006428FE"/>
    <w:rsid w:val="00643110"/>
    <w:rsid w:val="006431E9"/>
    <w:rsid w:val="0064352C"/>
    <w:rsid w:val="006444B7"/>
    <w:rsid w:val="0064464E"/>
    <w:rsid w:val="006449D7"/>
    <w:rsid w:val="00645B0F"/>
    <w:rsid w:val="00645E1B"/>
    <w:rsid w:val="0064674A"/>
    <w:rsid w:val="00646D73"/>
    <w:rsid w:val="00646E2A"/>
    <w:rsid w:val="00647CC9"/>
    <w:rsid w:val="00647FB5"/>
    <w:rsid w:val="00650B1A"/>
    <w:rsid w:val="00650D90"/>
    <w:rsid w:val="00650EC3"/>
    <w:rsid w:val="00650FE0"/>
    <w:rsid w:val="00651066"/>
    <w:rsid w:val="006515D1"/>
    <w:rsid w:val="00651899"/>
    <w:rsid w:val="00651FE0"/>
    <w:rsid w:val="006527DA"/>
    <w:rsid w:val="006529F1"/>
    <w:rsid w:val="00652CE8"/>
    <w:rsid w:val="006539AB"/>
    <w:rsid w:val="00653C4F"/>
    <w:rsid w:val="00653F98"/>
    <w:rsid w:val="006540F0"/>
    <w:rsid w:val="00654282"/>
    <w:rsid w:val="00654682"/>
    <w:rsid w:val="006547D8"/>
    <w:rsid w:val="00654DA0"/>
    <w:rsid w:val="00655383"/>
    <w:rsid w:val="006554CB"/>
    <w:rsid w:val="00655DBE"/>
    <w:rsid w:val="006562F6"/>
    <w:rsid w:val="00656A6C"/>
    <w:rsid w:val="00656C78"/>
    <w:rsid w:val="00656DA4"/>
    <w:rsid w:val="00660DAA"/>
    <w:rsid w:val="00661A68"/>
    <w:rsid w:val="00663228"/>
    <w:rsid w:val="00663671"/>
    <w:rsid w:val="00663942"/>
    <w:rsid w:val="006639B7"/>
    <w:rsid w:val="00664634"/>
    <w:rsid w:val="00664D93"/>
    <w:rsid w:val="00664E6F"/>
    <w:rsid w:val="00664F74"/>
    <w:rsid w:val="006655BF"/>
    <w:rsid w:val="00665685"/>
    <w:rsid w:val="006662AB"/>
    <w:rsid w:val="006663E4"/>
    <w:rsid w:val="006668FA"/>
    <w:rsid w:val="006673AB"/>
    <w:rsid w:val="006675A0"/>
    <w:rsid w:val="006675FE"/>
    <w:rsid w:val="006679F2"/>
    <w:rsid w:val="00667B78"/>
    <w:rsid w:val="00667F1C"/>
    <w:rsid w:val="00670BD6"/>
    <w:rsid w:val="006712B8"/>
    <w:rsid w:val="00671504"/>
    <w:rsid w:val="006719C2"/>
    <w:rsid w:val="00672342"/>
    <w:rsid w:val="006729A4"/>
    <w:rsid w:val="00673080"/>
    <w:rsid w:val="006737B1"/>
    <w:rsid w:val="00674150"/>
    <w:rsid w:val="00674BC6"/>
    <w:rsid w:val="00674D16"/>
    <w:rsid w:val="00675B3F"/>
    <w:rsid w:val="00675EBE"/>
    <w:rsid w:val="00675FDF"/>
    <w:rsid w:val="006760C4"/>
    <w:rsid w:val="00677376"/>
    <w:rsid w:val="00677970"/>
    <w:rsid w:val="0068042F"/>
    <w:rsid w:val="006807C4"/>
    <w:rsid w:val="00680B45"/>
    <w:rsid w:val="00680BB9"/>
    <w:rsid w:val="006815D1"/>
    <w:rsid w:val="0068169C"/>
    <w:rsid w:val="00681B75"/>
    <w:rsid w:val="00682115"/>
    <w:rsid w:val="006824F2"/>
    <w:rsid w:val="006826CE"/>
    <w:rsid w:val="00682B22"/>
    <w:rsid w:val="00682DF3"/>
    <w:rsid w:val="00682F04"/>
    <w:rsid w:val="00683866"/>
    <w:rsid w:val="006839B0"/>
    <w:rsid w:val="00683D21"/>
    <w:rsid w:val="0068406D"/>
    <w:rsid w:val="00684188"/>
    <w:rsid w:val="006841C9"/>
    <w:rsid w:val="00684377"/>
    <w:rsid w:val="00685160"/>
    <w:rsid w:val="006851ED"/>
    <w:rsid w:val="0068542C"/>
    <w:rsid w:val="0068585E"/>
    <w:rsid w:val="00685A07"/>
    <w:rsid w:val="00685BFD"/>
    <w:rsid w:val="00686777"/>
    <w:rsid w:val="00687D3C"/>
    <w:rsid w:val="00690633"/>
    <w:rsid w:val="00690DAB"/>
    <w:rsid w:val="00690FFE"/>
    <w:rsid w:val="00691B47"/>
    <w:rsid w:val="0069279F"/>
    <w:rsid w:val="00693456"/>
    <w:rsid w:val="006939A1"/>
    <w:rsid w:val="00694412"/>
    <w:rsid w:val="00694446"/>
    <w:rsid w:val="0069464C"/>
    <w:rsid w:val="006947BD"/>
    <w:rsid w:val="00694A4E"/>
    <w:rsid w:val="0069580D"/>
    <w:rsid w:val="00695CB5"/>
    <w:rsid w:val="00695D7A"/>
    <w:rsid w:val="00695E63"/>
    <w:rsid w:val="00695E7D"/>
    <w:rsid w:val="006960FE"/>
    <w:rsid w:val="006964EF"/>
    <w:rsid w:val="00696847"/>
    <w:rsid w:val="00697C04"/>
    <w:rsid w:val="00697C58"/>
    <w:rsid w:val="00697C65"/>
    <w:rsid w:val="00697CE9"/>
    <w:rsid w:val="006A0EAD"/>
    <w:rsid w:val="006A10ED"/>
    <w:rsid w:val="006A129E"/>
    <w:rsid w:val="006A144D"/>
    <w:rsid w:val="006A1883"/>
    <w:rsid w:val="006A1AFA"/>
    <w:rsid w:val="006A2331"/>
    <w:rsid w:val="006A24AA"/>
    <w:rsid w:val="006A2A0C"/>
    <w:rsid w:val="006A2C4B"/>
    <w:rsid w:val="006A38E7"/>
    <w:rsid w:val="006A3A7C"/>
    <w:rsid w:val="006A45FD"/>
    <w:rsid w:val="006A48F5"/>
    <w:rsid w:val="006A504A"/>
    <w:rsid w:val="006A52C3"/>
    <w:rsid w:val="006A5C47"/>
    <w:rsid w:val="006A68E7"/>
    <w:rsid w:val="006A6B3C"/>
    <w:rsid w:val="006A6D7C"/>
    <w:rsid w:val="006A73BA"/>
    <w:rsid w:val="006A753F"/>
    <w:rsid w:val="006A772C"/>
    <w:rsid w:val="006B0243"/>
    <w:rsid w:val="006B0965"/>
    <w:rsid w:val="006B09F2"/>
    <w:rsid w:val="006B102E"/>
    <w:rsid w:val="006B1141"/>
    <w:rsid w:val="006B18C5"/>
    <w:rsid w:val="006B1A9B"/>
    <w:rsid w:val="006B2604"/>
    <w:rsid w:val="006B297E"/>
    <w:rsid w:val="006B3325"/>
    <w:rsid w:val="006B33EA"/>
    <w:rsid w:val="006B37E6"/>
    <w:rsid w:val="006B3D8E"/>
    <w:rsid w:val="006B3F47"/>
    <w:rsid w:val="006B438F"/>
    <w:rsid w:val="006B445F"/>
    <w:rsid w:val="006B452A"/>
    <w:rsid w:val="006B48FD"/>
    <w:rsid w:val="006B4A28"/>
    <w:rsid w:val="006B4E92"/>
    <w:rsid w:val="006B5627"/>
    <w:rsid w:val="006B58ED"/>
    <w:rsid w:val="006B5B20"/>
    <w:rsid w:val="006B5B88"/>
    <w:rsid w:val="006B5BF8"/>
    <w:rsid w:val="006B6D12"/>
    <w:rsid w:val="006B6E60"/>
    <w:rsid w:val="006B76E0"/>
    <w:rsid w:val="006C03AD"/>
    <w:rsid w:val="006C06DC"/>
    <w:rsid w:val="006C0EB4"/>
    <w:rsid w:val="006C1CEB"/>
    <w:rsid w:val="006C1EC3"/>
    <w:rsid w:val="006C23D3"/>
    <w:rsid w:val="006C2838"/>
    <w:rsid w:val="006C3725"/>
    <w:rsid w:val="006C38F8"/>
    <w:rsid w:val="006C3CED"/>
    <w:rsid w:val="006C3F75"/>
    <w:rsid w:val="006C4512"/>
    <w:rsid w:val="006C48DB"/>
    <w:rsid w:val="006C533A"/>
    <w:rsid w:val="006C6258"/>
    <w:rsid w:val="006C6517"/>
    <w:rsid w:val="006C6733"/>
    <w:rsid w:val="006C6EEA"/>
    <w:rsid w:val="006C6F40"/>
    <w:rsid w:val="006C74DA"/>
    <w:rsid w:val="006C751D"/>
    <w:rsid w:val="006C752E"/>
    <w:rsid w:val="006C75EF"/>
    <w:rsid w:val="006C76A0"/>
    <w:rsid w:val="006C7844"/>
    <w:rsid w:val="006C7EF6"/>
    <w:rsid w:val="006D098D"/>
    <w:rsid w:val="006D09D2"/>
    <w:rsid w:val="006D14AB"/>
    <w:rsid w:val="006D1531"/>
    <w:rsid w:val="006D22C4"/>
    <w:rsid w:val="006D25FC"/>
    <w:rsid w:val="006D2E0C"/>
    <w:rsid w:val="006D35A9"/>
    <w:rsid w:val="006D484C"/>
    <w:rsid w:val="006D4D0F"/>
    <w:rsid w:val="006D5DA2"/>
    <w:rsid w:val="006D664D"/>
    <w:rsid w:val="006D687B"/>
    <w:rsid w:val="006D6B07"/>
    <w:rsid w:val="006D6B0A"/>
    <w:rsid w:val="006D70EE"/>
    <w:rsid w:val="006D7737"/>
    <w:rsid w:val="006D7A05"/>
    <w:rsid w:val="006E0767"/>
    <w:rsid w:val="006E0819"/>
    <w:rsid w:val="006E08D8"/>
    <w:rsid w:val="006E0919"/>
    <w:rsid w:val="006E24F4"/>
    <w:rsid w:val="006E2D0E"/>
    <w:rsid w:val="006E2F67"/>
    <w:rsid w:val="006E303E"/>
    <w:rsid w:val="006E37BC"/>
    <w:rsid w:val="006E3C96"/>
    <w:rsid w:val="006E4E72"/>
    <w:rsid w:val="006E5575"/>
    <w:rsid w:val="006E56EC"/>
    <w:rsid w:val="006E60CB"/>
    <w:rsid w:val="006E69C1"/>
    <w:rsid w:val="006E6BB6"/>
    <w:rsid w:val="006E6DF3"/>
    <w:rsid w:val="006E6F81"/>
    <w:rsid w:val="006E7132"/>
    <w:rsid w:val="006E7349"/>
    <w:rsid w:val="006F0197"/>
    <w:rsid w:val="006F0466"/>
    <w:rsid w:val="006F0662"/>
    <w:rsid w:val="006F071E"/>
    <w:rsid w:val="006F099D"/>
    <w:rsid w:val="006F0A62"/>
    <w:rsid w:val="006F107B"/>
    <w:rsid w:val="006F14AF"/>
    <w:rsid w:val="006F15BA"/>
    <w:rsid w:val="006F1671"/>
    <w:rsid w:val="006F2441"/>
    <w:rsid w:val="006F261C"/>
    <w:rsid w:val="006F2906"/>
    <w:rsid w:val="006F342B"/>
    <w:rsid w:val="006F3586"/>
    <w:rsid w:val="006F386B"/>
    <w:rsid w:val="006F3F5F"/>
    <w:rsid w:val="006F48B7"/>
    <w:rsid w:val="006F4C73"/>
    <w:rsid w:val="006F51AD"/>
    <w:rsid w:val="006F51D9"/>
    <w:rsid w:val="006F54AE"/>
    <w:rsid w:val="006F59A4"/>
    <w:rsid w:val="006F5B5D"/>
    <w:rsid w:val="006F5FE4"/>
    <w:rsid w:val="006F6129"/>
    <w:rsid w:val="006F6CE3"/>
    <w:rsid w:val="006F7218"/>
    <w:rsid w:val="006F7526"/>
    <w:rsid w:val="006F7651"/>
    <w:rsid w:val="006F77F6"/>
    <w:rsid w:val="006F7AFA"/>
    <w:rsid w:val="006F7B65"/>
    <w:rsid w:val="006F7CDF"/>
    <w:rsid w:val="007006E0"/>
    <w:rsid w:val="0070080C"/>
    <w:rsid w:val="00701612"/>
    <w:rsid w:val="00701758"/>
    <w:rsid w:val="00702003"/>
    <w:rsid w:val="00703C14"/>
    <w:rsid w:val="00703FAF"/>
    <w:rsid w:val="00704279"/>
    <w:rsid w:val="007043BD"/>
    <w:rsid w:val="0070482F"/>
    <w:rsid w:val="00704E1E"/>
    <w:rsid w:val="0070502D"/>
    <w:rsid w:val="007059BB"/>
    <w:rsid w:val="00705D2C"/>
    <w:rsid w:val="00707279"/>
    <w:rsid w:val="00707468"/>
    <w:rsid w:val="00707F59"/>
    <w:rsid w:val="00710258"/>
    <w:rsid w:val="00710BF3"/>
    <w:rsid w:val="00710FEF"/>
    <w:rsid w:val="007112AF"/>
    <w:rsid w:val="00711616"/>
    <w:rsid w:val="00711843"/>
    <w:rsid w:val="00712F2B"/>
    <w:rsid w:val="0071316D"/>
    <w:rsid w:val="00713AE9"/>
    <w:rsid w:val="007145D3"/>
    <w:rsid w:val="00714755"/>
    <w:rsid w:val="007148BD"/>
    <w:rsid w:val="00715263"/>
    <w:rsid w:val="00715723"/>
    <w:rsid w:val="00715865"/>
    <w:rsid w:val="00715CDE"/>
    <w:rsid w:val="007165B2"/>
    <w:rsid w:val="0071740B"/>
    <w:rsid w:val="0071767E"/>
    <w:rsid w:val="00717850"/>
    <w:rsid w:val="00717A92"/>
    <w:rsid w:val="0072063F"/>
    <w:rsid w:val="00720749"/>
    <w:rsid w:val="00721099"/>
    <w:rsid w:val="00721647"/>
    <w:rsid w:val="00721D67"/>
    <w:rsid w:val="0072228F"/>
    <w:rsid w:val="00722A22"/>
    <w:rsid w:val="00722A50"/>
    <w:rsid w:val="00722E2A"/>
    <w:rsid w:val="00722EEB"/>
    <w:rsid w:val="007232EC"/>
    <w:rsid w:val="0072407E"/>
    <w:rsid w:val="00724220"/>
    <w:rsid w:val="00724302"/>
    <w:rsid w:val="007247A5"/>
    <w:rsid w:val="007248A0"/>
    <w:rsid w:val="0072497C"/>
    <w:rsid w:val="00724A93"/>
    <w:rsid w:val="00724B00"/>
    <w:rsid w:val="00724B17"/>
    <w:rsid w:val="00725C50"/>
    <w:rsid w:val="007265CD"/>
    <w:rsid w:val="0072679A"/>
    <w:rsid w:val="007267B5"/>
    <w:rsid w:val="007269D7"/>
    <w:rsid w:val="007272B8"/>
    <w:rsid w:val="007272FF"/>
    <w:rsid w:val="007274F2"/>
    <w:rsid w:val="00727BB1"/>
    <w:rsid w:val="00727BB8"/>
    <w:rsid w:val="00727E35"/>
    <w:rsid w:val="00727E9B"/>
    <w:rsid w:val="007319D5"/>
    <w:rsid w:val="00731D6B"/>
    <w:rsid w:val="00732070"/>
    <w:rsid w:val="00732886"/>
    <w:rsid w:val="00732B7A"/>
    <w:rsid w:val="007332AE"/>
    <w:rsid w:val="0073334F"/>
    <w:rsid w:val="0073339B"/>
    <w:rsid w:val="007338D1"/>
    <w:rsid w:val="00733C35"/>
    <w:rsid w:val="00734800"/>
    <w:rsid w:val="007350DB"/>
    <w:rsid w:val="00735805"/>
    <w:rsid w:val="007359AD"/>
    <w:rsid w:val="0073671C"/>
    <w:rsid w:val="00736C1F"/>
    <w:rsid w:val="00737820"/>
    <w:rsid w:val="00737F87"/>
    <w:rsid w:val="0074092B"/>
    <w:rsid w:val="00741420"/>
    <w:rsid w:val="00741646"/>
    <w:rsid w:val="007420FE"/>
    <w:rsid w:val="00742255"/>
    <w:rsid w:val="00743A0D"/>
    <w:rsid w:val="00743DE1"/>
    <w:rsid w:val="0074450C"/>
    <w:rsid w:val="00744C2F"/>
    <w:rsid w:val="00744C6C"/>
    <w:rsid w:val="00744CB3"/>
    <w:rsid w:val="00744E67"/>
    <w:rsid w:val="007454C2"/>
    <w:rsid w:val="00745579"/>
    <w:rsid w:val="007457B9"/>
    <w:rsid w:val="00746121"/>
    <w:rsid w:val="00746E33"/>
    <w:rsid w:val="0074799B"/>
    <w:rsid w:val="0075049D"/>
    <w:rsid w:val="00750DE9"/>
    <w:rsid w:val="007515F3"/>
    <w:rsid w:val="007518C5"/>
    <w:rsid w:val="007519A4"/>
    <w:rsid w:val="00751D27"/>
    <w:rsid w:val="00753A2F"/>
    <w:rsid w:val="00753E08"/>
    <w:rsid w:val="00754A12"/>
    <w:rsid w:val="0075500D"/>
    <w:rsid w:val="00755500"/>
    <w:rsid w:val="00755A11"/>
    <w:rsid w:val="00755D9A"/>
    <w:rsid w:val="00755FCC"/>
    <w:rsid w:val="00756081"/>
    <w:rsid w:val="007560E3"/>
    <w:rsid w:val="0075704F"/>
    <w:rsid w:val="00757EEF"/>
    <w:rsid w:val="007617F3"/>
    <w:rsid w:val="00761A01"/>
    <w:rsid w:val="00762381"/>
    <w:rsid w:val="00762683"/>
    <w:rsid w:val="00762E17"/>
    <w:rsid w:val="007631B2"/>
    <w:rsid w:val="007632D9"/>
    <w:rsid w:val="007637BD"/>
    <w:rsid w:val="00763E2A"/>
    <w:rsid w:val="0076423E"/>
    <w:rsid w:val="0076457D"/>
    <w:rsid w:val="00764C06"/>
    <w:rsid w:val="00764F36"/>
    <w:rsid w:val="007657B6"/>
    <w:rsid w:val="00765984"/>
    <w:rsid w:val="007659E2"/>
    <w:rsid w:val="0076637A"/>
    <w:rsid w:val="00766A91"/>
    <w:rsid w:val="00767FAC"/>
    <w:rsid w:val="00770CCE"/>
    <w:rsid w:val="00771A8B"/>
    <w:rsid w:val="00771CD1"/>
    <w:rsid w:val="0077205C"/>
    <w:rsid w:val="0077253D"/>
    <w:rsid w:val="0077285D"/>
    <w:rsid w:val="00772BDF"/>
    <w:rsid w:val="00772C2F"/>
    <w:rsid w:val="00772C87"/>
    <w:rsid w:val="00772DD1"/>
    <w:rsid w:val="00773156"/>
    <w:rsid w:val="007732EB"/>
    <w:rsid w:val="0077371A"/>
    <w:rsid w:val="00773A96"/>
    <w:rsid w:val="00774326"/>
    <w:rsid w:val="00774714"/>
    <w:rsid w:val="007749F4"/>
    <w:rsid w:val="00774C08"/>
    <w:rsid w:val="0077509A"/>
    <w:rsid w:val="00775162"/>
    <w:rsid w:val="007763FF"/>
    <w:rsid w:val="00776424"/>
    <w:rsid w:val="0077666C"/>
    <w:rsid w:val="00776BC7"/>
    <w:rsid w:val="00776E18"/>
    <w:rsid w:val="00776EAD"/>
    <w:rsid w:val="007775E3"/>
    <w:rsid w:val="0077767E"/>
    <w:rsid w:val="007801C1"/>
    <w:rsid w:val="0078031A"/>
    <w:rsid w:val="00780859"/>
    <w:rsid w:val="00780FF6"/>
    <w:rsid w:val="007820FB"/>
    <w:rsid w:val="007820FF"/>
    <w:rsid w:val="0078301F"/>
    <w:rsid w:val="00783216"/>
    <w:rsid w:val="0078370C"/>
    <w:rsid w:val="007838A4"/>
    <w:rsid w:val="00783C84"/>
    <w:rsid w:val="00783FF6"/>
    <w:rsid w:val="007844B3"/>
    <w:rsid w:val="00785C2D"/>
    <w:rsid w:val="007861B5"/>
    <w:rsid w:val="007867B0"/>
    <w:rsid w:val="00786805"/>
    <w:rsid w:val="00787067"/>
    <w:rsid w:val="00787BAB"/>
    <w:rsid w:val="00787C22"/>
    <w:rsid w:val="00787FA2"/>
    <w:rsid w:val="007903F5"/>
    <w:rsid w:val="00790E8E"/>
    <w:rsid w:val="0079184B"/>
    <w:rsid w:val="00791C66"/>
    <w:rsid w:val="0079236E"/>
    <w:rsid w:val="00794649"/>
    <w:rsid w:val="007946F9"/>
    <w:rsid w:val="00794D11"/>
    <w:rsid w:val="00794ED0"/>
    <w:rsid w:val="007954D0"/>
    <w:rsid w:val="0079568F"/>
    <w:rsid w:val="00795CBE"/>
    <w:rsid w:val="00795CD6"/>
    <w:rsid w:val="0079638C"/>
    <w:rsid w:val="007967C2"/>
    <w:rsid w:val="0079692A"/>
    <w:rsid w:val="007969C1"/>
    <w:rsid w:val="00796AAA"/>
    <w:rsid w:val="00796CC8"/>
    <w:rsid w:val="00796F2B"/>
    <w:rsid w:val="007974B3"/>
    <w:rsid w:val="00797A39"/>
    <w:rsid w:val="007A0537"/>
    <w:rsid w:val="007A0570"/>
    <w:rsid w:val="007A2652"/>
    <w:rsid w:val="007A2BFB"/>
    <w:rsid w:val="007A3DDF"/>
    <w:rsid w:val="007A49C4"/>
    <w:rsid w:val="007A4FA7"/>
    <w:rsid w:val="007A5433"/>
    <w:rsid w:val="007A61F7"/>
    <w:rsid w:val="007A6293"/>
    <w:rsid w:val="007A6828"/>
    <w:rsid w:val="007A688F"/>
    <w:rsid w:val="007A74BD"/>
    <w:rsid w:val="007B1434"/>
    <w:rsid w:val="007B16FA"/>
    <w:rsid w:val="007B1A29"/>
    <w:rsid w:val="007B1F59"/>
    <w:rsid w:val="007B2003"/>
    <w:rsid w:val="007B21B4"/>
    <w:rsid w:val="007B238D"/>
    <w:rsid w:val="007B2733"/>
    <w:rsid w:val="007B3008"/>
    <w:rsid w:val="007B32CA"/>
    <w:rsid w:val="007B3665"/>
    <w:rsid w:val="007B3994"/>
    <w:rsid w:val="007B3DBC"/>
    <w:rsid w:val="007B4006"/>
    <w:rsid w:val="007B453D"/>
    <w:rsid w:val="007B49C0"/>
    <w:rsid w:val="007B4DC8"/>
    <w:rsid w:val="007B516D"/>
    <w:rsid w:val="007B57E9"/>
    <w:rsid w:val="007B5AE9"/>
    <w:rsid w:val="007B5BE3"/>
    <w:rsid w:val="007B7241"/>
    <w:rsid w:val="007B72CF"/>
    <w:rsid w:val="007B77A3"/>
    <w:rsid w:val="007B78C6"/>
    <w:rsid w:val="007B7BDD"/>
    <w:rsid w:val="007C036F"/>
    <w:rsid w:val="007C046D"/>
    <w:rsid w:val="007C050C"/>
    <w:rsid w:val="007C063A"/>
    <w:rsid w:val="007C0BBB"/>
    <w:rsid w:val="007C13D6"/>
    <w:rsid w:val="007C160E"/>
    <w:rsid w:val="007C1683"/>
    <w:rsid w:val="007C1BA2"/>
    <w:rsid w:val="007C1C32"/>
    <w:rsid w:val="007C2120"/>
    <w:rsid w:val="007C2BBD"/>
    <w:rsid w:val="007C2FE4"/>
    <w:rsid w:val="007C35D5"/>
    <w:rsid w:val="007C4413"/>
    <w:rsid w:val="007C4C7B"/>
    <w:rsid w:val="007C4EC3"/>
    <w:rsid w:val="007C4F2B"/>
    <w:rsid w:val="007C50B8"/>
    <w:rsid w:val="007C55F4"/>
    <w:rsid w:val="007C5D83"/>
    <w:rsid w:val="007C5F8C"/>
    <w:rsid w:val="007C6771"/>
    <w:rsid w:val="007D05FC"/>
    <w:rsid w:val="007D0660"/>
    <w:rsid w:val="007D0A21"/>
    <w:rsid w:val="007D0D4F"/>
    <w:rsid w:val="007D0EAD"/>
    <w:rsid w:val="007D1569"/>
    <w:rsid w:val="007D1CD2"/>
    <w:rsid w:val="007D1E58"/>
    <w:rsid w:val="007D2F0C"/>
    <w:rsid w:val="007D2F79"/>
    <w:rsid w:val="007D3178"/>
    <w:rsid w:val="007D4099"/>
    <w:rsid w:val="007D4EB8"/>
    <w:rsid w:val="007D51A6"/>
    <w:rsid w:val="007D52A5"/>
    <w:rsid w:val="007D5C7F"/>
    <w:rsid w:val="007D5EA2"/>
    <w:rsid w:val="007D670E"/>
    <w:rsid w:val="007D7C59"/>
    <w:rsid w:val="007D7C88"/>
    <w:rsid w:val="007D7D35"/>
    <w:rsid w:val="007D7E01"/>
    <w:rsid w:val="007E0A2C"/>
    <w:rsid w:val="007E0D1A"/>
    <w:rsid w:val="007E110B"/>
    <w:rsid w:val="007E153C"/>
    <w:rsid w:val="007E23B2"/>
    <w:rsid w:val="007E2A32"/>
    <w:rsid w:val="007E36CF"/>
    <w:rsid w:val="007E3F3E"/>
    <w:rsid w:val="007E4268"/>
    <w:rsid w:val="007E4470"/>
    <w:rsid w:val="007E487A"/>
    <w:rsid w:val="007E4A37"/>
    <w:rsid w:val="007E4B38"/>
    <w:rsid w:val="007E4BA6"/>
    <w:rsid w:val="007E52BC"/>
    <w:rsid w:val="007E592C"/>
    <w:rsid w:val="007E5C7B"/>
    <w:rsid w:val="007E604C"/>
    <w:rsid w:val="007E60CE"/>
    <w:rsid w:val="007E65A1"/>
    <w:rsid w:val="007E6CED"/>
    <w:rsid w:val="007E6F55"/>
    <w:rsid w:val="007E72EB"/>
    <w:rsid w:val="007E760A"/>
    <w:rsid w:val="007E7FC7"/>
    <w:rsid w:val="007F0240"/>
    <w:rsid w:val="007F034E"/>
    <w:rsid w:val="007F0408"/>
    <w:rsid w:val="007F0440"/>
    <w:rsid w:val="007F0594"/>
    <w:rsid w:val="007F0AE4"/>
    <w:rsid w:val="007F0B00"/>
    <w:rsid w:val="007F0CCC"/>
    <w:rsid w:val="007F12E1"/>
    <w:rsid w:val="007F21F8"/>
    <w:rsid w:val="007F2D92"/>
    <w:rsid w:val="007F343A"/>
    <w:rsid w:val="007F355F"/>
    <w:rsid w:val="007F356E"/>
    <w:rsid w:val="007F3D1C"/>
    <w:rsid w:val="007F4293"/>
    <w:rsid w:val="007F46E1"/>
    <w:rsid w:val="007F4CAD"/>
    <w:rsid w:val="007F57F4"/>
    <w:rsid w:val="007F5A34"/>
    <w:rsid w:val="007F5C03"/>
    <w:rsid w:val="007F6B90"/>
    <w:rsid w:val="007F6E7E"/>
    <w:rsid w:val="007F6F95"/>
    <w:rsid w:val="007F7144"/>
    <w:rsid w:val="007F7A91"/>
    <w:rsid w:val="00800074"/>
    <w:rsid w:val="00800518"/>
    <w:rsid w:val="0080082B"/>
    <w:rsid w:val="008009B4"/>
    <w:rsid w:val="008009BD"/>
    <w:rsid w:val="00800B05"/>
    <w:rsid w:val="00800DFA"/>
    <w:rsid w:val="00800FAD"/>
    <w:rsid w:val="00801068"/>
    <w:rsid w:val="00801B7C"/>
    <w:rsid w:val="00801F62"/>
    <w:rsid w:val="00802317"/>
    <w:rsid w:val="00802A54"/>
    <w:rsid w:val="008032AC"/>
    <w:rsid w:val="00803A03"/>
    <w:rsid w:val="0080414C"/>
    <w:rsid w:val="008043EC"/>
    <w:rsid w:val="00804BA5"/>
    <w:rsid w:val="00804C58"/>
    <w:rsid w:val="00804F0B"/>
    <w:rsid w:val="00805402"/>
    <w:rsid w:val="00805CAD"/>
    <w:rsid w:val="00805E6C"/>
    <w:rsid w:val="00805FAD"/>
    <w:rsid w:val="00806889"/>
    <w:rsid w:val="00806F3A"/>
    <w:rsid w:val="0080707D"/>
    <w:rsid w:val="008071AF"/>
    <w:rsid w:val="0080720E"/>
    <w:rsid w:val="00807233"/>
    <w:rsid w:val="00810D64"/>
    <w:rsid w:val="00811297"/>
    <w:rsid w:val="00811E37"/>
    <w:rsid w:val="00812E54"/>
    <w:rsid w:val="008134E3"/>
    <w:rsid w:val="008138D2"/>
    <w:rsid w:val="00814609"/>
    <w:rsid w:val="00814C3B"/>
    <w:rsid w:val="00814EE9"/>
    <w:rsid w:val="00815759"/>
    <w:rsid w:val="00815816"/>
    <w:rsid w:val="008159AF"/>
    <w:rsid w:val="00815EAB"/>
    <w:rsid w:val="00816793"/>
    <w:rsid w:val="00816A4D"/>
    <w:rsid w:val="008171A3"/>
    <w:rsid w:val="0081783D"/>
    <w:rsid w:val="00817A75"/>
    <w:rsid w:val="00817B55"/>
    <w:rsid w:val="00817C55"/>
    <w:rsid w:val="00817F7A"/>
    <w:rsid w:val="0082008B"/>
    <w:rsid w:val="008206B6"/>
    <w:rsid w:val="008206F8"/>
    <w:rsid w:val="00821922"/>
    <w:rsid w:val="0082197D"/>
    <w:rsid w:val="00821EBC"/>
    <w:rsid w:val="00821F6B"/>
    <w:rsid w:val="00822106"/>
    <w:rsid w:val="00822EFD"/>
    <w:rsid w:val="00823106"/>
    <w:rsid w:val="008247BA"/>
    <w:rsid w:val="008248BC"/>
    <w:rsid w:val="00824CA4"/>
    <w:rsid w:val="00824F62"/>
    <w:rsid w:val="00825155"/>
    <w:rsid w:val="00825350"/>
    <w:rsid w:val="00825D35"/>
    <w:rsid w:val="0082660E"/>
    <w:rsid w:val="00826DC8"/>
    <w:rsid w:val="008301BF"/>
    <w:rsid w:val="0083087C"/>
    <w:rsid w:val="0083172E"/>
    <w:rsid w:val="00831BA2"/>
    <w:rsid w:val="00831E56"/>
    <w:rsid w:val="0083241D"/>
    <w:rsid w:val="00832A84"/>
    <w:rsid w:val="00832AEC"/>
    <w:rsid w:val="00832DFC"/>
    <w:rsid w:val="00832E35"/>
    <w:rsid w:val="00832E67"/>
    <w:rsid w:val="00832EA5"/>
    <w:rsid w:val="00834014"/>
    <w:rsid w:val="00834919"/>
    <w:rsid w:val="00834DB9"/>
    <w:rsid w:val="00834E7B"/>
    <w:rsid w:val="008357B6"/>
    <w:rsid w:val="0083594F"/>
    <w:rsid w:val="00835A87"/>
    <w:rsid w:val="00835D51"/>
    <w:rsid w:val="00836170"/>
    <w:rsid w:val="0083629F"/>
    <w:rsid w:val="00836619"/>
    <w:rsid w:val="00836756"/>
    <w:rsid w:val="0083686A"/>
    <w:rsid w:val="00836CB1"/>
    <w:rsid w:val="00836F39"/>
    <w:rsid w:val="0083739E"/>
    <w:rsid w:val="008409B5"/>
    <w:rsid w:val="00840BEE"/>
    <w:rsid w:val="00840F6B"/>
    <w:rsid w:val="008411A0"/>
    <w:rsid w:val="00841756"/>
    <w:rsid w:val="00841BC1"/>
    <w:rsid w:val="00841C0F"/>
    <w:rsid w:val="008425D7"/>
    <w:rsid w:val="00842D35"/>
    <w:rsid w:val="00842ED3"/>
    <w:rsid w:val="00843442"/>
    <w:rsid w:val="00843447"/>
    <w:rsid w:val="008438FC"/>
    <w:rsid w:val="00843CAC"/>
    <w:rsid w:val="00844263"/>
    <w:rsid w:val="008453BD"/>
    <w:rsid w:val="00845576"/>
    <w:rsid w:val="00845DA1"/>
    <w:rsid w:val="00845FB2"/>
    <w:rsid w:val="00846220"/>
    <w:rsid w:val="00846457"/>
    <w:rsid w:val="00846E5B"/>
    <w:rsid w:val="0084734D"/>
    <w:rsid w:val="00847BE7"/>
    <w:rsid w:val="00847CF0"/>
    <w:rsid w:val="00850539"/>
    <w:rsid w:val="00850B3E"/>
    <w:rsid w:val="008510E6"/>
    <w:rsid w:val="0085286C"/>
    <w:rsid w:val="00852E4D"/>
    <w:rsid w:val="0085312F"/>
    <w:rsid w:val="0085313C"/>
    <w:rsid w:val="0085316D"/>
    <w:rsid w:val="00853607"/>
    <w:rsid w:val="00853A41"/>
    <w:rsid w:val="00854720"/>
    <w:rsid w:val="008549CA"/>
    <w:rsid w:val="00854A52"/>
    <w:rsid w:val="00854E73"/>
    <w:rsid w:val="00856C40"/>
    <w:rsid w:val="0085740F"/>
    <w:rsid w:val="00857B5B"/>
    <w:rsid w:val="00857E27"/>
    <w:rsid w:val="00860071"/>
    <w:rsid w:val="0086034E"/>
    <w:rsid w:val="00860744"/>
    <w:rsid w:val="00860D6F"/>
    <w:rsid w:val="00861B35"/>
    <w:rsid w:val="00862262"/>
    <w:rsid w:val="0086261D"/>
    <w:rsid w:val="008627AC"/>
    <w:rsid w:val="00862E29"/>
    <w:rsid w:val="0086437B"/>
    <w:rsid w:val="00864AB0"/>
    <w:rsid w:val="00865065"/>
    <w:rsid w:val="00865205"/>
    <w:rsid w:val="00865291"/>
    <w:rsid w:val="00865551"/>
    <w:rsid w:val="008656FE"/>
    <w:rsid w:val="00866A0E"/>
    <w:rsid w:val="00866DB3"/>
    <w:rsid w:val="00866F45"/>
    <w:rsid w:val="0086756D"/>
    <w:rsid w:val="008676E5"/>
    <w:rsid w:val="00867745"/>
    <w:rsid w:val="00867F49"/>
    <w:rsid w:val="00871382"/>
    <w:rsid w:val="008728D4"/>
    <w:rsid w:val="008733D5"/>
    <w:rsid w:val="0087363F"/>
    <w:rsid w:val="00873A90"/>
    <w:rsid w:val="00873AAE"/>
    <w:rsid w:val="00873F7C"/>
    <w:rsid w:val="008742BA"/>
    <w:rsid w:val="00874D12"/>
    <w:rsid w:val="0087518B"/>
    <w:rsid w:val="00875472"/>
    <w:rsid w:val="00875A19"/>
    <w:rsid w:val="00875CD3"/>
    <w:rsid w:val="00876203"/>
    <w:rsid w:val="00876F74"/>
    <w:rsid w:val="00877759"/>
    <w:rsid w:val="008801A1"/>
    <w:rsid w:val="008805A7"/>
    <w:rsid w:val="008806DD"/>
    <w:rsid w:val="00880B09"/>
    <w:rsid w:val="00880DC7"/>
    <w:rsid w:val="00880F2C"/>
    <w:rsid w:val="00880FE6"/>
    <w:rsid w:val="0088151C"/>
    <w:rsid w:val="00881805"/>
    <w:rsid w:val="00881E89"/>
    <w:rsid w:val="008822DB"/>
    <w:rsid w:val="00882A26"/>
    <w:rsid w:val="00882E71"/>
    <w:rsid w:val="00883694"/>
    <w:rsid w:val="00884E00"/>
    <w:rsid w:val="008854F6"/>
    <w:rsid w:val="00886BB1"/>
    <w:rsid w:val="00886F86"/>
    <w:rsid w:val="00887537"/>
    <w:rsid w:val="0088774A"/>
    <w:rsid w:val="00887B02"/>
    <w:rsid w:val="008902A0"/>
    <w:rsid w:val="0089034C"/>
    <w:rsid w:val="00890557"/>
    <w:rsid w:val="00890A47"/>
    <w:rsid w:val="00890FCC"/>
    <w:rsid w:val="00891808"/>
    <w:rsid w:val="00891894"/>
    <w:rsid w:val="0089189A"/>
    <w:rsid w:val="0089292E"/>
    <w:rsid w:val="00892C05"/>
    <w:rsid w:val="00893122"/>
    <w:rsid w:val="008931D4"/>
    <w:rsid w:val="00893229"/>
    <w:rsid w:val="00893609"/>
    <w:rsid w:val="00893F71"/>
    <w:rsid w:val="00894DA6"/>
    <w:rsid w:val="00895A0B"/>
    <w:rsid w:val="00895E42"/>
    <w:rsid w:val="00895E8D"/>
    <w:rsid w:val="00896116"/>
    <w:rsid w:val="008967A8"/>
    <w:rsid w:val="00896DDB"/>
    <w:rsid w:val="00896ED1"/>
    <w:rsid w:val="0089751E"/>
    <w:rsid w:val="008975C0"/>
    <w:rsid w:val="008976D8"/>
    <w:rsid w:val="00897803"/>
    <w:rsid w:val="00897A34"/>
    <w:rsid w:val="00897FF4"/>
    <w:rsid w:val="00897FF8"/>
    <w:rsid w:val="008A001F"/>
    <w:rsid w:val="008A04DD"/>
    <w:rsid w:val="008A08FE"/>
    <w:rsid w:val="008A0C91"/>
    <w:rsid w:val="008A0FB9"/>
    <w:rsid w:val="008A1014"/>
    <w:rsid w:val="008A1B2A"/>
    <w:rsid w:val="008A1C5C"/>
    <w:rsid w:val="008A3523"/>
    <w:rsid w:val="008A35BE"/>
    <w:rsid w:val="008A3C3D"/>
    <w:rsid w:val="008A3FBB"/>
    <w:rsid w:val="008A51E9"/>
    <w:rsid w:val="008A571F"/>
    <w:rsid w:val="008A5A8B"/>
    <w:rsid w:val="008A64A1"/>
    <w:rsid w:val="008A6626"/>
    <w:rsid w:val="008A6B88"/>
    <w:rsid w:val="008A6D77"/>
    <w:rsid w:val="008A7039"/>
    <w:rsid w:val="008A792D"/>
    <w:rsid w:val="008B0ABD"/>
    <w:rsid w:val="008B0D2B"/>
    <w:rsid w:val="008B16E2"/>
    <w:rsid w:val="008B1CF2"/>
    <w:rsid w:val="008B207D"/>
    <w:rsid w:val="008B2598"/>
    <w:rsid w:val="008B2A53"/>
    <w:rsid w:val="008B2F24"/>
    <w:rsid w:val="008B2FDF"/>
    <w:rsid w:val="008B3271"/>
    <w:rsid w:val="008B4169"/>
    <w:rsid w:val="008B49DD"/>
    <w:rsid w:val="008B4F25"/>
    <w:rsid w:val="008B4F68"/>
    <w:rsid w:val="008B5CFA"/>
    <w:rsid w:val="008B61CF"/>
    <w:rsid w:val="008B63B6"/>
    <w:rsid w:val="008B6547"/>
    <w:rsid w:val="008B6A42"/>
    <w:rsid w:val="008B6BE9"/>
    <w:rsid w:val="008B6E89"/>
    <w:rsid w:val="008B73AD"/>
    <w:rsid w:val="008B787B"/>
    <w:rsid w:val="008B7A00"/>
    <w:rsid w:val="008C0290"/>
    <w:rsid w:val="008C0CAE"/>
    <w:rsid w:val="008C0CFB"/>
    <w:rsid w:val="008C0D06"/>
    <w:rsid w:val="008C1BD5"/>
    <w:rsid w:val="008C1F72"/>
    <w:rsid w:val="008C2410"/>
    <w:rsid w:val="008C2E4D"/>
    <w:rsid w:val="008C3ABD"/>
    <w:rsid w:val="008C3B77"/>
    <w:rsid w:val="008C3D63"/>
    <w:rsid w:val="008C3F78"/>
    <w:rsid w:val="008C3FAC"/>
    <w:rsid w:val="008C3FAE"/>
    <w:rsid w:val="008C408F"/>
    <w:rsid w:val="008C41A9"/>
    <w:rsid w:val="008C4560"/>
    <w:rsid w:val="008C4787"/>
    <w:rsid w:val="008C4B4E"/>
    <w:rsid w:val="008C4E65"/>
    <w:rsid w:val="008C522E"/>
    <w:rsid w:val="008C6A0D"/>
    <w:rsid w:val="008C6A6C"/>
    <w:rsid w:val="008C6DB8"/>
    <w:rsid w:val="008C769C"/>
    <w:rsid w:val="008C7BA4"/>
    <w:rsid w:val="008C7CE6"/>
    <w:rsid w:val="008D0A49"/>
    <w:rsid w:val="008D0D89"/>
    <w:rsid w:val="008D1164"/>
    <w:rsid w:val="008D1892"/>
    <w:rsid w:val="008D1D9A"/>
    <w:rsid w:val="008D275E"/>
    <w:rsid w:val="008D299E"/>
    <w:rsid w:val="008D29A8"/>
    <w:rsid w:val="008D2ABA"/>
    <w:rsid w:val="008D2B04"/>
    <w:rsid w:val="008D2D41"/>
    <w:rsid w:val="008D32ED"/>
    <w:rsid w:val="008D3AAA"/>
    <w:rsid w:val="008D4181"/>
    <w:rsid w:val="008D49B7"/>
    <w:rsid w:val="008D50EC"/>
    <w:rsid w:val="008D51FC"/>
    <w:rsid w:val="008D57DD"/>
    <w:rsid w:val="008D6C16"/>
    <w:rsid w:val="008D6E60"/>
    <w:rsid w:val="008D7A6A"/>
    <w:rsid w:val="008D7BE4"/>
    <w:rsid w:val="008E0649"/>
    <w:rsid w:val="008E0802"/>
    <w:rsid w:val="008E0C6A"/>
    <w:rsid w:val="008E0E66"/>
    <w:rsid w:val="008E129B"/>
    <w:rsid w:val="008E17FD"/>
    <w:rsid w:val="008E1CE7"/>
    <w:rsid w:val="008E2832"/>
    <w:rsid w:val="008E2A9E"/>
    <w:rsid w:val="008E2BA4"/>
    <w:rsid w:val="008E2E2E"/>
    <w:rsid w:val="008E32A7"/>
    <w:rsid w:val="008E38D4"/>
    <w:rsid w:val="008E3C7A"/>
    <w:rsid w:val="008E3F0F"/>
    <w:rsid w:val="008E4087"/>
    <w:rsid w:val="008E40FD"/>
    <w:rsid w:val="008E43EB"/>
    <w:rsid w:val="008E4A2B"/>
    <w:rsid w:val="008E4DD0"/>
    <w:rsid w:val="008E4F8E"/>
    <w:rsid w:val="008E536C"/>
    <w:rsid w:val="008E541B"/>
    <w:rsid w:val="008E5902"/>
    <w:rsid w:val="008E5F32"/>
    <w:rsid w:val="008E6744"/>
    <w:rsid w:val="008E7436"/>
    <w:rsid w:val="008E759C"/>
    <w:rsid w:val="008E75B9"/>
    <w:rsid w:val="008E7B64"/>
    <w:rsid w:val="008F00E2"/>
    <w:rsid w:val="008F03E1"/>
    <w:rsid w:val="008F0560"/>
    <w:rsid w:val="008F0882"/>
    <w:rsid w:val="008F0CCC"/>
    <w:rsid w:val="008F0D00"/>
    <w:rsid w:val="008F10A5"/>
    <w:rsid w:val="008F129B"/>
    <w:rsid w:val="008F1810"/>
    <w:rsid w:val="008F2079"/>
    <w:rsid w:val="008F208B"/>
    <w:rsid w:val="008F23FA"/>
    <w:rsid w:val="008F363E"/>
    <w:rsid w:val="008F3786"/>
    <w:rsid w:val="008F3BBB"/>
    <w:rsid w:val="008F40F0"/>
    <w:rsid w:val="008F423A"/>
    <w:rsid w:val="008F44A0"/>
    <w:rsid w:val="008F4F4E"/>
    <w:rsid w:val="008F53BE"/>
    <w:rsid w:val="008F59F2"/>
    <w:rsid w:val="008F5C00"/>
    <w:rsid w:val="008F6433"/>
    <w:rsid w:val="008F6E4C"/>
    <w:rsid w:val="008F70A5"/>
    <w:rsid w:val="008F71D3"/>
    <w:rsid w:val="008F7AA6"/>
    <w:rsid w:val="009001C4"/>
    <w:rsid w:val="0090059C"/>
    <w:rsid w:val="009006E2"/>
    <w:rsid w:val="00900997"/>
    <w:rsid w:val="009009FB"/>
    <w:rsid w:val="00900BDF"/>
    <w:rsid w:val="009011F2"/>
    <w:rsid w:val="00901818"/>
    <w:rsid w:val="0090194D"/>
    <w:rsid w:val="00901CBD"/>
    <w:rsid w:val="00901D24"/>
    <w:rsid w:val="00902090"/>
    <w:rsid w:val="00902795"/>
    <w:rsid w:val="009034DA"/>
    <w:rsid w:val="00903565"/>
    <w:rsid w:val="009048D4"/>
    <w:rsid w:val="00905013"/>
    <w:rsid w:val="00905AB0"/>
    <w:rsid w:val="00905F96"/>
    <w:rsid w:val="009067A6"/>
    <w:rsid w:val="0090711A"/>
    <w:rsid w:val="00907158"/>
    <w:rsid w:val="00907323"/>
    <w:rsid w:val="009076F2"/>
    <w:rsid w:val="00907C5F"/>
    <w:rsid w:val="00910176"/>
    <w:rsid w:val="00910CB6"/>
    <w:rsid w:val="00911252"/>
    <w:rsid w:val="009114C5"/>
    <w:rsid w:val="0091158D"/>
    <w:rsid w:val="00912E9A"/>
    <w:rsid w:val="00913923"/>
    <w:rsid w:val="00913BC0"/>
    <w:rsid w:val="009142B3"/>
    <w:rsid w:val="00914987"/>
    <w:rsid w:val="009149BD"/>
    <w:rsid w:val="00914A24"/>
    <w:rsid w:val="00915668"/>
    <w:rsid w:val="009157ED"/>
    <w:rsid w:val="00915874"/>
    <w:rsid w:val="0091594E"/>
    <w:rsid w:val="00915A86"/>
    <w:rsid w:val="00915F81"/>
    <w:rsid w:val="00916358"/>
    <w:rsid w:val="009165E4"/>
    <w:rsid w:val="00916750"/>
    <w:rsid w:val="00916922"/>
    <w:rsid w:val="009169AA"/>
    <w:rsid w:val="00917D2F"/>
    <w:rsid w:val="009206BD"/>
    <w:rsid w:val="00920933"/>
    <w:rsid w:val="00920B0D"/>
    <w:rsid w:val="00920B2D"/>
    <w:rsid w:val="00921440"/>
    <w:rsid w:val="00921565"/>
    <w:rsid w:val="00921BC6"/>
    <w:rsid w:val="00924F89"/>
    <w:rsid w:val="00925648"/>
    <w:rsid w:val="00925D4D"/>
    <w:rsid w:val="0092603E"/>
    <w:rsid w:val="0092613E"/>
    <w:rsid w:val="009261BB"/>
    <w:rsid w:val="009263AB"/>
    <w:rsid w:val="00926668"/>
    <w:rsid w:val="0092797A"/>
    <w:rsid w:val="0093041D"/>
    <w:rsid w:val="00930906"/>
    <w:rsid w:val="00930C5A"/>
    <w:rsid w:val="00930C9A"/>
    <w:rsid w:val="00930ED4"/>
    <w:rsid w:val="0093111B"/>
    <w:rsid w:val="0093209D"/>
    <w:rsid w:val="0093285D"/>
    <w:rsid w:val="009334F4"/>
    <w:rsid w:val="009336C4"/>
    <w:rsid w:val="00934159"/>
    <w:rsid w:val="00934306"/>
    <w:rsid w:val="00934540"/>
    <w:rsid w:val="00934D39"/>
    <w:rsid w:val="00934EEE"/>
    <w:rsid w:val="00935209"/>
    <w:rsid w:val="00935A95"/>
    <w:rsid w:val="00935C7A"/>
    <w:rsid w:val="009362F6"/>
    <w:rsid w:val="00936789"/>
    <w:rsid w:val="00937602"/>
    <w:rsid w:val="0093783E"/>
    <w:rsid w:val="00937BE1"/>
    <w:rsid w:val="009405A9"/>
    <w:rsid w:val="00940F1A"/>
    <w:rsid w:val="00941113"/>
    <w:rsid w:val="00941C98"/>
    <w:rsid w:val="00942079"/>
    <w:rsid w:val="0094313B"/>
    <w:rsid w:val="009443D6"/>
    <w:rsid w:val="009443D8"/>
    <w:rsid w:val="00944439"/>
    <w:rsid w:val="00944CFC"/>
    <w:rsid w:val="00944D91"/>
    <w:rsid w:val="009454C1"/>
    <w:rsid w:val="00945520"/>
    <w:rsid w:val="00945AEE"/>
    <w:rsid w:val="00945B3D"/>
    <w:rsid w:val="0094605F"/>
    <w:rsid w:val="00946246"/>
    <w:rsid w:val="0094690C"/>
    <w:rsid w:val="00946920"/>
    <w:rsid w:val="00947287"/>
    <w:rsid w:val="00947541"/>
    <w:rsid w:val="009475F2"/>
    <w:rsid w:val="00950A6D"/>
    <w:rsid w:val="00951C1A"/>
    <w:rsid w:val="00951E1B"/>
    <w:rsid w:val="00952EE4"/>
    <w:rsid w:val="00953345"/>
    <w:rsid w:val="009537C7"/>
    <w:rsid w:val="00953F08"/>
    <w:rsid w:val="009545C8"/>
    <w:rsid w:val="00954615"/>
    <w:rsid w:val="0095476E"/>
    <w:rsid w:val="00955043"/>
    <w:rsid w:val="00955C5F"/>
    <w:rsid w:val="0095667D"/>
    <w:rsid w:val="00957326"/>
    <w:rsid w:val="00957990"/>
    <w:rsid w:val="00957C52"/>
    <w:rsid w:val="009604B9"/>
    <w:rsid w:val="00960756"/>
    <w:rsid w:val="00961288"/>
    <w:rsid w:val="00961410"/>
    <w:rsid w:val="00961477"/>
    <w:rsid w:val="009614A5"/>
    <w:rsid w:val="00961657"/>
    <w:rsid w:val="00961CBB"/>
    <w:rsid w:val="00961D89"/>
    <w:rsid w:val="00961E77"/>
    <w:rsid w:val="00962127"/>
    <w:rsid w:val="00962C67"/>
    <w:rsid w:val="00962F6A"/>
    <w:rsid w:val="00963625"/>
    <w:rsid w:val="009639D0"/>
    <w:rsid w:val="00963DE4"/>
    <w:rsid w:val="00964091"/>
    <w:rsid w:val="0096413A"/>
    <w:rsid w:val="00964BFA"/>
    <w:rsid w:val="00965516"/>
    <w:rsid w:val="00965852"/>
    <w:rsid w:val="00965990"/>
    <w:rsid w:val="00965F2F"/>
    <w:rsid w:val="009669B5"/>
    <w:rsid w:val="00970F58"/>
    <w:rsid w:val="00971404"/>
    <w:rsid w:val="00972852"/>
    <w:rsid w:val="00973103"/>
    <w:rsid w:val="009731CC"/>
    <w:rsid w:val="009731EE"/>
    <w:rsid w:val="009746F9"/>
    <w:rsid w:val="00974E08"/>
    <w:rsid w:val="00974E7C"/>
    <w:rsid w:val="00974FB9"/>
    <w:rsid w:val="0097543A"/>
    <w:rsid w:val="00975581"/>
    <w:rsid w:val="009755D6"/>
    <w:rsid w:val="009756B2"/>
    <w:rsid w:val="00976511"/>
    <w:rsid w:val="009765DC"/>
    <w:rsid w:val="0097761A"/>
    <w:rsid w:val="00977FB8"/>
    <w:rsid w:val="00980818"/>
    <w:rsid w:val="00980884"/>
    <w:rsid w:val="00980F97"/>
    <w:rsid w:val="009810B9"/>
    <w:rsid w:val="0098111C"/>
    <w:rsid w:val="0098123F"/>
    <w:rsid w:val="009825D6"/>
    <w:rsid w:val="009829A6"/>
    <w:rsid w:val="0098304B"/>
    <w:rsid w:val="00983155"/>
    <w:rsid w:val="00983E15"/>
    <w:rsid w:val="00984106"/>
    <w:rsid w:val="009843B9"/>
    <w:rsid w:val="0098514F"/>
    <w:rsid w:val="009851AB"/>
    <w:rsid w:val="00985271"/>
    <w:rsid w:val="00985560"/>
    <w:rsid w:val="0098568D"/>
    <w:rsid w:val="00985797"/>
    <w:rsid w:val="00986B34"/>
    <w:rsid w:val="00986E8A"/>
    <w:rsid w:val="00987077"/>
    <w:rsid w:val="00987292"/>
    <w:rsid w:val="00987674"/>
    <w:rsid w:val="00987927"/>
    <w:rsid w:val="00987A17"/>
    <w:rsid w:val="00990071"/>
    <w:rsid w:val="00990357"/>
    <w:rsid w:val="009904EA"/>
    <w:rsid w:val="00991142"/>
    <w:rsid w:val="00991799"/>
    <w:rsid w:val="00991945"/>
    <w:rsid w:val="0099195B"/>
    <w:rsid w:val="00991D8F"/>
    <w:rsid w:val="00992242"/>
    <w:rsid w:val="0099225F"/>
    <w:rsid w:val="0099240B"/>
    <w:rsid w:val="00992521"/>
    <w:rsid w:val="0099268E"/>
    <w:rsid w:val="009930AB"/>
    <w:rsid w:val="009933C3"/>
    <w:rsid w:val="009934BE"/>
    <w:rsid w:val="00993915"/>
    <w:rsid w:val="00993E8A"/>
    <w:rsid w:val="00994779"/>
    <w:rsid w:val="009951CD"/>
    <w:rsid w:val="0099552E"/>
    <w:rsid w:val="00995EAD"/>
    <w:rsid w:val="00996080"/>
    <w:rsid w:val="0099608B"/>
    <w:rsid w:val="009965FC"/>
    <w:rsid w:val="00996D52"/>
    <w:rsid w:val="00996FCD"/>
    <w:rsid w:val="009972A4"/>
    <w:rsid w:val="0099760A"/>
    <w:rsid w:val="00997E8B"/>
    <w:rsid w:val="00997F69"/>
    <w:rsid w:val="009A032B"/>
    <w:rsid w:val="009A07AE"/>
    <w:rsid w:val="009A09FF"/>
    <w:rsid w:val="009A0AC2"/>
    <w:rsid w:val="009A0CFB"/>
    <w:rsid w:val="009A11D2"/>
    <w:rsid w:val="009A14EF"/>
    <w:rsid w:val="009A1537"/>
    <w:rsid w:val="009A1D7E"/>
    <w:rsid w:val="009A1DD1"/>
    <w:rsid w:val="009A1F46"/>
    <w:rsid w:val="009A227C"/>
    <w:rsid w:val="009A23C2"/>
    <w:rsid w:val="009A23F6"/>
    <w:rsid w:val="009A267E"/>
    <w:rsid w:val="009A2C99"/>
    <w:rsid w:val="009A3911"/>
    <w:rsid w:val="009A3ACF"/>
    <w:rsid w:val="009A3B74"/>
    <w:rsid w:val="009A3CBD"/>
    <w:rsid w:val="009A3E02"/>
    <w:rsid w:val="009A410C"/>
    <w:rsid w:val="009A4153"/>
    <w:rsid w:val="009A519C"/>
    <w:rsid w:val="009A5256"/>
    <w:rsid w:val="009A5495"/>
    <w:rsid w:val="009A56DE"/>
    <w:rsid w:val="009A56F0"/>
    <w:rsid w:val="009A5790"/>
    <w:rsid w:val="009A5987"/>
    <w:rsid w:val="009A62F1"/>
    <w:rsid w:val="009A63EE"/>
    <w:rsid w:val="009A6892"/>
    <w:rsid w:val="009A68BB"/>
    <w:rsid w:val="009A700D"/>
    <w:rsid w:val="009A7493"/>
    <w:rsid w:val="009A7669"/>
    <w:rsid w:val="009A79ED"/>
    <w:rsid w:val="009A7E7A"/>
    <w:rsid w:val="009B05DA"/>
    <w:rsid w:val="009B0659"/>
    <w:rsid w:val="009B08E9"/>
    <w:rsid w:val="009B0AE4"/>
    <w:rsid w:val="009B10F6"/>
    <w:rsid w:val="009B172B"/>
    <w:rsid w:val="009B2C70"/>
    <w:rsid w:val="009B2ED2"/>
    <w:rsid w:val="009B3298"/>
    <w:rsid w:val="009B331B"/>
    <w:rsid w:val="009B35AB"/>
    <w:rsid w:val="009B3767"/>
    <w:rsid w:val="009B3C76"/>
    <w:rsid w:val="009B3D3B"/>
    <w:rsid w:val="009B5120"/>
    <w:rsid w:val="009B5EB1"/>
    <w:rsid w:val="009B6006"/>
    <w:rsid w:val="009B6154"/>
    <w:rsid w:val="009B61AA"/>
    <w:rsid w:val="009B6AD2"/>
    <w:rsid w:val="009B7E70"/>
    <w:rsid w:val="009B7F06"/>
    <w:rsid w:val="009C00A0"/>
    <w:rsid w:val="009C0514"/>
    <w:rsid w:val="009C060A"/>
    <w:rsid w:val="009C1D0A"/>
    <w:rsid w:val="009C3554"/>
    <w:rsid w:val="009C3799"/>
    <w:rsid w:val="009C4412"/>
    <w:rsid w:val="009C4919"/>
    <w:rsid w:val="009C589C"/>
    <w:rsid w:val="009C5F27"/>
    <w:rsid w:val="009C62C3"/>
    <w:rsid w:val="009C6773"/>
    <w:rsid w:val="009C73FF"/>
    <w:rsid w:val="009C7E75"/>
    <w:rsid w:val="009D1954"/>
    <w:rsid w:val="009D1CB2"/>
    <w:rsid w:val="009D205C"/>
    <w:rsid w:val="009D20E1"/>
    <w:rsid w:val="009D2342"/>
    <w:rsid w:val="009D347E"/>
    <w:rsid w:val="009D3942"/>
    <w:rsid w:val="009D3C23"/>
    <w:rsid w:val="009D3EB1"/>
    <w:rsid w:val="009D4131"/>
    <w:rsid w:val="009D4642"/>
    <w:rsid w:val="009D4858"/>
    <w:rsid w:val="009D4863"/>
    <w:rsid w:val="009D501A"/>
    <w:rsid w:val="009D53BB"/>
    <w:rsid w:val="009D5682"/>
    <w:rsid w:val="009D6FA5"/>
    <w:rsid w:val="009D7035"/>
    <w:rsid w:val="009D7552"/>
    <w:rsid w:val="009D7E85"/>
    <w:rsid w:val="009E05F0"/>
    <w:rsid w:val="009E0696"/>
    <w:rsid w:val="009E06BF"/>
    <w:rsid w:val="009E0AC8"/>
    <w:rsid w:val="009E0B08"/>
    <w:rsid w:val="009E16BA"/>
    <w:rsid w:val="009E1813"/>
    <w:rsid w:val="009E19D2"/>
    <w:rsid w:val="009E258C"/>
    <w:rsid w:val="009E2789"/>
    <w:rsid w:val="009E316E"/>
    <w:rsid w:val="009E3451"/>
    <w:rsid w:val="009E3CE2"/>
    <w:rsid w:val="009E4486"/>
    <w:rsid w:val="009E4C1E"/>
    <w:rsid w:val="009E5145"/>
    <w:rsid w:val="009E64D3"/>
    <w:rsid w:val="009E6889"/>
    <w:rsid w:val="009E6908"/>
    <w:rsid w:val="009E72FF"/>
    <w:rsid w:val="009F1515"/>
    <w:rsid w:val="009F15CB"/>
    <w:rsid w:val="009F16E0"/>
    <w:rsid w:val="009F1D72"/>
    <w:rsid w:val="009F1FCD"/>
    <w:rsid w:val="009F22E5"/>
    <w:rsid w:val="009F2929"/>
    <w:rsid w:val="009F2974"/>
    <w:rsid w:val="009F2D0E"/>
    <w:rsid w:val="009F37AC"/>
    <w:rsid w:val="009F3FEB"/>
    <w:rsid w:val="009F4945"/>
    <w:rsid w:val="009F4C28"/>
    <w:rsid w:val="009F4ED5"/>
    <w:rsid w:val="009F59DF"/>
    <w:rsid w:val="009F5DC2"/>
    <w:rsid w:val="009F6097"/>
    <w:rsid w:val="009F667B"/>
    <w:rsid w:val="009F6823"/>
    <w:rsid w:val="009F6DFD"/>
    <w:rsid w:val="009F7262"/>
    <w:rsid w:val="009F764E"/>
    <w:rsid w:val="009F76D4"/>
    <w:rsid w:val="009F771E"/>
    <w:rsid w:val="00A0064A"/>
    <w:rsid w:val="00A00BB2"/>
    <w:rsid w:val="00A01C66"/>
    <w:rsid w:val="00A01FD8"/>
    <w:rsid w:val="00A025DF"/>
    <w:rsid w:val="00A027F2"/>
    <w:rsid w:val="00A029B4"/>
    <w:rsid w:val="00A02BEF"/>
    <w:rsid w:val="00A02C4E"/>
    <w:rsid w:val="00A034D8"/>
    <w:rsid w:val="00A042CF"/>
    <w:rsid w:val="00A04BF1"/>
    <w:rsid w:val="00A04F9F"/>
    <w:rsid w:val="00A05AFF"/>
    <w:rsid w:val="00A05F73"/>
    <w:rsid w:val="00A06558"/>
    <w:rsid w:val="00A06C25"/>
    <w:rsid w:val="00A06C95"/>
    <w:rsid w:val="00A06CAE"/>
    <w:rsid w:val="00A07196"/>
    <w:rsid w:val="00A0795F"/>
    <w:rsid w:val="00A10D83"/>
    <w:rsid w:val="00A10F1E"/>
    <w:rsid w:val="00A1113E"/>
    <w:rsid w:val="00A11691"/>
    <w:rsid w:val="00A116FE"/>
    <w:rsid w:val="00A11A77"/>
    <w:rsid w:val="00A11DE8"/>
    <w:rsid w:val="00A1201B"/>
    <w:rsid w:val="00A1208E"/>
    <w:rsid w:val="00A12966"/>
    <w:rsid w:val="00A12A85"/>
    <w:rsid w:val="00A149CC"/>
    <w:rsid w:val="00A14E19"/>
    <w:rsid w:val="00A14EB4"/>
    <w:rsid w:val="00A15509"/>
    <w:rsid w:val="00A155A6"/>
    <w:rsid w:val="00A15F07"/>
    <w:rsid w:val="00A16154"/>
    <w:rsid w:val="00A168CD"/>
    <w:rsid w:val="00A17493"/>
    <w:rsid w:val="00A17982"/>
    <w:rsid w:val="00A179DE"/>
    <w:rsid w:val="00A17B97"/>
    <w:rsid w:val="00A17EC3"/>
    <w:rsid w:val="00A2016B"/>
    <w:rsid w:val="00A204A3"/>
    <w:rsid w:val="00A204FA"/>
    <w:rsid w:val="00A206C9"/>
    <w:rsid w:val="00A2096B"/>
    <w:rsid w:val="00A21541"/>
    <w:rsid w:val="00A225FC"/>
    <w:rsid w:val="00A22878"/>
    <w:rsid w:val="00A22D7B"/>
    <w:rsid w:val="00A23533"/>
    <w:rsid w:val="00A2390A"/>
    <w:rsid w:val="00A23B3F"/>
    <w:rsid w:val="00A249F1"/>
    <w:rsid w:val="00A24C37"/>
    <w:rsid w:val="00A24C82"/>
    <w:rsid w:val="00A24FA1"/>
    <w:rsid w:val="00A26BC7"/>
    <w:rsid w:val="00A27BCB"/>
    <w:rsid w:val="00A3137D"/>
    <w:rsid w:val="00A313BB"/>
    <w:rsid w:val="00A3169C"/>
    <w:rsid w:val="00A316BD"/>
    <w:rsid w:val="00A31799"/>
    <w:rsid w:val="00A31A1A"/>
    <w:rsid w:val="00A32818"/>
    <w:rsid w:val="00A32922"/>
    <w:rsid w:val="00A32CB5"/>
    <w:rsid w:val="00A339FC"/>
    <w:rsid w:val="00A33C1C"/>
    <w:rsid w:val="00A344BD"/>
    <w:rsid w:val="00A34586"/>
    <w:rsid w:val="00A34AEC"/>
    <w:rsid w:val="00A35606"/>
    <w:rsid w:val="00A358DF"/>
    <w:rsid w:val="00A35CA5"/>
    <w:rsid w:val="00A362AD"/>
    <w:rsid w:val="00A3638E"/>
    <w:rsid w:val="00A36868"/>
    <w:rsid w:val="00A37109"/>
    <w:rsid w:val="00A37691"/>
    <w:rsid w:val="00A37DBA"/>
    <w:rsid w:val="00A400BC"/>
    <w:rsid w:val="00A40665"/>
    <w:rsid w:val="00A4086C"/>
    <w:rsid w:val="00A409E4"/>
    <w:rsid w:val="00A40CAB"/>
    <w:rsid w:val="00A41214"/>
    <w:rsid w:val="00A4123C"/>
    <w:rsid w:val="00A412E3"/>
    <w:rsid w:val="00A41673"/>
    <w:rsid w:val="00A4228C"/>
    <w:rsid w:val="00A42341"/>
    <w:rsid w:val="00A42C11"/>
    <w:rsid w:val="00A42C79"/>
    <w:rsid w:val="00A42CB2"/>
    <w:rsid w:val="00A4317E"/>
    <w:rsid w:val="00A431BA"/>
    <w:rsid w:val="00A43738"/>
    <w:rsid w:val="00A438C5"/>
    <w:rsid w:val="00A43AA1"/>
    <w:rsid w:val="00A453D1"/>
    <w:rsid w:val="00A45AEC"/>
    <w:rsid w:val="00A46374"/>
    <w:rsid w:val="00A464B8"/>
    <w:rsid w:val="00A4655F"/>
    <w:rsid w:val="00A467A9"/>
    <w:rsid w:val="00A469EC"/>
    <w:rsid w:val="00A46EE2"/>
    <w:rsid w:val="00A500C5"/>
    <w:rsid w:val="00A50BD6"/>
    <w:rsid w:val="00A51615"/>
    <w:rsid w:val="00A51F40"/>
    <w:rsid w:val="00A521B5"/>
    <w:rsid w:val="00A522BB"/>
    <w:rsid w:val="00A5240C"/>
    <w:rsid w:val="00A526D2"/>
    <w:rsid w:val="00A529A4"/>
    <w:rsid w:val="00A52C25"/>
    <w:rsid w:val="00A5311A"/>
    <w:rsid w:val="00A5340A"/>
    <w:rsid w:val="00A53E37"/>
    <w:rsid w:val="00A53ED6"/>
    <w:rsid w:val="00A540E8"/>
    <w:rsid w:val="00A54C38"/>
    <w:rsid w:val="00A55DBA"/>
    <w:rsid w:val="00A55FBE"/>
    <w:rsid w:val="00A56219"/>
    <w:rsid w:val="00A5739E"/>
    <w:rsid w:val="00A57993"/>
    <w:rsid w:val="00A57B0A"/>
    <w:rsid w:val="00A60647"/>
    <w:rsid w:val="00A608A7"/>
    <w:rsid w:val="00A60AA8"/>
    <w:rsid w:val="00A60FCC"/>
    <w:rsid w:val="00A618D7"/>
    <w:rsid w:val="00A619B2"/>
    <w:rsid w:val="00A62197"/>
    <w:rsid w:val="00A6248C"/>
    <w:rsid w:val="00A624B6"/>
    <w:rsid w:val="00A625F4"/>
    <w:rsid w:val="00A62B4C"/>
    <w:rsid w:val="00A6340F"/>
    <w:rsid w:val="00A639AC"/>
    <w:rsid w:val="00A63FAA"/>
    <w:rsid w:val="00A64888"/>
    <w:rsid w:val="00A648C5"/>
    <w:rsid w:val="00A649A1"/>
    <w:rsid w:val="00A6500F"/>
    <w:rsid w:val="00A65039"/>
    <w:rsid w:val="00A654A5"/>
    <w:rsid w:val="00A655F9"/>
    <w:rsid w:val="00A65C7B"/>
    <w:rsid w:val="00A65DA6"/>
    <w:rsid w:val="00A66647"/>
    <w:rsid w:val="00A666F2"/>
    <w:rsid w:val="00A671A0"/>
    <w:rsid w:val="00A67681"/>
    <w:rsid w:val="00A703BD"/>
    <w:rsid w:val="00A707EE"/>
    <w:rsid w:val="00A70B53"/>
    <w:rsid w:val="00A70BDE"/>
    <w:rsid w:val="00A70D03"/>
    <w:rsid w:val="00A714F5"/>
    <w:rsid w:val="00A71594"/>
    <w:rsid w:val="00A7190E"/>
    <w:rsid w:val="00A71D41"/>
    <w:rsid w:val="00A726C5"/>
    <w:rsid w:val="00A72F60"/>
    <w:rsid w:val="00A732F0"/>
    <w:rsid w:val="00A75715"/>
    <w:rsid w:val="00A75772"/>
    <w:rsid w:val="00A75AAD"/>
    <w:rsid w:val="00A767E9"/>
    <w:rsid w:val="00A76B2F"/>
    <w:rsid w:val="00A77178"/>
    <w:rsid w:val="00A77253"/>
    <w:rsid w:val="00A77631"/>
    <w:rsid w:val="00A77872"/>
    <w:rsid w:val="00A77D3B"/>
    <w:rsid w:val="00A77E62"/>
    <w:rsid w:val="00A77E78"/>
    <w:rsid w:val="00A80398"/>
    <w:rsid w:val="00A81330"/>
    <w:rsid w:val="00A81872"/>
    <w:rsid w:val="00A8227F"/>
    <w:rsid w:val="00A82D9A"/>
    <w:rsid w:val="00A83121"/>
    <w:rsid w:val="00A83474"/>
    <w:rsid w:val="00A840F6"/>
    <w:rsid w:val="00A8456B"/>
    <w:rsid w:val="00A8469B"/>
    <w:rsid w:val="00A84A43"/>
    <w:rsid w:val="00A853F0"/>
    <w:rsid w:val="00A85825"/>
    <w:rsid w:val="00A85B5E"/>
    <w:rsid w:val="00A864AA"/>
    <w:rsid w:val="00A87641"/>
    <w:rsid w:val="00A87979"/>
    <w:rsid w:val="00A87A80"/>
    <w:rsid w:val="00A9000F"/>
    <w:rsid w:val="00A90925"/>
    <w:rsid w:val="00A90EAC"/>
    <w:rsid w:val="00A918FE"/>
    <w:rsid w:val="00A91919"/>
    <w:rsid w:val="00A920AC"/>
    <w:rsid w:val="00A92656"/>
    <w:rsid w:val="00A92982"/>
    <w:rsid w:val="00A9318A"/>
    <w:rsid w:val="00A9392D"/>
    <w:rsid w:val="00A93B80"/>
    <w:rsid w:val="00A93E1E"/>
    <w:rsid w:val="00A93F3D"/>
    <w:rsid w:val="00A942B5"/>
    <w:rsid w:val="00A9465C"/>
    <w:rsid w:val="00A94C22"/>
    <w:rsid w:val="00A95067"/>
    <w:rsid w:val="00A956AF"/>
    <w:rsid w:val="00A95BF1"/>
    <w:rsid w:val="00A96164"/>
    <w:rsid w:val="00A96334"/>
    <w:rsid w:val="00A96628"/>
    <w:rsid w:val="00A968B8"/>
    <w:rsid w:val="00A96CAA"/>
    <w:rsid w:val="00A97725"/>
    <w:rsid w:val="00A979A7"/>
    <w:rsid w:val="00A97BA1"/>
    <w:rsid w:val="00AA15E2"/>
    <w:rsid w:val="00AA1880"/>
    <w:rsid w:val="00AA1CFF"/>
    <w:rsid w:val="00AA2858"/>
    <w:rsid w:val="00AA2A8D"/>
    <w:rsid w:val="00AA3771"/>
    <w:rsid w:val="00AA38F7"/>
    <w:rsid w:val="00AA45EF"/>
    <w:rsid w:val="00AA4667"/>
    <w:rsid w:val="00AA53EF"/>
    <w:rsid w:val="00AA540A"/>
    <w:rsid w:val="00AA59D8"/>
    <w:rsid w:val="00AA619A"/>
    <w:rsid w:val="00AA61FA"/>
    <w:rsid w:val="00AA6AA4"/>
    <w:rsid w:val="00AA6EF3"/>
    <w:rsid w:val="00AA7176"/>
    <w:rsid w:val="00AA7537"/>
    <w:rsid w:val="00AA7571"/>
    <w:rsid w:val="00AA7616"/>
    <w:rsid w:val="00AA7E7D"/>
    <w:rsid w:val="00AB07CB"/>
    <w:rsid w:val="00AB0AC6"/>
    <w:rsid w:val="00AB0F36"/>
    <w:rsid w:val="00AB15EA"/>
    <w:rsid w:val="00AB1CD2"/>
    <w:rsid w:val="00AB1DE4"/>
    <w:rsid w:val="00AB1EC0"/>
    <w:rsid w:val="00AB2584"/>
    <w:rsid w:val="00AB2E14"/>
    <w:rsid w:val="00AB395B"/>
    <w:rsid w:val="00AB3D08"/>
    <w:rsid w:val="00AB495E"/>
    <w:rsid w:val="00AB4C20"/>
    <w:rsid w:val="00AB4F1A"/>
    <w:rsid w:val="00AB5074"/>
    <w:rsid w:val="00AB51DC"/>
    <w:rsid w:val="00AB56BD"/>
    <w:rsid w:val="00AB5A44"/>
    <w:rsid w:val="00AB70BD"/>
    <w:rsid w:val="00AB7409"/>
    <w:rsid w:val="00AB7B02"/>
    <w:rsid w:val="00AC0A2C"/>
    <w:rsid w:val="00AC142F"/>
    <w:rsid w:val="00AC1B97"/>
    <w:rsid w:val="00AC1B9D"/>
    <w:rsid w:val="00AC1CCD"/>
    <w:rsid w:val="00AC1D0E"/>
    <w:rsid w:val="00AC2B26"/>
    <w:rsid w:val="00AC2D3D"/>
    <w:rsid w:val="00AC2F1D"/>
    <w:rsid w:val="00AC32CF"/>
    <w:rsid w:val="00AC3ABF"/>
    <w:rsid w:val="00AC3C5E"/>
    <w:rsid w:val="00AC3EE6"/>
    <w:rsid w:val="00AC43EF"/>
    <w:rsid w:val="00AC51BA"/>
    <w:rsid w:val="00AC55F0"/>
    <w:rsid w:val="00AC61DF"/>
    <w:rsid w:val="00AC623A"/>
    <w:rsid w:val="00AC69B3"/>
    <w:rsid w:val="00AC6AC0"/>
    <w:rsid w:val="00AC6C65"/>
    <w:rsid w:val="00AC72B3"/>
    <w:rsid w:val="00AC7A59"/>
    <w:rsid w:val="00AD0D32"/>
    <w:rsid w:val="00AD1042"/>
    <w:rsid w:val="00AD1B9C"/>
    <w:rsid w:val="00AD1CCF"/>
    <w:rsid w:val="00AD2905"/>
    <w:rsid w:val="00AD2985"/>
    <w:rsid w:val="00AD3557"/>
    <w:rsid w:val="00AD360D"/>
    <w:rsid w:val="00AD3B44"/>
    <w:rsid w:val="00AD3F6B"/>
    <w:rsid w:val="00AD423B"/>
    <w:rsid w:val="00AD5839"/>
    <w:rsid w:val="00AD5A95"/>
    <w:rsid w:val="00AD6052"/>
    <w:rsid w:val="00AD6965"/>
    <w:rsid w:val="00AD7BE9"/>
    <w:rsid w:val="00AE080E"/>
    <w:rsid w:val="00AE0963"/>
    <w:rsid w:val="00AE0D34"/>
    <w:rsid w:val="00AE12E6"/>
    <w:rsid w:val="00AE14BC"/>
    <w:rsid w:val="00AE17D6"/>
    <w:rsid w:val="00AE1B99"/>
    <w:rsid w:val="00AE260A"/>
    <w:rsid w:val="00AE2DC2"/>
    <w:rsid w:val="00AE2F05"/>
    <w:rsid w:val="00AE32FA"/>
    <w:rsid w:val="00AE3A6F"/>
    <w:rsid w:val="00AE3FD6"/>
    <w:rsid w:val="00AE40E5"/>
    <w:rsid w:val="00AE48D7"/>
    <w:rsid w:val="00AE4C74"/>
    <w:rsid w:val="00AE564D"/>
    <w:rsid w:val="00AE6173"/>
    <w:rsid w:val="00AE626A"/>
    <w:rsid w:val="00AE7878"/>
    <w:rsid w:val="00AF0469"/>
    <w:rsid w:val="00AF05C7"/>
    <w:rsid w:val="00AF0D11"/>
    <w:rsid w:val="00AF1495"/>
    <w:rsid w:val="00AF1F38"/>
    <w:rsid w:val="00AF256F"/>
    <w:rsid w:val="00AF265C"/>
    <w:rsid w:val="00AF2F01"/>
    <w:rsid w:val="00AF3C37"/>
    <w:rsid w:val="00AF3C66"/>
    <w:rsid w:val="00AF43A7"/>
    <w:rsid w:val="00AF4406"/>
    <w:rsid w:val="00AF532A"/>
    <w:rsid w:val="00AF609A"/>
    <w:rsid w:val="00AF6FAD"/>
    <w:rsid w:val="00AF7B19"/>
    <w:rsid w:val="00AF7E1F"/>
    <w:rsid w:val="00B0065F"/>
    <w:rsid w:val="00B00B3C"/>
    <w:rsid w:val="00B00BAB"/>
    <w:rsid w:val="00B00E34"/>
    <w:rsid w:val="00B010AC"/>
    <w:rsid w:val="00B016AB"/>
    <w:rsid w:val="00B01886"/>
    <w:rsid w:val="00B01C59"/>
    <w:rsid w:val="00B02441"/>
    <w:rsid w:val="00B0270D"/>
    <w:rsid w:val="00B03222"/>
    <w:rsid w:val="00B03547"/>
    <w:rsid w:val="00B03BE5"/>
    <w:rsid w:val="00B04834"/>
    <w:rsid w:val="00B0490D"/>
    <w:rsid w:val="00B05073"/>
    <w:rsid w:val="00B05309"/>
    <w:rsid w:val="00B0552A"/>
    <w:rsid w:val="00B05A94"/>
    <w:rsid w:val="00B05FD9"/>
    <w:rsid w:val="00B066BC"/>
    <w:rsid w:val="00B06D43"/>
    <w:rsid w:val="00B1076D"/>
    <w:rsid w:val="00B1192A"/>
    <w:rsid w:val="00B119BD"/>
    <w:rsid w:val="00B125D6"/>
    <w:rsid w:val="00B126F0"/>
    <w:rsid w:val="00B1287B"/>
    <w:rsid w:val="00B128F9"/>
    <w:rsid w:val="00B13108"/>
    <w:rsid w:val="00B14881"/>
    <w:rsid w:val="00B148FC"/>
    <w:rsid w:val="00B14F8A"/>
    <w:rsid w:val="00B16E00"/>
    <w:rsid w:val="00B16EE9"/>
    <w:rsid w:val="00B17121"/>
    <w:rsid w:val="00B172F6"/>
    <w:rsid w:val="00B17417"/>
    <w:rsid w:val="00B175A8"/>
    <w:rsid w:val="00B17703"/>
    <w:rsid w:val="00B17988"/>
    <w:rsid w:val="00B17CA4"/>
    <w:rsid w:val="00B17DD0"/>
    <w:rsid w:val="00B20222"/>
    <w:rsid w:val="00B20A3C"/>
    <w:rsid w:val="00B20B11"/>
    <w:rsid w:val="00B20CEE"/>
    <w:rsid w:val="00B210FE"/>
    <w:rsid w:val="00B2112E"/>
    <w:rsid w:val="00B217D6"/>
    <w:rsid w:val="00B21970"/>
    <w:rsid w:val="00B219EC"/>
    <w:rsid w:val="00B223B9"/>
    <w:rsid w:val="00B2265D"/>
    <w:rsid w:val="00B22796"/>
    <w:rsid w:val="00B22957"/>
    <w:rsid w:val="00B22AD3"/>
    <w:rsid w:val="00B22E70"/>
    <w:rsid w:val="00B23720"/>
    <w:rsid w:val="00B2384D"/>
    <w:rsid w:val="00B23F48"/>
    <w:rsid w:val="00B24050"/>
    <w:rsid w:val="00B24293"/>
    <w:rsid w:val="00B24C41"/>
    <w:rsid w:val="00B25A94"/>
    <w:rsid w:val="00B25B35"/>
    <w:rsid w:val="00B2614D"/>
    <w:rsid w:val="00B26153"/>
    <w:rsid w:val="00B2620D"/>
    <w:rsid w:val="00B267CC"/>
    <w:rsid w:val="00B27299"/>
    <w:rsid w:val="00B272D8"/>
    <w:rsid w:val="00B304F4"/>
    <w:rsid w:val="00B30647"/>
    <w:rsid w:val="00B30672"/>
    <w:rsid w:val="00B3193D"/>
    <w:rsid w:val="00B31F65"/>
    <w:rsid w:val="00B32819"/>
    <w:rsid w:val="00B32896"/>
    <w:rsid w:val="00B3289C"/>
    <w:rsid w:val="00B33784"/>
    <w:rsid w:val="00B33A83"/>
    <w:rsid w:val="00B33BEF"/>
    <w:rsid w:val="00B340D1"/>
    <w:rsid w:val="00B34CB3"/>
    <w:rsid w:val="00B34FB0"/>
    <w:rsid w:val="00B352EB"/>
    <w:rsid w:val="00B35568"/>
    <w:rsid w:val="00B3573F"/>
    <w:rsid w:val="00B357D0"/>
    <w:rsid w:val="00B35E27"/>
    <w:rsid w:val="00B36144"/>
    <w:rsid w:val="00B3625D"/>
    <w:rsid w:val="00B36B0D"/>
    <w:rsid w:val="00B36C81"/>
    <w:rsid w:val="00B36E2E"/>
    <w:rsid w:val="00B36EC8"/>
    <w:rsid w:val="00B3780D"/>
    <w:rsid w:val="00B37850"/>
    <w:rsid w:val="00B40244"/>
    <w:rsid w:val="00B405F0"/>
    <w:rsid w:val="00B40836"/>
    <w:rsid w:val="00B40AD0"/>
    <w:rsid w:val="00B4111F"/>
    <w:rsid w:val="00B41171"/>
    <w:rsid w:val="00B41E55"/>
    <w:rsid w:val="00B42944"/>
    <w:rsid w:val="00B42A9D"/>
    <w:rsid w:val="00B42EAD"/>
    <w:rsid w:val="00B42F0C"/>
    <w:rsid w:val="00B430CF"/>
    <w:rsid w:val="00B43887"/>
    <w:rsid w:val="00B43B05"/>
    <w:rsid w:val="00B43CBD"/>
    <w:rsid w:val="00B4449C"/>
    <w:rsid w:val="00B44CE8"/>
    <w:rsid w:val="00B464CA"/>
    <w:rsid w:val="00B464EE"/>
    <w:rsid w:val="00B46596"/>
    <w:rsid w:val="00B46723"/>
    <w:rsid w:val="00B47927"/>
    <w:rsid w:val="00B50079"/>
    <w:rsid w:val="00B50874"/>
    <w:rsid w:val="00B50910"/>
    <w:rsid w:val="00B5142F"/>
    <w:rsid w:val="00B51B2E"/>
    <w:rsid w:val="00B51C38"/>
    <w:rsid w:val="00B53116"/>
    <w:rsid w:val="00B53271"/>
    <w:rsid w:val="00B53FBF"/>
    <w:rsid w:val="00B543E4"/>
    <w:rsid w:val="00B5454E"/>
    <w:rsid w:val="00B54746"/>
    <w:rsid w:val="00B55BB7"/>
    <w:rsid w:val="00B56366"/>
    <w:rsid w:val="00B56690"/>
    <w:rsid w:val="00B566F0"/>
    <w:rsid w:val="00B5682E"/>
    <w:rsid w:val="00B56CD7"/>
    <w:rsid w:val="00B56EDC"/>
    <w:rsid w:val="00B56F4A"/>
    <w:rsid w:val="00B57352"/>
    <w:rsid w:val="00B5768F"/>
    <w:rsid w:val="00B600CA"/>
    <w:rsid w:val="00B600E9"/>
    <w:rsid w:val="00B6051B"/>
    <w:rsid w:val="00B6072C"/>
    <w:rsid w:val="00B60875"/>
    <w:rsid w:val="00B61598"/>
    <w:rsid w:val="00B61C34"/>
    <w:rsid w:val="00B62066"/>
    <w:rsid w:val="00B621DE"/>
    <w:rsid w:val="00B622E9"/>
    <w:rsid w:val="00B628B6"/>
    <w:rsid w:val="00B62A5E"/>
    <w:rsid w:val="00B62BBF"/>
    <w:rsid w:val="00B62F95"/>
    <w:rsid w:val="00B63A97"/>
    <w:rsid w:val="00B63D09"/>
    <w:rsid w:val="00B63EDE"/>
    <w:rsid w:val="00B6460C"/>
    <w:rsid w:val="00B6467C"/>
    <w:rsid w:val="00B6494F"/>
    <w:rsid w:val="00B64CD5"/>
    <w:rsid w:val="00B651A7"/>
    <w:rsid w:val="00B65891"/>
    <w:rsid w:val="00B6593C"/>
    <w:rsid w:val="00B65F08"/>
    <w:rsid w:val="00B662F5"/>
    <w:rsid w:val="00B664ED"/>
    <w:rsid w:val="00B66E86"/>
    <w:rsid w:val="00B6702D"/>
    <w:rsid w:val="00B67250"/>
    <w:rsid w:val="00B67DDC"/>
    <w:rsid w:val="00B70086"/>
    <w:rsid w:val="00B705FB"/>
    <w:rsid w:val="00B70D8D"/>
    <w:rsid w:val="00B70FB0"/>
    <w:rsid w:val="00B714EB"/>
    <w:rsid w:val="00B71992"/>
    <w:rsid w:val="00B71D4C"/>
    <w:rsid w:val="00B72037"/>
    <w:rsid w:val="00B729B7"/>
    <w:rsid w:val="00B72E8E"/>
    <w:rsid w:val="00B7365B"/>
    <w:rsid w:val="00B7379D"/>
    <w:rsid w:val="00B73F12"/>
    <w:rsid w:val="00B73F1B"/>
    <w:rsid w:val="00B741C0"/>
    <w:rsid w:val="00B742E9"/>
    <w:rsid w:val="00B74856"/>
    <w:rsid w:val="00B74EBB"/>
    <w:rsid w:val="00B759E0"/>
    <w:rsid w:val="00B75A99"/>
    <w:rsid w:val="00B76105"/>
    <w:rsid w:val="00B76A8D"/>
    <w:rsid w:val="00B76C58"/>
    <w:rsid w:val="00B77139"/>
    <w:rsid w:val="00B771A4"/>
    <w:rsid w:val="00B77546"/>
    <w:rsid w:val="00B77634"/>
    <w:rsid w:val="00B77F39"/>
    <w:rsid w:val="00B77FF3"/>
    <w:rsid w:val="00B80109"/>
    <w:rsid w:val="00B8010D"/>
    <w:rsid w:val="00B80418"/>
    <w:rsid w:val="00B80D1D"/>
    <w:rsid w:val="00B81162"/>
    <w:rsid w:val="00B816F5"/>
    <w:rsid w:val="00B817D4"/>
    <w:rsid w:val="00B81A9B"/>
    <w:rsid w:val="00B82069"/>
    <w:rsid w:val="00B82493"/>
    <w:rsid w:val="00B82FE1"/>
    <w:rsid w:val="00B83009"/>
    <w:rsid w:val="00B832B2"/>
    <w:rsid w:val="00B83323"/>
    <w:rsid w:val="00B84B6C"/>
    <w:rsid w:val="00B84F9E"/>
    <w:rsid w:val="00B84FF5"/>
    <w:rsid w:val="00B854BB"/>
    <w:rsid w:val="00B85F88"/>
    <w:rsid w:val="00B865E7"/>
    <w:rsid w:val="00B86FA2"/>
    <w:rsid w:val="00B8751E"/>
    <w:rsid w:val="00B875C9"/>
    <w:rsid w:val="00B87A18"/>
    <w:rsid w:val="00B90239"/>
    <w:rsid w:val="00B90D3C"/>
    <w:rsid w:val="00B90E36"/>
    <w:rsid w:val="00B90FCE"/>
    <w:rsid w:val="00B912AB"/>
    <w:rsid w:val="00B92171"/>
    <w:rsid w:val="00B921D6"/>
    <w:rsid w:val="00B92771"/>
    <w:rsid w:val="00B92BBB"/>
    <w:rsid w:val="00B92E3F"/>
    <w:rsid w:val="00B92EB0"/>
    <w:rsid w:val="00B93319"/>
    <w:rsid w:val="00B93651"/>
    <w:rsid w:val="00B93DF8"/>
    <w:rsid w:val="00B9426F"/>
    <w:rsid w:val="00B944C6"/>
    <w:rsid w:val="00B9460F"/>
    <w:rsid w:val="00B94CA2"/>
    <w:rsid w:val="00B94FDD"/>
    <w:rsid w:val="00B9512D"/>
    <w:rsid w:val="00B95C29"/>
    <w:rsid w:val="00B96173"/>
    <w:rsid w:val="00B96433"/>
    <w:rsid w:val="00B96750"/>
    <w:rsid w:val="00B96F96"/>
    <w:rsid w:val="00B974CA"/>
    <w:rsid w:val="00B97600"/>
    <w:rsid w:val="00B97948"/>
    <w:rsid w:val="00B97BCE"/>
    <w:rsid w:val="00BA00B5"/>
    <w:rsid w:val="00BA0C70"/>
    <w:rsid w:val="00BA0DAB"/>
    <w:rsid w:val="00BA0FF7"/>
    <w:rsid w:val="00BA11B8"/>
    <w:rsid w:val="00BA15E9"/>
    <w:rsid w:val="00BA33E2"/>
    <w:rsid w:val="00BA3946"/>
    <w:rsid w:val="00BA49A5"/>
    <w:rsid w:val="00BA504D"/>
    <w:rsid w:val="00BA546E"/>
    <w:rsid w:val="00BA596A"/>
    <w:rsid w:val="00BA5AA6"/>
    <w:rsid w:val="00BA5C7F"/>
    <w:rsid w:val="00BA5E35"/>
    <w:rsid w:val="00BA5EAB"/>
    <w:rsid w:val="00BA6354"/>
    <w:rsid w:val="00BA635D"/>
    <w:rsid w:val="00BA64EC"/>
    <w:rsid w:val="00BA6CB2"/>
    <w:rsid w:val="00BA7431"/>
    <w:rsid w:val="00BA75FA"/>
    <w:rsid w:val="00BA7861"/>
    <w:rsid w:val="00BA78F3"/>
    <w:rsid w:val="00BB011C"/>
    <w:rsid w:val="00BB01FD"/>
    <w:rsid w:val="00BB0628"/>
    <w:rsid w:val="00BB07AF"/>
    <w:rsid w:val="00BB0B96"/>
    <w:rsid w:val="00BB0C59"/>
    <w:rsid w:val="00BB1038"/>
    <w:rsid w:val="00BB18E5"/>
    <w:rsid w:val="00BB1D16"/>
    <w:rsid w:val="00BB1EE4"/>
    <w:rsid w:val="00BB2172"/>
    <w:rsid w:val="00BB2287"/>
    <w:rsid w:val="00BB2678"/>
    <w:rsid w:val="00BB27A5"/>
    <w:rsid w:val="00BB2C93"/>
    <w:rsid w:val="00BB30D0"/>
    <w:rsid w:val="00BB3D42"/>
    <w:rsid w:val="00BB4DFA"/>
    <w:rsid w:val="00BB4FE1"/>
    <w:rsid w:val="00BB501B"/>
    <w:rsid w:val="00BB513F"/>
    <w:rsid w:val="00BB5366"/>
    <w:rsid w:val="00BB5517"/>
    <w:rsid w:val="00BB55E2"/>
    <w:rsid w:val="00BB5E38"/>
    <w:rsid w:val="00BB602F"/>
    <w:rsid w:val="00BB68FA"/>
    <w:rsid w:val="00BB745F"/>
    <w:rsid w:val="00BC082F"/>
    <w:rsid w:val="00BC0949"/>
    <w:rsid w:val="00BC142A"/>
    <w:rsid w:val="00BC1A6A"/>
    <w:rsid w:val="00BC1FAE"/>
    <w:rsid w:val="00BC270D"/>
    <w:rsid w:val="00BC2877"/>
    <w:rsid w:val="00BC3681"/>
    <w:rsid w:val="00BC3CC7"/>
    <w:rsid w:val="00BC42EB"/>
    <w:rsid w:val="00BC4383"/>
    <w:rsid w:val="00BC48C1"/>
    <w:rsid w:val="00BC4A5C"/>
    <w:rsid w:val="00BC4BE4"/>
    <w:rsid w:val="00BC4FB1"/>
    <w:rsid w:val="00BC50DC"/>
    <w:rsid w:val="00BC54DF"/>
    <w:rsid w:val="00BC6176"/>
    <w:rsid w:val="00BC640E"/>
    <w:rsid w:val="00BC72BB"/>
    <w:rsid w:val="00BC7AFE"/>
    <w:rsid w:val="00BC7B46"/>
    <w:rsid w:val="00BC7DDA"/>
    <w:rsid w:val="00BC7F60"/>
    <w:rsid w:val="00BD0077"/>
    <w:rsid w:val="00BD033E"/>
    <w:rsid w:val="00BD0866"/>
    <w:rsid w:val="00BD0FD0"/>
    <w:rsid w:val="00BD18EC"/>
    <w:rsid w:val="00BD1B2E"/>
    <w:rsid w:val="00BD2ADA"/>
    <w:rsid w:val="00BD2B23"/>
    <w:rsid w:val="00BD2E49"/>
    <w:rsid w:val="00BD315A"/>
    <w:rsid w:val="00BD32BD"/>
    <w:rsid w:val="00BD339E"/>
    <w:rsid w:val="00BD409E"/>
    <w:rsid w:val="00BD4EA5"/>
    <w:rsid w:val="00BD508B"/>
    <w:rsid w:val="00BD5444"/>
    <w:rsid w:val="00BD567B"/>
    <w:rsid w:val="00BD576C"/>
    <w:rsid w:val="00BD59BA"/>
    <w:rsid w:val="00BD662A"/>
    <w:rsid w:val="00BD69F0"/>
    <w:rsid w:val="00BD7967"/>
    <w:rsid w:val="00BD7AA0"/>
    <w:rsid w:val="00BD7E10"/>
    <w:rsid w:val="00BD7F95"/>
    <w:rsid w:val="00BE0200"/>
    <w:rsid w:val="00BE06FF"/>
    <w:rsid w:val="00BE0905"/>
    <w:rsid w:val="00BE0B7E"/>
    <w:rsid w:val="00BE0C4F"/>
    <w:rsid w:val="00BE17CE"/>
    <w:rsid w:val="00BE31E5"/>
    <w:rsid w:val="00BE3E25"/>
    <w:rsid w:val="00BE475C"/>
    <w:rsid w:val="00BE49A0"/>
    <w:rsid w:val="00BE4C4A"/>
    <w:rsid w:val="00BE54B6"/>
    <w:rsid w:val="00BE56B4"/>
    <w:rsid w:val="00BE5735"/>
    <w:rsid w:val="00BE5923"/>
    <w:rsid w:val="00BE5990"/>
    <w:rsid w:val="00BE5FEB"/>
    <w:rsid w:val="00BE6161"/>
    <w:rsid w:val="00BE644A"/>
    <w:rsid w:val="00BE6737"/>
    <w:rsid w:val="00BE683D"/>
    <w:rsid w:val="00BE6D0B"/>
    <w:rsid w:val="00BE78AF"/>
    <w:rsid w:val="00BE7BF6"/>
    <w:rsid w:val="00BE7F41"/>
    <w:rsid w:val="00BF101F"/>
    <w:rsid w:val="00BF1067"/>
    <w:rsid w:val="00BF11C2"/>
    <w:rsid w:val="00BF2603"/>
    <w:rsid w:val="00BF28F5"/>
    <w:rsid w:val="00BF2DB7"/>
    <w:rsid w:val="00BF3715"/>
    <w:rsid w:val="00BF38EF"/>
    <w:rsid w:val="00BF4D96"/>
    <w:rsid w:val="00BF5250"/>
    <w:rsid w:val="00BF57DB"/>
    <w:rsid w:val="00BF5B98"/>
    <w:rsid w:val="00BF758D"/>
    <w:rsid w:val="00C002B3"/>
    <w:rsid w:val="00C0088C"/>
    <w:rsid w:val="00C01293"/>
    <w:rsid w:val="00C01344"/>
    <w:rsid w:val="00C01C92"/>
    <w:rsid w:val="00C01DD8"/>
    <w:rsid w:val="00C01E52"/>
    <w:rsid w:val="00C02505"/>
    <w:rsid w:val="00C02593"/>
    <w:rsid w:val="00C0382D"/>
    <w:rsid w:val="00C0387F"/>
    <w:rsid w:val="00C04858"/>
    <w:rsid w:val="00C0496E"/>
    <w:rsid w:val="00C04AEA"/>
    <w:rsid w:val="00C055ED"/>
    <w:rsid w:val="00C057B8"/>
    <w:rsid w:val="00C05F4C"/>
    <w:rsid w:val="00C06302"/>
    <w:rsid w:val="00C065F0"/>
    <w:rsid w:val="00C066D4"/>
    <w:rsid w:val="00C06C04"/>
    <w:rsid w:val="00C072F3"/>
    <w:rsid w:val="00C074D6"/>
    <w:rsid w:val="00C10787"/>
    <w:rsid w:val="00C10FA7"/>
    <w:rsid w:val="00C1177B"/>
    <w:rsid w:val="00C117B5"/>
    <w:rsid w:val="00C11E31"/>
    <w:rsid w:val="00C1262B"/>
    <w:rsid w:val="00C12827"/>
    <w:rsid w:val="00C129CB"/>
    <w:rsid w:val="00C12FE2"/>
    <w:rsid w:val="00C13491"/>
    <w:rsid w:val="00C138ED"/>
    <w:rsid w:val="00C14343"/>
    <w:rsid w:val="00C146DF"/>
    <w:rsid w:val="00C148A3"/>
    <w:rsid w:val="00C14D5D"/>
    <w:rsid w:val="00C152D6"/>
    <w:rsid w:val="00C1577D"/>
    <w:rsid w:val="00C15A8B"/>
    <w:rsid w:val="00C1633B"/>
    <w:rsid w:val="00C1689D"/>
    <w:rsid w:val="00C169DF"/>
    <w:rsid w:val="00C16E28"/>
    <w:rsid w:val="00C175A4"/>
    <w:rsid w:val="00C1767B"/>
    <w:rsid w:val="00C176E6"/>
    <w:rsid w:val="00C17711"/>
    <w:rsid w:val="00C17C85"/>
    <w:rsid w:val="00C203E7"/>
    <w:rsid w:val="00C2044B"/>
    <w:rsid w:val="00C2045E"/>
    <w:rsid w:val="00C210E7"/>
    <w:rsid w:val="00C211CC"/>
    <w:rsid w:val="00C220C0"/>
    <w:rsid w:val="00C228E2"/>
    <w:rsid w:val="00C22A1B"/>
    <w:rsid w:val="00C22D2B"/>
    <w:rsid w:val="00C22D31"/>
    <w:rsid w:val="00C22F19"/>
    <w:rsid w:val="00C2359B"/>
    <w:rsid w:val="00C236CC"/>
    <w:rsid w:val="00C236DE"/>
    <w:rsid w:val="00C23864"/>
    <w:rsid w:val="00C23DF3"/>
    <w:rsid w:val="00C23E8E"/>
    <w:rsid w:val="00C23FA0"/>
    <w:rsid w:val="00C24CCF"/>
    <w:rsid w:val="00C25205"/>
    <w:rsid w:val="00C2550F"/>
    <w:rsid w:val="00C256A6"/>
    <w:rsid w:val="00C256BF"/>
    <w:rsid w:val="00C256E0"/>
    <w:rsid w:val="00C2589E"/>
    <w:rsid w:val="00C25CD0"/>
    <w:rsid w:val="00C265D9"/>
    <w:rsid w:val="00C26C45"/>
    <w:rsid w:val="00C26D82"/>
    <w:rsid w:val="00C270B1"/>
    <w:rsid w:val="00C27E05"/>
    <w:rsid w:val="00C30533"/>
    <w:rsid w:val="00C30D2C"/>
    <w:rsid w:val="00C31CD7"/>
    <w:rsid w:val="00C31FC1"/>
    <w:rsid w:val="00C32919"/>
    <w:rsid w:val="00C32AAD"/>
    <w:rsid w:val="00C334EE"/>
    <w:rsid w:val="00C33F99"/>
    <w:rsid w:val="00C348AC"/>
    <w:rsid w:val="00C349C7"/>
    <w:rsid w:val="00C34B7E"/>
    <w:rsid w:val="00C34D46"/>
    <w:rsid w:val="00C34E7B"/>
    <w:rsid w:val="00C3554E"/>
    <w:rsid w:val="00C356BB"/>
    <w:rsid w:val="00C35BBF"/>
    <w:rsid w:val="00C35C0F"/>
    <w:rsid w:val="00C36442"/>
    <w:rsid w:val="00C36518"/>
    <w:rsid w:val="00C36804"/>
    <w:rsid w:val="00C36C11"/>
    <w:rsid w:val="00C375E8"/>
    <w:rsid w:val="00C376E7"/>
    <w:rsid w:val="00C379F7"/>
    <w:rsid w:val="00C37F35"/>
    <w:rsid w:val="00C40002"/>
    <w:rsid w:val="00C40416"/>
    <w:rsid w:val="00C40B16"/>
    <w:rsid w:val="00C41720"/>
    <w:rsid w:val="00C4174F"/>
    <w:rsid w:val="00C417F5"/>
    <w:rsid w:val="00C41C91"/>
    <w:rsid w:val="00C4204D"/>
    <w:rsid w:val="00C434B5"/>
    <w:rsid w:val="00C43550"/>
    <w:rsid w:val="00C44131"/>
    <w:rsid w:val="00C44FEF"/>
    <w:rsid w:val="00C45CFD"/>
    <w:rsid w:val="00C45D5F"/>
    <w:rsid w:val="00C4623F"/>
    <w:rsid w:val="00C46B23"/>
    <w:rsid w:val="00C4769D"/>
    <w:rsid w:val="00C47AB0"/>
    <w:rsid w:val="00C47AE2"/>
    <w:rsid w:val="00C50570"/>
    <w:rsid w:val="00C509F0"/>
    <w:rsid w:val="00C51F69"/>
    <w:rsid w:val="00C5225C"/>
    <w:rsid w:val="00C53A08"/>
    <w:rsid w:val="00C53EB1"/>
    <w:rsid w:val="00C540B0"/>
    <w:rsid w:val="00C540FE"/>
    <w:rsid w:val="00C548BF"/>
    <w:rsid w:val="00C54E60"/>
    <w:rsid w:val="00C55FC7"/>
    <w:rsid w:val="00C56208"/>
    <w:rsid w:val="00C56851"/>
    <w:rsid w:val="00C57510"/>
    <w:rsid w:val="00C57546"/>
    <w:rsid w:val="00C57583"/>
    <w:rsid w:val="00C578A8"/>
    <w:rsid w:val="00C6048F"/>
    <w:rsid w:val="00C605DE"/>
    <w:rsid w:val="00C6068A"/>
    <w:rsid w:val="00C618E0"/>
    <w:rsid w:val="00C620D1"/>
    <w:rsid w:val="00C620DC"/>
    <w:rsid w:val="00C6255A"/>
    <w:rsid w:val="00C62783"/>
    <w:rsid w:val="00C62AC6"/>
    <w:rsid w:val="00C62ACE"/>
    <w:rsid w:val="00C6524C"/>
    <w:rsid w:val="00C6555A"/>
    <w:rsid w:val="00C65815"/>
    <w:rsid w:val="00C66D09"/>
    <w:rsid w:val="00C66F6D"/>
    <w:rsid w:val="00C6770D"/>
    <w:rsid w:val="00C67917"/>
    <w:rsid w:val="00C67AB5"/>
    <w:rsid w:val="00C67B22"/>
    <w:rsid w:val="00C70074"/>
    <w:rsid w:val="00C70382"/>
    <w:rsid w:val="00C7071F"/>
    <w:rsid w:val="00C70ECF"/>
    <w:rsid w:val="00C70F71"/>
    <w:rsid w:val="00C71000"/>
    <w:rsid w:val="00C7121A"/>
    <w:rsid w:val="00C7121F"/>
    <w:rsid w:val="00C71733"/>
    <w:rsid w:val="00C71F26"/>
    <w:rsid w:val="00C728CA"/>
    <w:rsid w:val="00C72C37"/>
    <w:rsid w:val="00C73D6B"/>
    <w:rsid w:val="00C73ED3"/>
    <w:rsid w:val="00C73FAB"/>
    <w:rsid w:val="00C74160"/>
    <w:rsid w:val="00C74228"/>
    <w:rsid w:val="00C7491C"/>
    <w:rsid w:val="00C7543E"/>
    <w:rsid w:val="00C75E32"/>
    <w:rsid w:val="00C75FA3"/>
    <w:rsid w:val="00C76300"/>
    <w:rsid w:val="00C768F6"/>
    <w:rsid w:val="00C76E76"/>
    <w:rsid w:val="00C770E7"/>
    <w:rsid w:val="00C771AC"/>
    <w:rsid w:val="00C774A6"/>
    <w:rsid w:val="00C77E4F"/>
    <w:rsid w:val="00C81DD9"/>
    <w:rsid w:val="00C81E1D"/>
    <w:rsid w:val="00C821B0"/>
    <w:rsid w:val="00C82276"/>
    <w:rsid w:val="00C825B3"/>
    <w:rsid w:val="00C82D7B"/>
    <w:rsid w:val="00C83360"/>
    <w:rsid w:val="00C84759"/>
    <w:rsid w:val="00C84B5E"/>
    <w:rsid w:val="00C84C01"/>
    <w:rsid w:val="00C84CD8"/>
    <w:rsid w:val="00C85053"/>
    <w:rsid w:val="00C85091"/>
    <w:rsid w:val="00C86271"/>
    <w:rsid w:val="00C865EF"/>
    <w:rsid w:val="00C86727"/>
    <w:rsid w:val="00C8672A"/>
    <w:rsid w:val="00C8693E"/>
    <w:rsid w:val="00C87DE3"/>
    <w:rsid w:val="00C87EFB"/>
    <w:rsid w:val="00C90548"/>
    <w:rsid w:val="00C91032"/>
    <w:rsid w:val="00C91DAD"/>
    <w:rsid w:val="00C91E3F"/>
    <w:rsid w:val="00C92859"/>
    <w:rsid w:val="00C92A9D"/>
    <w:rsid w:val="00C92BAC"/>
    <w:rsid w:val="00C93022"/>
    <w:rsid w:val="00C93259"/>
    <w:rsid w:val="00C932E4"/>
    <w:rsid w:val="00C94952"/>
    <w:rsid w:val="00C94E40"/>
    <w:rsid w:val="00C95383"/>
    <w:rsid w:val="00C9624D"/>
    <w:rsid w:val="00C9700C"/>
    <w:rsid w:val="00C979A7"/>
    <w:rsid w:val="00CA08EF"/>
    <w:rsid w:val="00CA1677"/>
    <w:rsid w:val="00CA187B"/>
    <w:rsid w:val="00CA1A77"/>
    <w:rsid w:val="00CA23CB"/>
    <w:rsid w:val="00CA2495"/>
    <w:rsid w:val="00CA3641"/>
    <w:rsid w:val="00CA3BC0"/>
    <w:rsid w:val="00CA3DB4"/>
    <w:rsid w:val="00CA3E9F"/>
    <w:rsid w:val="00CA51F2"/>
    <w:rsid w:val="00CA5A48"/>
    <w:rsid w:val="00CA5F4A"/>
    <w:rsid w:val="00CA645C"/>
    <w:rsid w:val="00CA72FF"/>
    <w:rsid w:val="00CA734E"/>
    <w:rsid w:val="00CA752A"/>
    <w:rsid w:val="00CA77B5"/>
    <w:rsid w:val="00CA79EB"/>
    <w:rsid w:val="00CA7D8A"/>
    <w:rsid w:val="00CA7E1A"/>
    <w:rsid w:val="00CB060E"/>
    <w:rsid w:val="00CB0D05"/>
    <w:rsid w:val="00CB0E0E"/>
    <w:rsid w:val="00CB18EC"/>
    <w:rsid w:val="00CB1ACE"/>
    <w:rsid w:val="00CB1E3E"/>
    <w:rsid w:val="00CB2E74"/>
    <w:rsid w:val="00CB31CE"/>
    <w:rsid w:val="00CB3270"/>
    <w:rsid w:val="00CB3376"/>
    <w:rsid w:val="00CB41F8"/>
    <w:rsid w:val="00CB42E8"/>
    <w:rsid w:val="00CB4FC2"/>
    <w:rsid w:val="00CB52BC"/>
    <w:rsid w:val="00CB5437"/>
    <w:rsid w:val="00CB5A95"/>
    <w:rsid w:val="00CB65FD"/>
    <w:rsid w:val="00CB6C94"/>
    <w:rsid w:val="00CB74F7"/>
    <w:rsid w:val="00CB7575"/>
    <w:rsid w:val="00CB7653"/>
    <w:rsid w:val="00CB7AF9"/>
    <w:rsid w:val="00CC1497"/>
    <w:rsid w:val="00CC163B"/>
    <w:rsid w:val="00CC1C5E"/>
    <w:rsid w:val="00CC2092"/>
    <w:rsid w:val="00CC21D7"/>
    <w:rsid w:val="00CC2732"/>
    <w:rsid w:val="00CC3109"/>
    <w:rsid w:val="00CC476A"/>
    <w:rsid w:val="00CC4A2C"/>
    <w:rsid w:val="00CC4B42"/>
    <w:rsid w:val="00CC4B46"/>
    <w:rsid w:val="00CC4D6C"/>
    <w:rsid w:val="00CC50FD"/>
    <w:rsid w:val="00CC562E"/>
    <w:rsid w:val="00CC594A"/>
    <w:rsid w:val="00CC6ABF"/>
    <w:rsid w:val="00CC6D7F"/>
    <w:rsid w:val="00CC6EE2"/>
    <w:rsid w:val="00CC7659"/>
    <w:rsid w:val="00CC7D08"/>
    <w:rsid w:val="00CC7E6C"/>
    <w:rsid w:val="00CD02B5"/>
    <w:rsid w:val="00CD07A7"/>
    <w:rsid w:val="00CD1F41"/>
    <w:rsid w:val="00CD32D1"/>
    <w:rsid w:val="00CD3FD4"/>
    <w:rsid w:val="00CD41D5"/>
    <w:rsid w:val="00CD4209"/>
    <w:rsid w:val="00CD4615"/>
    <w:rsid w:val="00CD47C7"/>
    <w:rsid w:val="00CD4832"/>
    <w:rsid w:val="00CD4DDC"/>
    <w:rsid w:val="00CD54C3"/>
    <w:rsid w:val="00CD579D"/>
    <w:rsid w:val="00CD5B65"/>
    <w:rsid w:val="00CD666D"/>
    <w:rsid w:val="00CD695E"/>
    <w:rsid w:val="00CD6F2E"/>
    <w:rsid w:val="00CD6FCA"/>
    <w:rsid w:val="00CD74B6"/>
    <w:rsid w:val="00CD7CA4"/>
    <w:rsid w:val="00CE0C3B"/>
    <w:rsid w:val="00CE14D1"/>
    <w:rsid w:val="00CE14E8"/>
    <w:rsid w:val="00CE201C"/>
    <w:rsid w:val="00CE26B5"/>
    <w:rsid w:val="00CE2EDD"/>
    <w:rsid w:val="00CE35CA"/>
    <w:rsid w:val="00CE36EB"/>
    <w:rsid w:val="00CE4110"/>
    <w:rsid w:val="00CE4537"/>
    <w:rsid w:val="00CE469B"/>
    <w:rsid w:val="00CE4E85"/>
    <w:rsid w:val="00CE5E9C"/>
    <w:rsid w:val="00CE6159"/>
    <w:rsid w:val="00CE61C9"/>
    <w:rsid w:val="00CE6ACE"/>
    <w:rsid w:val="00CE7739"/>
    <w:rsid w:val="00CF0878"/>
    <w:rsid w:val="00CF0D04"/>
    <w:rsid w:val="00CF0D71"/>
    <w:rsid w:val="00CF0DB9"/>
    <w:rsid w:val="00CF0F62"/>
    <w:rsid w:val="00CF15C0"/>
    <w:rsid w:val="00CF15FB"/>
    <w:rsid w:val="00CF1AA7"/>
    <w:rsid w:val="00CF21BD"/>
    <w:rsid w:val="00CF22EF"/>
    <w:rsid w:val="00CF2765"/>
    <w:rsid w:val="00CF2C12"/>
    <w:rsid w:val="00CF2DFF"/>
    <w:rsid w:val="00CF3614"/>
    <w:rsid w:val="00CF3BD3"/>
    <w:rsid w:val="00CF3E27"/>
    <w:rsid w:val="00CF3EAE"/>
    <w:rsid w:val="00CF4F3B"/>
    <w:rsid w:val="00CF5533"/>
    <w:rsid w:val="00CF6664"/>
    <w:rsid w:val="00CF6789"/>
    <w:rsid w:val="00CF69E0"/>
    <w:rsid w:val="00CF72E2"/>
    <w:rsid w:val="00CF732E"/>
    <w:rsid w:val="00CF73AF"/>
    <w:rsid w:val="00CF79CC"/>
    <w:rsid w:val="00CF7F7C"/>
    <w:rsid w:val="00D003E0"/>
    <w:rsid w:val="00D00A82"/>
    <w:rsid w:val="00D00C38"/>
    <w:rsid w:val="00D00C88"/>
    <w:rsid w:val="00D015ED"/>
    <w:rsid w:val="00D01654"/>
    <w:rsid w:val="00D017C4"/>
    <w:rsid w:val="00D01F79"/>
    <w:rsid w:val="00D02D4F"/>
    <w:rsid w:val="00D02E41"/>
    <w:rsid w:val="00D0337C"/>
    <w:rsid w:val="00D03454"/>
    <w:rsid w:val="00D03602"/>
    <w:rsid w:val="00D03F30"/>
    <w:rsid w:val="00D04D56"/>
    <w:rsid w:val="00D04D64"/>
    <w:rsid w:val="00D0508C"/>
    <w:rsid w:val="00D056B0"/>
    <w:rsid w:val="00D06122"/>
    <w:rsid w:val="00D06314"/>
    <w:rsid w:val="00D06CB2"/>
    <w:rsid w:val="00D07588"/>
    <w:rsid w:val="00D0760A"/>
    <w:rsid w:val="00D07644"/>
    <w:rsid w:val="00D07833"/>
    <w:rsid w:val="00D0787A"/>
    <w:rsid w:val="00D07AE2"/>
    <w:rsid w:val="00D07EEA"/>
    <w:rsid w:val="00D1018B"/>
    <w:rsid w:val="00D102DD"/>
    <w:rsid w:val="00D1032C"/>
    <w:rsid w:val="00D1064E"/>
    <w:rsid w:val="00D10845"/>
    <w:rsid w:val="00D10C88"/>
    <w:rsid w:val="00D111DA"/>
    <w:rsid w:val="00D11444"/>
    <w:rsid w:val="00D117CF"/>
    <w:rsid w:val="00D11A7B"/>
    <w:rsid w:val="00D11FF6"/>
    <w:rsid w:val="00D123DD"/>
    <w:rsid w:val="00D128F4"/>
    <w:rsid w:val="00D12B58"/>
    <w:rsid w:val="00D13523"/>
    <w:rsid w:val="00D13704"/>
    <w:rsid w:val="00D13DA4"/>
    <w:rsid w:val="00D14053"/>
    <w:rsid w:val="00D15380"/>
    <w:rsid w:val="00D15C73"/>
    <w:rsid w:val="00D15EF1"/>
    <w:rsid w:val="00D1635B"/>
    <w:rsid w:val="00D16E09"/>
    <w:rsid w:val="00D1711C"/>
    <w:rsid w:val="00D17444"/>
    <w:rsid w:val="00D1749C"/>
    <w:rsid w:val="00D17B35"/>
    <w:rsid w:val="00D17DE5"/>
    <w:rsid w:val="00D20B15"/>
    <w:rsid w:val="00D20B66"/>
    <w:rsid w:val="00D21322"/>
    <w:rsid w:val="00D217BC"/>
    <w:rsid w:val="00D22951"/>
    <w:rsid w:val="00D22B1B"/>
    <w:rsid w:val="00D231AB"/>
    <w:rsid w:val="00D2334C"/>
    <w:rsid w:val="00D23D41"/>
    <w:rsid w:val="00D23E90"/>
    <w:rsid w:val="00D24560"/>
    <w:rsid w:val="00D25380"/>
    <w:rsid w:val="00D2554A"/>
    <w:rsid w:val="00D25DDE"/>
    <w:rsid w:val="00D25E93"/>
    <w:rsid w:val="00D26145"/>
    <w:rsid w:val="00D266D7"/>
    <w:rsid w:val="00D266F4"/>
    <w:rsid w:val="00D26DE8"/>
    <w:rsid w:val="00D2711A"/>
    <w:rsid w:val="00D272B3"/>
    <w:rsid w:val="00D27473"/>
    <w:rsid w:val="00D274A8"/>
    <w:rsid w:val="00D27558"/>
    <w:rsid w:val="00D27886"/>
    <w:rsid w:val="00D27966"/>
    <w:rsid w:val="00D27E6C"/>
    <w:rsid w:val="00D27EFD"/>
    <w:rsid w:val="00D30842"/>
    <w:rsid w:val="00D30B8A"/>
    <w:rsid w:val="00D30F1E"/>
    <w:rsid w:val="00D32107"/>
    <w:rsid w:val="00D325A4"/>
    <w:rsid w:val="00D3299F"/>
    <w:rsid w:val="00D32D36"/>
    <w:rsid w:val="00D33967"/>
    <w:rsid w:val="00D34062"/>
    <w:rsid w:val="00D342F4"/>
    <w:rsid w:val="00D343AA"/>
    <w:rsid w:val="00D34F86"/>
    <w:rsid w:val="00D35026"/>
    <w:rsid w:val="00D350B0"/>
    <w:rsid w:val="00D35404"/>
    <w:rsid w:val="00D3544E"/>
    <w:rsid w:val="00D35814"/>
    <w:rsid w:val="00D360F4"/>
    <w:rsid w:val="00D369C4"/>
    <w:rsid w:val="00D36B35"/>
    <w:rsid w:val="00D36C25"/>
    <w:rsid w:val="00D36F42"/>
    <w:rsid w:val="00D371B3"/>
    <w:rsid w:val="00D372FA"/>
    <w:rsid w:val="00D37308"/>
    <w:rsid w:val="00D403F8"/>
    <w:rsid w:val="00D40832"/>
    <w:rsid w:val="00D4096A"/>
    <w:rsid w:val="00D40A4C"/>
    <w:rsid w:val="00D41113"/>
    <w:rsid w:val="00D417CC"/>
    <w:rsid w:val="00D419A3"/>
    <w:rsid w:val="00D419BC"/>
    <w:rsid w:val="00D42220"/>
    <w:rsid w:val="00D425B9"/>
    <w:rsid w:val="00D42714"/>
    <w:rsid w:val="00D4296B"/>
    <w:rsid w:val="00D42E06"/>
    <w:rsid w:val="00D435DC"/>
    <w:rsid w:val="00D43E57"/>
    <w:rsid w:val="00D43F22"/>
    <w:rsid w:val="00D4401C"/>
    <w:rsid w:val="00D443CD"/>
    <w:rsid w:val="00D44C52"/>
    <w:rsid w:val="00D44DE3"/>
    <w:rsid w:val="00D46019"/>
    <w:rsid w:val="00D46356"/>
    <w:rsid w:val="00D472B8"/>
    <w:rsid w:val="00D475F4"/>
    <w:rsid w:val="00D50086"/>
    <w:rsid w:val="00D506A2"/>
    <w:rsid w:val="00D50E7D"/>
    <w:rsid w:val="00D50FC0"/>
    <w:rsid w:val="00D5104F"/>
    <w:rsid w:val="00D51128"/>
    <w:rsid w:val="00D511EA"/>
    <w:rsid w:val="00D51583"/>
    <w:rsid w:val="00D5185E"/>
    <w:rsid w:val="00D51E54"/>
    <w:rsid w:val="00D5233B"/>
    <w:rsid w:val="00D524E5"/>
    <w:rsid w:val="00D5267D"/>
    <w:rsid w:val="00D52C4A"/>
    <w:rsid w:val="00D52F56"/>
    <w:rsid w:val="00D53336"/>
    <w:rsid w:val="00D540B8"/>
    <w:rsid w:val="00D5438D"/>
    <w:rsid w:val="00D54622"/>
    <w:rsid w:val="00D5481F"/>
    <w:rsid w:val="00D54909"/>
    <w:rsid w:val="00D5543D"/>
    <w:rsid w:val="00D5570C"/>
    <w:rsid w:val="00D55814"/>
    <w:rsid w:val="00D5592C"/>
    <w:rsid w:val="00D56E58"/>
    <w:rsid w:val="00D57818"/>
    <w:rsid w:val="00D57CA7"/>
    <w:rsid w:val="00D57D6A"/>
    <w:rsid w:val="00D60C5B"/>
    <w:rsid w:val="00D61184"/>
    <w:rsid w:val="00D61B5C"/>
    <w:rsid w:val="00D622A2"/>
    <w:rsid w:val="00D62D00"/>
    <w:rsid w:val="00D62F38"/>
    <w:rsid w:val="00D63D83"/>
    <w:rsid w:val="00D63E7F"/>
    <w:rsid w:val="00D64083"/>
    <w:rsid w:val="00D640E9"/>
    <w:rsid w:val="00D6457D"/>
    <w:rsid w:val="00D64E01"/>
    <w:rsid w:val="00D6660A"/>
    <w:rsid w:val="00D667DE"/>
    <w:rsid w:val="00D66E2E"/>
    <w:rsid w:val="00D676F2"/>
    <w:rsid w:val="00D70B6F"/>
    <w:rsid w:val="00D70EEE"/>
    <w:rsid w:val="00D70FE2"/>
    <w:rsid w:val="00D71016"/>
    <w:rsid w:val="00D711B9"/>
    <w:rsid w:val="00D71305"/>
    <w:rsid w:val="00D7175B"/>
    <w:rsid w:val="00D719E3"/>
    <w:rsid w:val="00D71D65"/>
    <w:rsid w:val="00D71E22"/>
    <w:rsid w:val="00D72514"/>
    <w:rsid w:val="00D73AAA"/>
    <w:rsid w:val="00D73D89"/>
    <w:rsid w:val="00D749C0"/>
    <w:rsid w:val="00D74CB6"/>
    <w:rsid w:val="00D7508A"/>
    <w:rsid w:val="00D77239"/>
    <w:rsid w:val="00D776E8"/>
    <w:rsid w:val="00D77702"/>
    <w:rsid w:val="00D77BF2"/>
    <w:rsid w:val="00D77DE3"/>
    <w:rsid w:val="00D77EF6"/>
    <w:rsid w:val="00D812DD"/>
    <w:rsid w:val="00D81FAB"/>
    <w:rsid w:val="00D825D7"/>
    <w:rsid w:val="00D82729"/>
    <w:rsid w:val="00D82A5F"/>
    <w:rsid w:val="00D82D7D"/>
    <w:rsid w:val="00D83064"/>
    <w:rsid w:val="00D839CD"/>
    <w:rsid w:val="00D83A2F"/>
    <w:rsid w:val="00D83B07"/>
    <w:rsid w:val="00D83EEB"/>
    <w:rsid w:val="00D84873"/>
    <w:rsid w:val="00D84B5B"/>
    <w:rsid w:val="00D84D5B"/>
    <w:rsid w:val="00D86C57"/>
    <w:rsid w:val="00D86E11"/>
    <w:rsid w:val="00D90021"/>
    <w:rsid w:val="00D911BF"/>
    <w:rsid w:val="00D9127E"/>
    <w:rsid w:val="00D91660"/>
    <w:rsid w:val="00D91829"/>
    <w:rsid w:val="00D91B2A"/>
    <w:rsid w:val="00D92214"/>
    <w:rsid w:val="00D9293D"/>
    <w:rsid w:val="00D92F4B"/>
    <w:rsid w:val="00D9366B"/>
    <w:rsid w:val="00D9429D"/>
    <w:rsid w:val="00D9475D"/>
    <w:rsid w:val="00D952F4"/>
    <w:rsid w:val="00D953E1"/>
    <w:rsid w:val="00D9583F"/>
    <w:rsid w:val="00D95A55"/>
    <w:rsid w:val="00D95CBC"/>
    <w:rsid w:val="00D96F85"/>
    <w:rsid w:val="00D97135"/>
    <w:rsid w:val="00D976F8"/>
    <w:rsid w:val="00D97D6D"/>
    <w:rsid w:val="00D97F60"/>
    <w:rsid w:val="00DA0495"/>
    <w:rsid w:val="00DA0A07"/>
    <w:rsid w:val="00DA0A91"/>
    <w:rsid w:val="00DA0F1B"/>
    <w:rsid w:val="00DA108E"/>
    <w:rsid w:val="00DA11CF"/>
    <w:rsid w:val="00DA1D1A"/>
    <w:rsid w:val="00DA22DF"/>
    <w:rsid w:val="00DA308A"/>
    <w:rsid w:val="00DA4A5D"/>
    <w:rsid w:val="00DA4DD1"/>
    <w:rsid w:val="00DA51D6"/>
    <w:rsid w:val="00DA51E2"/>
    <w:rsid w:val="00DA520E"/>
    <w:rsid w:val="00DA66FD"/>
    <w:rsid w:val="00DA6846"/>
    <w:rsid w:val="00DA703D"/>
    <w:rsid w:val="00DA70E5"/>
    <w:rsid w:val="00DA7101"/>
    <w:rsid w:val="00DA77DC"/>
    <w:rsid w:val="00DA7E05"/>
    <w:rsid w:val="00DA7E46"/>
    <w:rsid w:val="00DB0ED0"/>
    <w:rsid w:val="00DB1208"/>
    <w:rsid w:val="00DB15E6"/>
    <w:rsid w:val="00DB1F20"/>
    <w:rsid w:val="00DB2031"/>
    <w:rsid w:val="00DB311F"/>
    <w:rsid w:val="00DB318E"/>
    <w:rsid w:val="00DB47F0"/>
    <w:rsid w:val="00DB482A"/>
    <w:rsid w:val="00DB60D8"/>
    <w:rsid w:val="00DB60F6"/>
    <w:rsid w:val="00DB61F9"/>
    <w:rsid w:val="00DB6BC8"/>
    <w:rsid w:val="00DB75A1"/>
    <w:rsid w:val="00DB75BA"/>
    <w:rsid w:val="00DC011B"/>
    <w:rsid w:val="00DC07BE"/>
    <w:rsid w:val="00DC0931"/>
    <w:rsid w:val="00DC0E0C"/>
    <w:rsid w:val="00DC11EB"/>
    <w:rsid w:val="00DC1B9C"/>
    <w:rsid w:val="00DC1CBC"/>
    <w:rsid w:val="00DC206F"/>
    <w:rsid w:val="00DC26B0"/>
    <w:rsid w:val="00DC29E7"/>
    <w:rsid w:val="00DC2DE5"/>
    <w:rsid w:val="00DC2E52"/>
    <w:rsid w:val="00DC342D"/>
    <w:rsid w:val="00DC40DD"/>
    <w:rsid w:val="00DC4175"/>
    <w:rsid w:val="00DC49FB"/>
    <w:rsid w:val="00DC4DE9"/>
    <w:rsid w:val="00DC50A7"/>
    <w:rsid w:val="00DC5C2C"/>
    <w:rsid w:val="00DC5C3C"/>
    <w:rsid w:val="00DC6293"/>
    <w:rsid w:val="00DC6A1C"/>
    <w:rsid w:val="00DC6E58"/>
    <w:rsid w:val="00DC7015"/>
    <w:rsid w:val="00DC765C"/>
    <w:rsid w:val="00DC77FB"/>
    <w:rsid w:val="00DC782E"/>
    <w:rsid w:val="00DC7DF1"/>
    <w:rsid w:val="00DC7F84"/>
    <w:rsid w:val="00DD0338"/>
    <w:rsid w:val="00DD0CDE"/>
    <w:rsid w:val="00DD18C6"/>
    <w:rsid w:val="00DD1EB1"/>
    <w:rsid w:val="00DD22A1"/>
    <w:rsid w:val="00DD2771"/>
    <w:rsid w:val="00DD39DE"/>
    <w:rsid w:val="00DD3BD3"/>
    <w:rsid w:val="00DD4004"/>
    <w:rsid w:val="00DD4235"/>
    <w:rsid w:val="00DD42A2"/>
    <w:rsid w:val="00DD4555"/>
    <w:rsid w:val="00DD47B2"/>
    <w:rsid w:val="00DD47E1"/>
    <w:rsid w:val="00DD4A46"/>
    <w:rsid w:val="00DD5144"/>
    <w:rsid w:val="00DD55B0"/>
    <w:rsid w:val="00DD5D30"/>
    <w:rsid w:val="00DD6E11"/>
    <w:rsid w:val="00DD735F"/>
    <w:rsid w:val="00DD74DB"/>
    <w:rsid w:val="00DD79D7"/>
    <w:rsid w:val="00DE07BD"/>
    <w:rsid w:val="00DE084C"/>
    <w:rsid w:val="00DE0942"/>
    <w:rsid w:val="00DE0F6A"/>
    <w:rsid w:val="00DE0FC1"/>
    <w:rsid w:val="00DE1A9A"/>
    <w:rsid w:val="00DE2645"/>
    <w:rsid w:val="00DE2D8B"/>
    <w:rsid w:val="00DE3CB6"/>
    <w:rsid w:val="00DE46A6"/>
    <w:rsid w:val="00DE48A0"/>
    <w:rsid w:val="00DE4CB4"/>
    <w:rsid w:val="00DE4E62"/>
    <w:rsid w:val="00DE52DB"/>
    <w:rsid w:val="00DE55BD"/>
    <w:rsid w:val="00DE57B0"/>
    <w:rsid w:val="00DE58D5"/>
    <w:rsid w:val="00DE6104"/>
    <w:rsid w:val="00DE6B5C"/>
    <w:rsid w:val="00DE6E7C"/>
    <w:rsid w:val="00DE6EBA"/>
    <w:rsid w:val="00DE71B8"/>
    <w:rsid w:val="00DE7E0C"/>
    <w:rsid w:val="00DF0463"/>
    <w:rsid w:val="00DF0A71"/>
    <w:rsid w:val="00DF0F88"/>
    <w:rsid w:val="00DF11D3"/>
    <w:rsid w:val="00DF15B7"/>
    <w:rsid w:val="00DF1853"/>
    <w:rsid w:val="00DF1D21"/>
    <w:rsid w:val="00DF1DAD"/>
    <w:rsid w:val="00DF27EF"/>
    <w:rsid w:val="00DF313D"/>
    <w:rsid w:val="00DF37BC"/>
    <w:rsid w:val="00DF3832"/>
    <w:rsid w:val="00DF38D0"/>
    <w:rsid w:val="00DF3FBD"/>
    <w:rsid w:val="00DF44DF"/>
    <w:rsid w:val="00DF4613"/>
    <w:rsid w:val="00DF5108"/>
    <w:rsid w:val="00DF516E"/>
    <w:rsid w:val="00DF52F6"/>
    <w:rsid w:val="00DF584E"/>
    <w:rsid w:val="00DF615C"/>
    <w:rsid w:val="00DF711C"/>
    <w:rsid w:val="00DF76D7"/>
    <w:rsid w:val="00DF7777"/>
    <w:rsid w:val="00DF7A02"/>
    <w:rsid w:val="00DF7DA2"/>
    <w:rsid w:val="00DF7EC6"/>
    <w:rsid w:val="00E0014F"/>
    <w:rsid w:val="00E0031A"/>
    <w:rsid w:val="00E0079C"/>
    <w:rsid w:val="00E01AAE"/>
    <w:rsid w:val="00E01D5B"/>
    <w:rsid w:val="00E01EE4"/>
    <w:rsid w:val="00E0205A"/>
    <w:rsid w:val="00E020A8"/>
    <w:rsid w:val="00E023FB"/>
    <w:rsid w:val="00E02531"/>
    <w:rsid w:val="00E0277A"/>
    <w:rsid w:val="00E02C4B"/>
    <w:rsid w:val="00E02D97"/>
    <w:rsid w:val="00E033AB"/>
    <w:rsid w:val="00E0345F"/>
    <w:rsid w:val="00E043D2"/>
    <w:rsid w:val="00E04DF4"/>
    <w:rsid w:val="00E0506E"/>
    <w:rsid w:val="00E052AA"/>
    <w:rsid w:val="00E057CA"/>
    <w:rsid w:val="00E06915"/>
    <w:rsid w:val="00E06CEA"/>
    <w:rsid w:val="00E06D6D"/>
    <w:rsid w:val="00E0744E"/>
    <w:rsid w:val="00E1086C"/>
    <w:rsid w:val="00E10ED6"/>
    <w:rsid w:val="00E11108"/>
    <w:rsid w:val="00E11308"/>
    <w:rsid w:val="00E11654"/>
    <w:rsid w:val="00E13198"/>
    <w:rsid w:val="00E13314"/>
    <w:rsid w:val="00E1370E"/>
    <w:rsid w:val="00E13A85"/>
    <w:rsid w:val="00E13DDF"/>
    <w:rsid w:val="00E1487A"/>
    <w:rsid w:val="00E14BAE"/>
    <w:rsid w:val="00E15D51"/>
    <w:rsid w:val="00E16974"/>
    <w:rsid w:val="00E169E4"/>
    <w:rsid w:val="00E16C91"/>
    <w:rsid w:val="00E16FFA"/>
    <w:rsid w:val="00E1715F"/>
    <w:rsid w:val="00E178E1"/>
    <w:rsid w:val="00E17DE5"/>
    <w:rsid w:val="00E200D9"/>
    <w:rsid w:val="00E2048C"/>
    <w:rsid w:val="00E20BB4"/>
    <w:rsid w:val="00E21305"/>
    <w:rsid w:val="00E2170D"/>
    <w:rsid w:val="00E2177F"/>
    <w:rsid w:val="00E22318"/>
    <w:rsid w:val="00E225CC"/>
    <w:rsid w:val="00E229DD"/>
    <w:rsid w:val="00E22B81"/>
    <w:rsid w:val="00E22C4F"/>
    <w:rsid w:val="00E22D9F"/>
    <w:rsid w:val="00E22DA9"/>
    <w:rsid w:val="00E23BF9"/>
    <w:rsid w:val="00E2406F"/>
    <w:rsid w:val="00E243A4"/>
    <w:rsid w:val="00E248AE"/>
    <w:rsid w:val="00E24B4A"/>
    <w:rsid w:val="00E258DB"/>
    <w:rsid w:val="00E272EB"/>
    <w:rsid w:val="00E278EB"/>
    <w:rsid w:val="00E27C45"/>
    <w:rsid w:val="00E30344"/>
    <w:rsid w:val="00E3061D"/>
    <w:rsid w:val="00E30AA3"/>
    <w:rsid w:val="00E30B0B"/>
    <w:rsid w:val="00E3105C"/>
    <w:rsid w:val="00E314C5"/>
    <w:rsid w:val="00E31FE8"/>
    <w:rsid w:val="00E3271E"/>
    <w:rsid w:val="00E3310E"/>
    <w:rsid w:val="00E3378A"/>
    <w:rsid w:val="00E33893"/>
    <w:rsid w:val="00E3393D"/>
    <w:rsid w:val="00E33E19"/>
    <w:rsid w:val="00E341E4"/>
    <w:rsid w:val="00E34902"/>
    <w:rsid w:val="00E34F94"/>
    <w:rsid w:val="00E350F1"/>
    <w:rsid w:val="00E35275"/>
    <w:rsid w:val="00E35CB3"/>
    <w:rsid w:val="00E3641B"/>
    <w:rsid w:val="00E36803"/>
    <w:rsid w:val="00E36A5E"/>
    <w:rsid w:val="00E36D2E"/>
    <w:rsid w:val="00E40416"/>
    <w:rsid w:val="00E40542"/>
    <w:rsid w:val="00E405C6"/>
    <w:rsid w:val="00E41362"/>
    <w:rsid w:val="00E41370"/>
    <w:rsid w:val="00E41D21"/>
    <w:rsid w:val="00E420B9"/>
    <w:rsid w:val="00E42B10"/>
    <w:rsid w:val="00E43209"/>
    <w:rsid w:val="00E4337B"/>
    <w:rsid w:val="00E4345B"/>
    <w:rsid w:val="00E442D0"/>
    <w:rsid w:val="00E44DD5"/>
    <w:rsid w:val="00E4539F"/>
    <w:rsid w:val="00E45BDD"/>
    <w:rsid w:val="00E464D4"/>
    <w:rsid w:val="00E4655E"/>
    <w:rsid w:val="00E46C0F"/>
    <w:rsid w:val="00E46C2E"/>
    <w:rsid w:val="00E46DB9"/>
    <w:rsid w:val="00E470B6"/>
    <w:rsid w:val="00E4747A"/>
    <w:rsid w:val="00E4774C"/>
    <w:rsid w:val="00E47E0C"/>
    <w:rsid w:val="00E50072"/>
    <w:rsid w:val="00E501B3"/>
    <w:rsid w:val="00E50588"/>
    <w:rsid w:val="00E51281"/>
    <w:rsid w:val="00E51645"/>
    <w:rsid w:val="00E51E9A"/>
    <w:rsid w:val="00E52272"/>
    <w:rsid w:val="00E527DE"/>
    <w:rsid w:val="00E52A8D"/>
    <w:rsid w:val="00E52F03"/>
    <w:rsid w:val="00E53ED9"/>
    <w:rsid w:val="00E54430"/>
    <w:rsid w:val="00E54DC1"/>
    <w:rsid w:val="00E55A62"/>
    <w:rsid w:val="00E55DBE"/>
    <w:rsid w:val="00E55DC9"/>
    <w:rsid w:val="00E55E1D"/>
    <w:rsid w:val="00E5613B"/>
    <w:rsid w:val="00E56F21"/>
    <w:rsid w:val="00E57592"/>
    <w:rsid w:val="00E60236"/>
    <w:rsid w:val="00E603FF"/>
    <w:rsid w:val="00E616CB"/>
    <w:rsid w:val="00E617AD"/>
    <w:rsid w:val="00E617B6"/>
    <w:rsid w:val="00E61964"/>
    <w:rsid w:val="00E61AEA"/>
    <w:rsid w:val="00E62222"/>
    <w:rsid w:val="00E628DE"/>
    <w:rsid w:val="00E62B50"/>
    <w:rsid w:val="00E6327A"/>
    <w:rsid w:val="00E63663"/>
    <w:rsid w:val="00E64F61"/>
    <w:rsid w:val="00E654C8"/>
    <w:rsid w:val="00E66363"/>
    <w:rsid w:val="00E666EF"/>
    <w:rsid w:val="00E67704"/>
    <w:rsid w:val="00E67F28"/>
    <w:rsid w:val="00E7013B"/>
    <w:rsid w:val="00E70D52"/>
    <w:rsid w:val="00E71541"/>
    <w:rsid w:val="00E71737"/>
    <w:rsid w:val="00E71F16"/>
    <w:rsid w:val="00E722A1"/>
    <w:rsid w:val="00E723E4"/>
    <w:rsid w:val="00E727B1"/>
    <w:rsid w:val="00E730B7"/>
    <w:rsid w:val="00E731DD"/>
    <w:rsid w:val="00E73B69"/>
    <w:rsid w:val="00E73EA1"/>
    <w:rsid w:val="00E74EA3"/>
    <w:rsid w:val="00E74FA8"/>
    <w:rsid w:val="00E754EF"/>
    <w:rsid w:val="00E75979"/>
    <w:rsid w:val="00E75EBA"/>
    <w:rsid w:val="00E75F53"/>
    <w:rsid w:val="00E765C0"/>
    <w:rsid w:val="00E76AAD"/>
    <w:rsid w:val="00E76F5F"/>
    <w:rsid w:val="00E7706A"/>
    <w:rsid w:val="00E77C5F"/>
    <w:rsid w:val="00E77EB6"/>
    <w:rsid w:val="00E77F19"/>
    <w:rsid w:val="00E801F4"/>
    <w:rsid w:val="00E804D3"/>
    <w:rsid w:val="00E805E8"/>
    <w:rsid w:val="00E80947"/>
    <w:rsid w:val="00E81173"/>
    <w:rsid w:val="00E8123D"/>
    <w:rsid w:val="00E815FB"/>
    <w:rsid w:val="00E81A57"/>
    <w:rsid w:val="00E82D72"/>
    <w:rsid w:val="00E83C87"/>
    <w:rsid w:val="00E843C1"/>
    <w:rsid w:val="00E848AC"/>
    <w:rsid w:val="00E85407"/>
    <w:rsid w:val="00E85632"/>
    <w:rsid w:val="00E8567C"/>
    <w:rsid w:val="00E85C21"/>
    <w:rsid w:val="00E85C2D"/>
    <w:rsid w:val="00E861F0"/>
    <w:rsid w:val="00E86501"/>
    <w:rsid w:val="00E86D1E"/>
    <w:rsid w:val="00E87707"/>
    <w:rsid w:val="00E90116"/>
    <w:rsid w:val="00E9047B"/>
    <w:rsid w:val="00E90F14"/>
    <w:rsid w:val="00E9131D"/>
    <w:rsid w:val="00E92451"/>
    <w:rsid w:val="00E92515"/>
    <w:rsid w:val="00E93074"/>
    <w:rsid w:val="00E93359"/>
    <w:rsid w:val="00E934DF"/>
    <w:rsid w:val="00E93EAF"/>
    <w:rsid w:val="00E9425C"/>
    <w:rsid w:val="00E94358"/>
    <w:rsid w:val="00E9545B"/>
    <w:rsid w:val="00E95A92"/>
    <w:rsid w:val="00E95D42"/>
    <w:rsid w:val="00E96020"/>
    <w:rsid w:val="00E97CC3"/>
    <w:rsid w:val="00EA0A09"/>
    <w:rsid w:val="00EA0F8A"/>
    <w:rsid w:val="00EA1049"/>
    <w:rsid w:val="00EA113A"/>
    <w:rsid w:val="00EA2AD6"/>
    <w:rsid w:val="00EA2D40"/>
    <w:rsid w:val="00EA2D47"/>
    <w:rsid w:val="00EA2E76"/>
    <w:rsid w:val="00EA3442"/>
    <w:rsid w:val="00EA3BFF"/>
    <w:rsid w:val="00EA3D12"/>
    <w:rsid w:val="00EA3DB8"/>
    <w:rsid w:val="00EA3DDE"/>
    <w:rsid w:val="00EA4428"/>
    <w:rsid w:val="00EA46DF"/>
    <w:rsid w:val="00EA4E50"/>
    <w:rsid w:val="00EA5128"/>
    <w:rsid w:val="00EA602A"/>
    <w:rsid w:val="00EA633C"/>
    <w:rsid w:val="00EA69A6"/>
    <w:rsid w:val="00EA6B1B"/>
    <w:rsid w:val="00EA6E7A"/>
    <w:rsid w:val="00EA701C"/>
    <w:rsid w:val="00EA7495"/>
    <w:rsid w:val="00EA7A40"/>
    <w:rsid w:val="00EA7C99"/>
    <w:rsid w:val="00EB0618"/>
    <w:rsid w:val="00EB0B5D"/>
    <w:rsid w:val="00EB11E0"/>
    <w:rsid w:val="00EB25C3"/>
    <w:rsid w:val="00EB27DE"/>
    <w:rsid w:val="00EB2A1C"/>
    <w:rsid w:val="00EB31EA"/>
    <w:rsid w:val="00EB35CC"/>
    <w:rsid w:val="00EB41C7"/>
    <w:rsid w:val="00EB5160"/>
    <w:rsid w:val="00EB51E3"/>
    <w:rsid w:val="00EB5443"/>
    <w:rsid w:val="00EB61FF"/>
    <w:rsid w:val="00EB6543"/>
    <w:rsid w:val="00EB65FF"/>
    <w:rsid w:val="00EB69F5"/>
    <w:rsid w:val="00EB6B0A"/>
    <w:rsid w:val="00EB70A6"/>
    <w:rsid w:val="00EB75B8"/>
    <w:rsid w:val="00EB79B5"/>
    <w:rsid w:val="00EB7C4A"/>
    <w:rsid w:val="00EB7FC1"/>
    <w:rsid w:val="00EC0B44"/>
    <w:rsid w:val="00EC0E92"/>
    <w:rsid w:val="00EC2533"/>
    <w:rsid w:val="00EC2BCC"/>
    <w:rsid w:val="00EC2D5C"/>
    <w:rsid w:val="00EC2DC0"/>
    <w:rsid w:val="00EC3347"/>
    <w:rsid w:val="00EC370A"/>
    <w:rsid w:val="00EC3C0F"/>
    <w:rsid w:val="00EC424A"/>
    <w:rsid w:val="00EC4AD3"/>
    <w:rsid w:val="00EC5161"/>
    <w:rsid w:val="00EC5854"/>
    <w:rsid w:val="00EC5B0D"/>
    <w:rsid w:val="00EC6404"/>
    <w:rsid w:val="00EC683B"/>
    <w:rsid w:val="00EC6F44"/>
    <w:rsid w:val="00EC7280"/>
    <w:rsid w:val="00EC7D8F"/>
    <w:rsid w:val="00ED0201"/>
    <w:rsid w:val="00ED022D"/>
    <w:rsid w:val="00ED0491"/>
    <w:rsid w:val="00ED0656"/>
    <w:rsid w:val="00ED0BAC"/>
    <w:rsid w:val="00ED0D94"/>
    <w:rsid w:val="00ED1184"/>
    <w:rsid w:val="00ED16BF"/>
    <w:rsid w:val="00ED22F4"/>
    <w:rsid w:val="00ED233E"/>
    <w:rsid w:val="00ED293D"/>
    <w:rsid w:val="00ED2CD7"/>
    <w:rsid w:val="00ED3275"/>
    <w:rsid w:val="00ED32EB"/>
    <w:rsid w:val="00ED336E"/>
    <w:rsid w:val="00ED3858"/>
    <w:rsid w:val="00ED39D5"/>
    <w:rsid w:val="00ED4224"/>
    <w:rsid w:val="00ED4500"/>
    <w:rsid w:val="00ED4C8A"/>
    <w:rsid w:val="00ED4D2F"/>
    <w:rsid w:val="00ED52EB"/>
    <w:rsid w:val="00ED54A9"/>
    <w:rsid w:val="00ED5705"/>
    <w:rsid w:val="00ED6354"/>
    <w:rsid w:val="00ED64C3"/>
    <w:rsid w:val="00ED792D"/>
    <w:rsid w:val="00ED7B4D"/>
    <w:rsid w:val="00EE046F"/>
    <w:rsid w:val="00EE0661"/>
    <w:rsid w:val="00EE12D2"/>
    <w:rsid w:val="00EE1A76"/>
    <w:rsid w:val="00EE1E2C"/>
    <w:rsid w:val="00EE1F61"/>
    <w:rsid w:val="00EE200A"/>
    <w:rsid w:val="00EE2533"/>
    <w:rsid w:val="00EE2A9B"/>
    <w:rsid w:val="00EE2B93"/>
    <w:rsid w:val="00EE2C16"/>
    <w:rsid w:val="00EE2EF2"/>
    <w:rsid w:val="00EE303B"/>
    <w:rsid w:val="00EE3111"/>
    <w:rsid w:val="00EE32C2"/>
    <w:rsid w:val="00EE3AF9"/>
    <w:rsid w:val="00EE433B"/>
    <w:rsid w:val="00EE4CA4"/>
    <w:rsid w:val="00EE4F9D"/>
    <w:rsid w:val="00EE54AE"/>
    <w:rsid w:val="00EE5EA8"/>
    <w:rsid w:val="00EE65AE"/>
    <w:rsid w:val="00EE65F7"/>
    <w:rsid w:val="00EE6718"/>
    <w:rsid w:val="00EE774F"/>
    <w:rsid w:val="00EE796A"/>
    <w:rsid w:val="00EE79FA"/>
    <w:rsid w:val="00EE7C88"/>
    <w:rsid w:val="00EE7EDF"/>
    <w:rsid w:val="00EF0202"/>
    <w:rsid w:val="00EF06F9"/>
    <w:rsid w:val="00EF0F07"/>
    <w:rsid w:val="00EF135A"/>
    <w:rsid w:val="00EF153E"/>
    <w:rsid w:val="00EF1D79"/>
    <w:rsid w:val="00EF1E3D"/>
    <w:rsid w:val="00EF24DD"/>
    <w:rsid w:val="00EF2B16"/>
    <w:rsid w:val="00EF2E51"/>
    <w:rsid w:val="00EF3DBE"/>
    <w:rsid w:val="00EF42BB"/>
    <w:rsid w:val="00EF4B82"/>
    <w:rsid w:val="00EF52EC"/>
    <w:rsid w:val="00EF5350"/>
    <w:rsid w:val="00EF5365"/>
    <w:rsid w:val="00EF5558"/>
    <w:rsid w:val="00EF58E1"/>
    <w:rsid w:val="00EF63F9"/>
    <w:rsid w:val="00EF65C5"/>
    <w:rsid w:val="00EF6992"/>
    <w:rsid w:val="00EF6ECD"/>
    <w:rsid w:val="00EF7146"/>
    <w:rsid w:val="00EF722B"/>
    <w:rsid w:val="00EF7971"/>
    <w:rsid w:val="00EF79B1"/>
    <w:rsid w:val="00EF7B2A"/>
    <w:rsid w:val="00F00343"/>
    <w:rsid w:val="00F00873"/>
    <w:rsid w:val="00F008D2"/>
    <w:rsid w:val="00F00C63"/>
    <w:rsid w:val="00F016DA"/>
    <w:rsid w:val="00F0208E"/>
    <w:rsid w:val="00F0292B"/>
    <w:rsid w:val="00F02DAB"/>
    <w:rsid w:val="00F035AA"/>
    <w:rsid w:val="00F03837"/>
    <w:rsid w:val="00F0397B"/>
    <w:rsid w:val="00F0468E"/>
    <w:rsid w:val="00F048F5"/>
    <w:rsid w:val="00F049A8"/>
    <w:rsid w:val="00F049C5"/>
    <w:rsid w:val="00F05C88"/>
    <w:rsid w:val="00F05F61"/>
    <w:rsid w:val="00F06035"/>
    <w:rsid w:val="00F0644F"/>
    <w:rsid w:val="00F0699E"/>
    <w:rsid w:val="00F069FE"/>
    <w:rsid w:val="00F1053A"/>
    <w:rsid w:val="00F10D98"/>
    <w:rsid w:val="00F10DC9"/>
    <w:rsid w:val="00F11018"/>
    <w:rsid w:val="00F110FE"/>
    <w:rsid w:val="00F111DF"/>
    <w:rsid w:val="00F1185A"/>
    <w:rsid w:val="00F118E7"/>
    <w:rsid w:val="00F11992"/>
    <w:rsid w:val="00F1231C"/>
    <w:rsid w:val="00F138A1"/>
    <w:rsid w:val="00F14871"/>
    <w:rsid w:val="00F14B87"/>
    <w:rsid w:val="00F15912"/>
    <w:rsid w:val="00F15D3C"/>
    <w:rsid w:val="00F1652E"/>
    <w:rsid w:val="00F167DE"/>
    <w:rsid w:val="00F16D29"/>
    <w:rsid w:val="00F17582"/>
    <w:rsid w:val="00F1789A"/>
    <w:rsid w:val="00F17C21"/>
    <w:rsid w:val="00F20B86"/>
    <w:rsid w:val="00F2103F"/>
    <w:rsid w:val="00F2108E"/>
    <w:rsid w:val="00F21F08"/>
    <w:rsid w:val="00F21F45"/>
    <w:rsid w:val="00F223CA"/>
    <w:rsid w:val="00F231B2"/>
    <w:rsid w:val="00F23992"/>
    <w:rsid w:val="00F23B16"/>
    <w:rsid w:val="00F242BA"/>
    <w:rsid w:val="00F243DA"/>
    <w:rsid w:val="00F24412"/>
    <w:rsid w:val="00F2450B"/>
    <w:rsid w:val="00F24C1A"/>
    <w:rsid w:val="00F259F7"/>
    <w:rsid w:val="00F25B78"/>
    <w:rsid w:val="00F25E9C"/>
    <w:rsid w:val="00F25FD1"/>
    <w:rsid w:val="00F261EB"/>
    <w:rsid w:val="00F26BCC"/>
    <w:rsid w:val="00F27428"/>
    <w:rsid w:val="00F2782C"/>
    <w:rsid w:val="00F27E97"/>
    <w:rsid w:val="00F30158"/>
    <w:rsid w:val="00F306A8"/>
    <w:rsid w:val="00F306E4"/>
    <w:rsid w:val="00F30B12"/>
    <w:rsid w:val="00F30FE1"/>
    <w:rsid w:val="00F31122"/>
    <w:rsid w:val="00F31510"/>
    <w:rsid w:val="00F31D72"/>
    <w:rsid w:val="00F31FFD"/>
    <w:rsid w:val="00F320CF"/>
    <w:rsid w:val="00F321C6"/>
    <w:rsid w:val="00F324B8"/>
    <w:rsid w:val="00F32998"/>
    <w:rsid w:val="00F329E8"/>
    <w:rsid w:val="00F329FE"/>
    <w:rsid w:val="00F32AFD"/>
    <w:rsid w:val="00F3425F"/>
    <w:rsid w:val="00F34266"/>
    <w:rsid w:val="00F34A27"/>
    <w:rsid w:val="00F351A8"/>
    <w:rsid w:val="00F35488"/>
    <w:rsid w:val="00F35B86"/>
    <w:rsid w:val="00F35E5B"/>
    <w:rsid w:val="00F35E71"/>
    <w:rsid w:val="00F35EFE"/>
    <w:rsid w:val="00F36009"/>
    <w:rsid w:val="00F36485"/>
    <w:rsid w:val="00F3724F"/>
    <w:rsid w:val="00F377A6"/>
    <w:rsid w:val="00F40310"/>
    <w:rsid w:val="00F409F9"/>
    <w:rsid w:val="00F40CAF"/>
    <w:rsid w:val="00F4139E"/>
    <w:rsid w:val="00F41F76"/>
    <w:rsid w:val="00F42F67"/>
    <w:rsid w:val="00F42FC9"/>
    <w:rsid w:val="00F447F5"/>
    <w:rsid w:val="00F44989"/>
    <w:rsid w:val="00F450D2"/>
    <w:rsid w:val="00F45256"/>
    <w:rsid w:val="00F45CEA"/>
    <w:rsid w:val="00F466EC"/>
    <w:rsid w:val="00F46BDA"/>
    <w:rsid w:val="00F46DF2"/>
    <w:rsid w:val="00F46E0E"/>
    <w:rsid w:val="00F47614"/>
    <w:rsid w:val="00F47717"/>
    <w:rsid w:val="00F5015A"/>
    <w:rsid w:val="00F50411"/>
    <w:rsid w:val="00F5080C"/>
    <w:rsid w:val="00F50A36"/>
    <w:rsid w:val="00F50B4B"/>
    <w:rsid w:val="00F50CC8"/>
    <w:rsid w:val="00F51412"/>
    <w:rsid w:val="00F5192C"/>
    <w:rsid w:val="00F51ADB"/>
    <w:rsid w:val="00F51C96"/>
    <w:rsid w:val="00F51CBA"/>
    <w:rsid w:val="00F52240"/>
    <w:rsid w:val="00F524DE"/>
    <w:rsid w:val="00F52741"/>
    <w:rsid w:val="00F52FE6"/>
    <w:rsid w:val="00F5340B"/>
    <w:rsid w:val="00F53DEF"/>
    <w:rsid w:val="00F5474F"/>
    <w:rsid w:val="00F54B17"/>
    <w:rsid w:val="00F54B54"/>
    <w:rsid w:val="00F54F58"/>
    <w:rsid w:val="00F54FC7"/>
    <w:rsid w:val="00F55249"/>
    <w:rsid w:val="00F5533E"/>
    <w:rsid w:val="00F558BC"/>
    <w:rsid w:val="00F559FF"/>
    <w:rsid w:val="00F55E95"/>
    <w:rsid w:val="00F56166"/>
    <w:rsid w:val="00F566BD"/>
    <w:rsid w:val="00F571E6"/>
    <w:rsid w:val="00F57B20"/>
    <w:rsid w:val="00F57BE3"/>
    <w:rsid w:val="00F60CF1"/>
    <w:rsid w:val="00F61D62"/>
    <w:rsid w:val="00F61E6D"/>
    <w:rsid w:val="00F61ECB"/>
    <w:rsid w:val="00F62432"/>
    <w:rsid w:val="00F625D2"/>
    <w:rsid w:val="00F62F04"/>
    <w:rsid w:val="00F62F30"/>
    <w:rsid w:val="00F63002"/>
    <w:rsid w:val="00F6320E"/>
    <w:rsid w:val="00F63238"/>
    <w:rsid w:val="00F63761"/>
    <w:rsid w:val="00F63AD5"/>
    <w:rsid w:val="00F63EAE"/>
    <w:rsid w:val="00F64392"/>
    <w:rsid w:val="00F64524"/>
    <w:rsid w:val="00F64653"/>
    <w:rsid w:val="00F64CF5"/>
    <w:rsid w:val="00F66102"/>
    <w:rsid w:val="00F66132"/>
    <w:rsid w:val="00F675D4"/>
    <w:rsid w:val="00F7169C"/>
    <w:rsid w:val="00F7250C"/>
    <w:rsid w:val="00F72811"/>
    <w:rsid w:val="00F72A73"/>
    <w:rsid w:val="00F72B31"/>
    <w:rsid w:val="00F73E2A"/>
    <w:rsid w:val="00F73EB3"/>
    <w:rsid w:val="00F74196"/>
    <w:rsid w:val="00F74AF9"/>
    <w:rsid w:val="00F74C18"/>
    <w:rsid w:val="00F74E0A"/>
    <w:rsid w:val="00F75051"/>
    <w:rsid w:val="00F75B28"/>
    <w:rsid w:val="00F75EAF"/>
    <w:rsid w:val="00F75EBD"/>
    <w:rsid w:val="00F76148"/>
    <w:rsid w:val="00F7650A"/>
    <w:rsid w:val="00F766E7"/>
    <w:rsid w:val="00F76DC6"/>
    <w:rsid w:val="00F776FD"/>
    <w:rsid w:val="00F8013C"/>
    <w:rsid w:val="00F80168"/>
    <w:rsid w:val="00F80476"/>
    <w:rsid w:val="00F8073E"/>
    <w:rsid w:val="00F80C48"/>
    <w:rsid w:val="00F80F2A"/>
    <w:rsid w:val="00F81A87"/>
    <w:rsid w:val="00F81D39"/>
    <w:rsid w:val="00F82201"/>
    <w:rsid w:val="00F82565"/>
    <w:rsid w:val="00F82B38"/>
    <w:rsid w:val="00F82FF6"/>
    <w:rsid w:val="00F831E5"/>
    <w:rsid w:val="00F835D9"/>
    <w:rsid w:val="00F84219"/>
    <w:rsid w:val="00F849D1"/>
    <w:rsid w:val="00F84C6F"/>
    <w:rsid w:val="00F84F3A"/>
    <w:rsid w:val="00F84F7E"/>
    <w:rsid w:val="00F84FD9"/>
    <w:rsid w:val="00F85E30"/>
    <w:rsid w:val="00F86015"/>
    <w:rsid w:val="00F9016D"/>
    <w:rsid w:val="00F901A6"/>
    <w:rsid w:val="00F907A6"/>
    <w:rsid w:val="00F9097D"/>
    <w:rsid w:val="00F90B1C"/>
    <w:rsid w:val="00F91025"/>
    <w:rsid w:val="00F9128A"/>
    <w:rsid w:val="00F91508"/>
    <w:rsid w:val="00F9192B"/>
    <w:rsid w:val="00F91A98"/>
    <w:rsid w:val="00F91E25"/>
    <w:rsid w:val="00F920C4"/>
    <w:rsid w:val="00F924B1"/>
    <w:rsid w:val="00F924B7"/>
    <w:rsid w:val="00F92A22"/>
    <w:rsid w:val="00F92E53"/>
    <w:rsid w:val="00F92F96"/>
    <w:rsid w:val="00F93226"/>
    <w:rsid w:val="00F9322F"/>
    <w:rsid w:val="00F93DCB"/>
    <w:rsid w:val="00F9435F"/>
    <w:rsid w:val="00F94788"/>
    <w:rsid w:val="00F94B1E"/>
    <w:rsid w:val="00F950E9"/>
    <w:rsid w:val="00F9512A"/>
    <w:rsid w:val="00F9579D"/>
    <w:rsid w:val="00F95B2A"/>
    <w:rsid w:val="00F95D43"/>
    <w:rsid w:val="00F973A8"/>
    <w:rsid w:val="00F97C4A"/>
    <w:rsid w:val="00FA0582"/>
    <w:rsid w:val="00FA09A5"/>
    <w:rsid w:val="00FA1754"/>
    <w:rsid w:val="00FA1DD3"/>
    <w:rsid w:val="00FA1F72"/>
    <w:rsid w:val="00FA20D2"/>
    <w:rsid w:val="00FA29B8"/>
    <w:rsid w:val="00FA3178"/>
    <w:rsid w:val="00FA31D0"/>
    <w:rsid w:val="00FA34A1"/>
    <w:rsid w:val="00FA3805"/>
    <w:rsid w:val="00FA4F6A"/>
    <w:rsid w:val="00FA57DE"/>
    <w:rsid w:val="00FA5C94"/>
    <w:rsid w:val="00FA5CB0"/>
    <w:rsid w:val="00FA5DAC"/>
    <w:rsid w:val="00FA665C"/>
    <w:rsid w:val="00FA6ED1"/>
    <w:rsid w:val="00FA7138"/>
    <w:rsid w:val="00FA73E8"/>
    <w:rsid w:val="00FA7DA5"/>
    <w:rsid w:val="00FA7DB5"/>
    <w:rsid w:val="00FA7F37"/>
    <w:rsid w:val="00FA7F7C"/>
    <w:rsid w:val="00FB05BB"/>
    <w:rsid w:val="00FB07B3"/>
    <w:rsid w:val="00FB1AA7"/>
    <w:rsid w:val="00FB2095"/>
    <w:rsid w:val="00FB2411"/>
    <w:rsid w:val="00FB297C"/>
    <w:rsid w:val="00FB2C68"/>
    <w:rsid w:val="00FB457B"/>
    <w:rsid w:val="00FB4F54"/>
    <w:rsid w:val="00FB5818"/>
    <w:rsid w:val="00FB608D"/>
    <w:rsid w:val="00FB6138"/>
    <w:rsid w:val="00FB660B"/>
    <w:rsid w:val="00FB677D"/>
    <w:rsid w:val="00FB6DAD"/>
    <w:rsid w:val="00FB7166"/>
    <w:rsid w:val="00FB7217"/>
    <w:rsid w:val="00FB740E"/>
    <w:rsid w:val="00FB77DC"/>
    <w:rsid w:val="00FB7A87"/>
    <w:rsid w:val="00FB7FFE"/>
    <w:rsid w:val="00FC00DD"/>
    <w:rsid w:val="00FC01C4"/>
    <w:rsid w:val="00FC063D"/>
    <w:rsid w:val="00FC0AEB"/>
    <w:rsid w:val="00FC0EEA"/>
    <w:rsid w:val="00FC2269"/>
    <w:rsid w:val="00FC22B2"/>
    <w:rsid w:val="00FC29CE"/>
    <w:rsid w:val="00FC328D"/>
    <w:rsid w:val="00FC345A"/>
    <w:rsid w:val="00FC381C"/>
    <w:rsid w:val="00FC3A0E"/>
    <w:rsid w:val="00FC4A2D"/>
    <w:rsid w:val="00FC4F9B"/>
    <w:rsid w:val="00FC527E"/>
    <w:rsid w:val="00FC530A"/>
    <w:rsid w:val="00FC5C25"/>
    <w:rsid w:val="00FC5F07"/>
    <w:rsid w:val="00FC6649"/>
    <w:rsid w:val="00FC6B8C"/>
    <w:rsid w:val="00FC73BD"/>
    <w:rsid w:val="00FC7612"/>
    <w:rsid w:val="00FC77F2"/>
    <w:rsid w:val="00FC79C4"/>
    <w:rsid w:val="00FC7CD8"/>
    <w:rsid w:val="00FD044E"/>
    <w:rsid w:val="00FD045B"/>
    <w:rsid w:val="00FD0928"/>
    <w:rsid w:val="00FD0A07"/>
    <w:rsid w:val="00FD0A1B"/>
    <w:rsid w:val="00FD1096"/>
    <w:rsid w:val="00FD1C63"/>
    <w:rsid w:val="00FD1DBF"/>
    <w:rsid w:val="00FD25F0"/>
    <w:rsid w:val="00FD2E13"/>
    <w:rsid w:val="00FD38D6"/>
    <w:rsid w:val="00FD3A36"/>
    <w:rsid w:val="00FD3B13"/>
    <w:rsid w:val="00FD3B4B"/>
    <w:rsid w:val="00FD4319"/>
    <w:rsid w:val="00FD4699"/>
    <w:rsid w:val="00FD4756"/>
    <w:rsid w:val="00FD47FD"/>
    <w:rsid w:val="00FD4E72"/>
    <w:rsid w:val="00FD5093"/>
    <w:rsid w:val="00FD56C0"/>
    <w:rsid w:val="00FD5C8E"/>
    <w:rsid w:val="00FD5F90"/>
    <w:rsid w:val="00FD7361"/>
    <w:rsid w:val="00FD76DA"/>
    <w:rsid w:val="00FD76E2"/>
    <w:rsid w:val="00FD7767"/>
    <w:rsid w:val="00FD77E1"/>
    <w:rsid w:val="00FD7FED"/>
    <w:rsid w:val="00FE0895"/>
    <w:rsid w:val="00FE10B5"/>
    <w:rsid w:val="00FE1A44"/>
    <w:rsid w:val="00FE29B0"/>
    <w:rsid w:val="00FE2E3B"/>
    <w:rsid w:val="00FE319B"/>
    <w:rsid w:val="00FE337A"/>
    <w:rsid w:val="00FE35B7"/>
    <w:rsid w:val="00FE388A"/>
    <w:rsid w:val="00FE466D"/>
    <w:rsid w:val="00FE48AE"/>
    <w:rsid w:val="00FE5256"/>
    <w:rsid w:val="00FE54C6"/>
    <w:rsid w:val="00FE5AE0"/>
    <w:rsid w:val="00FE5AFE"/>
    <w:rsid w:val="00FE6379"/>
    <w:rsid w:val="00FE6753"/>
    <w:rsid w:val="00FE6E5E"/>
    <w:rsid w:val="00FE6EDA"/>
    <w:rsid w:val="00FE794A"/>
    <w:rsid w:val="00FF0EF7"/>
    <w:rsid w:val="00FF20C8"/>
    <w:rsid w:val="00FF23A6"/>
    <w:rsid w:val="00FF26A0"/>
    <w:rsid w:val="00FF2717"/>
    <w:rsid w:val="00FF27EB"/>
    <w:rsid w:val="00FF28D8"/>
    <w:rsid w:val="00FF30FC"/>
    <w:rsid w:val="00FF3300"/>
    <w:rsid w:val="00FF3519"/>
    <w:rsid w:val="00FF5075"/>
    <w:rsid w:val="00FF507A"/>
    <w:rsid w:val="00FF50DF"/>
    <w:rsid w:val="00FF58ED"/>
    <w:rsid w:val="00FF61EC"/>
    <w:rsid w:val="00FF63A8"/>
    <w:rsid w:val="00FF6D71"/>
    <w:rsid w:val="00FF77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9"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30498F"/>
    <w:rPr>
      <w:b/>
      <w:bCs/>
      <w:color w:val="26282F"/>
    </w:rPr>
  </w:style>
  <w:style w:type="paragraph" w:customStyle="1" w:styleId="af8">
    <w:name w:val="Заголовок статьи"/>
    <w:basedOn w:val="a"/>
    <w:next w:val="a"/>
    <w:uiPriority w:val="99"/>
    <w:rsid w:val="0030498F"/>
    <w:pPr>
      <w:autoSpaceDE w:val="0"/>
      <w:autoSpaceDN w:val="0"/>
      <w:adjustRightInd w:val="0"/>
      <w:spacing w:after="0" w:line="240" w:lineRule="auto"/>
      <w:ind w:left="1612" w:hanging="892"/>
      <w:jc w:val="both"/>
    </w:pPr>
    <w:rPr>
      <w:rFonts w:ascii="Arial" w:hAnsi="Arial" w:cs="Arial"/>
      <w:sz w:val="24"/>
      <w:szCs w:val="24"/>
      <w:lang w:eastAsia="ru-RU"/>
    </w:rPr>
  </w:style>
  <w:style w:type="character" w:styleId="af9">
    <w:name w:val="Hyperlink"/>
    <w:basedOn w:val="a0"/>
    <w:uiPriority w:val="99"/>
    <w:semiHidden/>
    <w:unhideWhenUsed/>
    <w:rsid w:val="00231998"/>
    <w:rPr>
      <w:strike w:val="0"/>
      <w:dstrike w:val="0"/>
      <w:color w:val="666699"/>
      <w:u w:val="none"/>
      <w:effect w:val="none"/>
    </w:rPr>
  </w:style>
  <w:style w:type="character" w:customStyle="1" w:styleId="hl">
    <w:name w:val="hl"/>
    <w:basedOn w:val="a0"/>
    <w:rsid w:val="00231998"/>
  </w:style>
  <w:style w:type="character" w:customStyle="1" w:styleId="afa">
    <w:name w:val="Гипертекстовая ссылка"/>
    <w:uiPriority w:val="99"/>
    <w:rsid w:val="000F0D8F"/>
    <w:rPr>
      <w:color w:val="106BBE"/>
    </w:rPr>
  </w:style>
  <w:style w:type="character" w:customStyle="1" w:styleId="ad">
    <w:name w:val="Абзац списка Знак"/>
    <w:link w:val="ac"/>
    <w:uiPriority w:val="34"/>
    <w:locked/>
    <w:rsid w:val="00E272EB"/>
    <w:rPr>
      <w:sz w:val="22"/>
      <w:szCs w:val="22"/>
      <w:lang w:eastAsia="en-US"/>
    </w:rPr>
  </w:style>
  <w:style w:type="character" w:styleId="afb">
    <w:name w:val="Emphasis"/>
    <w:basedOn w:val="a0"/>
    <w:uiPriority w:val="20"/>
    <w:qFormat/>
    <w:locked/>
    <w:rsid w:val="00DF313D"/>
    <w:rPr>
      <w:i/>
      <w:iCs/>
    </w:rPr>
  </w:style>
  <w:style w:type="character" w:customStyle="1" w:styleId="s104">
    <w:name w:val="s_104"/>
    <w:basedOn w:val="a0"/>
    <w:rsid w:val="0058440B"/>
  </w:style>
  <w:style w:type="paragraph" w:customStyle="1" w:styleId="s16">
    <w:name w:val="s_16"/>
    <w:basedOn w:val="a"/>
    <w:rsid w:val="00EF53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basedOn w:val="a0"/>
    <w:rsid w:val="00EF5365"/>
  </w:style>
  <w:style w:type="paragraph" w:customStyle="1" w:styleId="s1">
    <w:name w:val="s_1"/>
    <w:basedOn w:val="a"/>
    <w:rsid w:val="00B811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бзац Знак"/>
    <w:link w:val="afd"/>
    <w:locked/>
    <w:rsid w:val="008357B6"/>
    <w:rPr>
      <w:rFonts w:ascii="Times New Roman" w:eastAsia="Times New Roman" w:hAnsi="Times New Roman"/>
      <w:sz w:val="24"/>
      <w:szCs w:val="24"/>
    </w:rPr>
  </w:style>
  <w:style w:type="paragraph" w:customStyle="1" w:styleId="afd">
    <w:name w:val="Абзац"/>
    <w:link w:val="afc"/>
    <w:qFormat/>
    <w:rsid w:val="008357B6"/>
    <w:pPr>
      <w:spacing w:before="120" w:after="60"/>
      <w:ind w:firstLine="567"/>
      <w:jc w:val="both"/>
    </w:pPr>
    <w:rPr>
      <w:rFonts w:ascii="Times New Roman" w:eastAsia="Times New Roman" w:hAnsi="Times New Roman"/>
      <w:sz w:val="24"/>
      <w:szCs w:val="24"/>
    </w:rPr>
  </w:style>
  <w:style w:type="character" w:customStyle="1" w:styleId="highlightsearch">
    <w:name w:val="highlightsearch"/>
    <w:basedOn w:val="a0"/>
    <w:rsid w:val="00CB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4696">
      <w:bodyDiv w:val="1"/>
      <w:marLeft w:val="0"/>
      <w:marRight w:val="0"/>
      <w:marTop w:val="0"/>
      <w:marBottom w:val="0"/>
      <w:divBdr>
        <w:top w:val="none" w:sz="0" w:space="0" w:color="auto"/>
        <w:left w:val="none" w:sz="0" w:space="0" w:color="auto"/>
        <w:bottom w:val="none" w:sz="0" w:space="0" w:color="auto"/>
        <w:right w:val="none" w:sz="0" w:space="0" w:color="auto"/>
      </w:divBdr>
      <w:divsChild>
        <w:div w:id="1290235788">
          <w:marLeft w:val="0"/>
          <w:marRight w:val="0"/>
          <w:marTop w:val="0"/>
          <w:marBottom w:val="0"/>
          <w:divBdr>
            <w:top w:val="none" w:sz="0" w:space="0" w:color="auto"/>
            <w:left w:val="none" w:sz="0" w:space="0" w:color="auto"/>
            <w:bottom w:val="none" w:sz="0" w:space="0" w:color="auto"/>
            <w:right w:val="none" w:sz="0" w:space="0" w:color="auto"/>
          </w:divBdr>
          <w:divsChild>
            <w:div w:id="2024673483">
              <w:marLeft w:val="0"/>
              <w:marRight w:val="0"/>
              <w:marTop w:val="0"/>
              <w:marBottom w:val="0"/>
              <w:divBdr>
                <w:top w:val="none" w:sz="0" w:space="0" w:color="auto"/>
                <w:left w:val="none" w:sz="0" w:space="0" w:color="auto"/>
                <w:bottom w:val="none" w:sz="0" w:space="0" w:color="auto"/>
                <w:right w:val="none" w:sz="0" w:space="0" w:color="auto"/>
              </w:divBdr>
              <w:divsChild>
                <w:div w:id="1311322956">
                  <w:marLeft w:val="0"/>
                  <w:marRight w:val="0"/>
                  <w:marTop w:val="0"/>
                  <w:marBottom w:val="0"/>
                  <w:divBdr>
                    <w:top w:val="none" w:sz="0" w:space="0" w:color="auto"/>
                    <w:left w:val="none" w:sz="0" w:space="0" w:color="auto"/>
                    <w:bottom w:val="none" w:sz="0" w:space="0" w:color="auto"/>
                    <w:right w:val="none" w:sz="0" w:space="0" w:color="auto"/>
                  </w:divBdr>
                  <w:divsChild>
                    <w:div w:id="139813740">
                      <w:marLeft w:val="0"/>
                      <w:marRight w:val="0"/>
                      <w:marTop w:val="0"/>
                      <w:marBottom w:val="0"/>
                      <w:divBdr>
                        <w:top w:val="none" w:sz="0" w:space="0" w:color="auto"/>
                        <w:left w:val="none" w:sz="0" w:space="0" w:color="auto"/>
                        <w:bottom w:val="none" w:sz="0" w:space="0" w:color="auto"/>
                        <w:right w:val="none" w:sz="0" w:space="0" w:color="auto"/>
                      </w:divBdr>
                      <w:divsChild>
                        <w:div w:id="298460813">
                          <w:marLeft w:val="0"/>
                          <w:marRight w:val="0"/>
                          <w:marTop w:val="0"/>
                          <w:marBottom w:val="0"/>
                          <w:divBdr>
                            <w:top w:val="none" w:sz="0" w:space="0" w:color="auto"/>
                            <w:left w:val="none" w:sz="0" w:space="0" w:color="auto"/>
                            <w:bottom w:val="none" w:sz="0" w:space="0" w:color="auto"/>
                            <w:right w:val="none" w:sz="0" w:space="0" w:color="auto"/>
                          </w:divBdr>
                          <w:divsChild>
                            <w:div w:id="1921912049">
                              <w:marLeft w:val="0"/>
                              <w:marRight w:val="0"/>
                              <w:marTop w:val="0"/>
                              <w:marBottom w:val="0"/>
                              <w:divBdr>
                                <w:top w:val="none" w:sz="0" w:space="0" w:color="auto"/>
                                <w:left w:val="none" w:sz="0" w:space="0" w:color="auto"/>
                                <w:bottom w:val="none" w:sz="0" w:space="0" w:color="auto"/>
                                <w:right w:val="none" w:sz="0" w:space="0" w:color="auto"/>
                              </w:divBdr>
                              <w:divsChild>
                                <w:div w:id="1062097949">
                                  <w:marLeft w:val="0"/>
                                  <w:marRight w:val="0"/>
                                  <w:marTop w:val="0"/>
                                  <w:marBottom w:val="0"/>
                                  <w:divBdr>
                                    <w:top w:val="none" w:sz="0" w:space="0" w:color="auto"/>
                                    <w:left w:val="none" w:sz="0" w:space="0" w:color="auto"/>
                                    <w:bottom w:val="none" w:sz="0" w:space="0" w:color="auto"/>
                                    <w:right w:val="none" w:sz="0" w:space="0" w:color="auto"/>
                                  </w:divBdr>
                                  <w:divsChild>
                                    <w:div w:id="1640264860">
                                      <w:marLeft w:val="0"/>
                                      <w:marRight w:val="0"/>
                                      <w:marTop w:val="0"/>
                                      <w:marBottom w:val="0"/>
                                      <w:divBdr>
                                        <w:top w:val="none" w:sz="0" w:space="0" w:color="auto"/>
                                        <w:left w:val="none" w:sz="0" w:space="0" w:color="auto"/>
                                        <w:bottom w:val="none" w:sz="0" w:space="0" w:color="auto"/>
                                        <w:right w:val="none" w:sz="0" w:space="0" w:color="auto"/>
                                      </w:divBdr>
                                      <w:divsChild>
                                        <w:div w:id="207911597">
                                          <w:marLeft w:val="0"/>
                                          <w:marRight w:val="0"/>
                                          <w:marTop w:val="0"/>
                                          <w:marBottom w:val="0"/>
                                          <w:divBdr>
                                            <w:top w:val="none" w:sz="0" w:space="0" w:color="auto"/>
                                            <w:left w:val="none" w:sz="0" w:space="0" w:color="auto"/>
                                            <w:bottom w:val="none" w:sz="0" w:space="0" w:color="auto"/>
                                            <w:right w:val="none" w:sz="0" w:space="0" w:color="auto"/>
                                          </w:divBdr>
                                          <w:divsChild>
                                            <w:div w:id="1015114383">
                                              <w:marLeft w:val="0"/>
                                              <w:marRight w:val="0"/>
                                              <w:marTop w:val="0"/>
                                              <w:marBottom w:val="0"/>
                                              <w:divBdr>
                                                <w:top w:val="none" w:sz="0" w:space="0" w:color="auto"/>
                                                <w:left w:val="none" w:sz="0" w:space="0" w:color="auto"/>
                                                <w:bottom w:val="none" w:sz="0" w:space="0" w:color="auto"/>
                                                <w:right w:val="none" w:sz="0" w:space="0" w:color="auto"/>
                                              </w:divBdr>
                                              <w:divsChild>
                                                <w:div w:id="856236499">
                                                  <w:marLeft w:val="0"/>
                                                  <w:marRight w:val="0"/>
                                                  <w:marTop w:val="0"/>
                                                  <w:marBottom w:val="0"/>
                                                  <w:divBdr>
                                                    <w:top w:val="none" w:sz="0" w:space="0" w:color="auto"/>
                                                    <w:left w:val="none" w:sz="0" w:space="0" w:color="auto"/>
                                                    <w:bottom w:val="none" w:sz="0" w:space="0" w:color="auto"/>
                                                    <w:right w:val="none" w:sz="0" w:space="0" w:color="auto"/>
                                                  </w:divBdr>
                                                  <w:divsChild>
                                                    <w:div w:id="1342706761">
                                                      <w:marLeft w:val="0"/>
                                                      <w:marRight w:val="0"/>
                                                      <w:marTop w:val="0"/>
                                                      <w:marBottom w:val="0"/>
                                                      <w:divBdr>
                                                        <w:top w:val="none" w:sz="0" w:space="0" w:color="auto"/>
                                                        <w:left w:val="none" w:sz="0" w:space="0" w:color="auto"/>
                                                        <w:bottom w:val="none" w:sz="0" w:space="0" w:color="auto"/>
                                                        <w:right w:val="none" w:sz="0" w:space="0" w:color="auto"/>
                                                      </w:divBdr>
                                                      <w:divsChild>
                                                        <w:div w:id="18971262">
                                                          <w:marLeft w:val="0"/>
                                                          <w:marRight w:val="0"/>
                                                          <w:marTop w:val="0"/>
                                                          <w:marBottom w:val="0"/>
                                                          <w:divBdr>
                                                            <w:top w:val="none" w:sz="0" w:space="0" w:color="auto"/>
                                                            <w:left w:val="none" w:sz="0" w:space="0" w:color="auto"/>
                                                            <w:bottom w:val="none" w:sz="0" w:space="0" w:color="auto"/>
                                                            <w:right w:val="none" w:sz="0" w:space="0" w:color="auto"/>
                                                          </w:divBdr>
                                                          <w:divsChild>
                                                            <w:div w:id="508065727">
                                                              <w:marLeft w:val="0"/>
                                                              <w:marRight w:val="0"/>
                                                              <w:marTop w:val="0"/>
                                                              <w:marBottom w:val="0"/>
                                                              <w:divBdr>
                                                                <w:top w:val="none" w:sz="0" w:space="0" w:color="auto"/>
                                                                <w:left w:val="none" w:sz="0" w:space="0" w:color="auto"/>
                                                                <w:bottom w:val="none" w:sz="0" w:space="0" w:color="auto"/>
                                                                <w:right w:val="none" w:sz="0" w:space="0" w:color="auto"/>
                                                              </w:divBdr>
                                                              <w:divsChild>
                                                                <w:div w:id="3869597">
                                                                  <w:marLeft w:val="0"/>
                                                                  <w:marRight w:val="0"/>
                                                                  <w:marTop w:val="0"/>
                                                                  <w:marBottom w:val="0"/>
                                                                  <w:divBdr>
                                                                    <w:top w:val="none" w:sz="0" w:space="0" w:color="auto"/>
                                                                    <w:left w:val="none" w:sz="0" w:space="0" w:color="auto"/>
                                                                    <w:bottom w:val="none" w:sz="0" w:space="0" w:color="auto"/>
                                                                    <w:right w:val="none" w:sz="0" w:space="0" w:color="auto"/>
                                                                  </w:divBdr>
                                                                  <w:divsChild>
                                                                    <w:div w:id="556672449">
                                                                      <w:marLeft w:val="0"/>
                                                                      <w:marRight w:val="0"/>
                                                                      <w:marTop w:val="0"/>
                                                                      <w:marBottom w:val="0"/>
                                                                      <w:divBdr>
                                                                        <w:top w:val="none" w:sz="0" w:space="0" w:color="auto"/>
                                                                        <w:left w:val="none" w:sz="0" w:space="0" w:color="auto"/>
                                                                        <w:bottom w:val="none" w:sz="0" w:space="0" w:color="auto"/>
                                                                        <w:right w:val="none" w:sz="0" w:space="0" w:color="auto"/>
                                                                      </w:divBdr>
                                                                      <w:divsChild>
                                                                        <w:div w:id="1350377678">
                                                                          <w:marLeft w:val="0"/>
                                                                          <w:marRight w:val="0"/>
                                                                          <w:marTop w:val="0"/>
                                                                          <w:marBottom w:val="0"/>
                                                                          <w:divBdr>
                                                                            <w:top w:val="none" w:sz="0" w:space="0" w:color="auto"/>
                                                                            <w:left w:val="none" w:sz="0" w:space="0" w:color="auto"/>
                                                                            <w:bottom w:val="none" w:sz="0" w:space="0" w:color="auto"/>
                                                                            <w:right w:val="none" w:sz="0" w:space="0" w:color="auto"/>
                                                                          </w:divBdr>
                                                                          <w:divsChild>
                                                                            <w:div w:id="1766726913">
                                                                              <w:marLeft w:val="0"/>
                                                                              <w:marRight w:val="0"/>
                                                                              <w:marTop w:val="0"/>
                                                                              <w:marBottom w:val="0"/>
                                                                              <w:divBdr>
                                                                                <w:top w:val="none" w:sz="0" w:space="0" w:color="auto"/>
                                                                                <w:left w:val="none" w:sz="0" w:space="0" w:color="auto"/>
                                                                                <w:bottom w:val="none" w:sz="0" w:space="0" w:color="auto"/>
                                                                                <w:right w:val="none" w:sz="0" w:space="0" w:color="auto"/>
                                                                              </w:divBdr>
                                                                              <w:divsChild>
                                                                                <w:div w:id="319698664">
                                                                                  <w:marLeft w:val="0"/>
                                                                                  <w:marRight w:val="0"/>
                                                                                  <w:marTop w:val="0"/>
                                                                                  <w:marBottom w:val="0"/>
                                                                                  <w:divBdr>
                                                                                    <w:top w:val="none" w:sz="0" w:space="0" w:color="auto"/>
                                                                                    <w:left w:val="none" w:sz="0" w:space="0" w:color="auto"/>
                                                                                    <w:bottom w:val="none" w:sz="0" w:space="0" w:color="auto"/>
                                                                                    <w:right w:val="none" w:sz="0" w:space="0" w:color="auto"/>
                                                                                  </w:divBdr>
                                                                                  <w:divsChild>
                                                                                    <w:div w:id="1709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373894678">
      <w:bodyDiv w:val="1"/>
      <w:marLeft w:val="0"/>
      <w:marRight w:val="0"/>
      <w:marTop w:val="0"/>
      <w:marBottom w:val="0"/>
      <w:divBdr>
        <w:top w:val="none" w:sz="0" w:space="0" w:color="auto"/>
        <w:left w:val="none" w:sz="0" w:space="0" w:color="auto"/>
        <w:bottom w:val="none" w:sz="0" w:space="0" w:color="auto"/>
        <w:right w:val="none" w:sz="0" w:space="0" w:color="auto"/>
      </w:divBdr>
      <w:divsChild>
        <w:div w:id="1542396800">
          <w:marLeft w:val="0"/>
          <w:marRight w:val="0"/>
          <w:marTop w:val="0"/>
          <w:marBottom w:val="0"/>
          <w:divBdr>
            <w:top w:val="none" w:sz="0" w:space="0" w:color="auto"/>
            <w:left w:val="none" w:sz="0" w:space="0" w:color="auto"/>
            <w:bottom w:val="none" w:sz="0" w:space="0" w:color="auto"/>
            <w:right w:val="none" w:sz="0" w:space="0" w:color="auto"/>
          </w:divBdr>
          <w:divsChild>
            <w:div w:id="1421757988">
              <w:marLeft w:val="0"/>
              <w:marRight w:val="0"/>
              <w:marTop w:val="0"/>
              <w:marBottom w:val="0"/>
              <w:divBdr>
                <w:top w:val="none" w:sz="0" w:space="0" w:color="auto"/>
                <w:left w:val="none" w:sz="0" w:space="0" w:color="auto"/>
                <w:bottom w:val="none" w:sz="0" w:space="0" w:color="auto"/>
                <w:right w:val="none" w:sz="0" w:space="0" w:color="auto"/>
              </w:divBdr>
              <w:divsChild>
                <w:div w:id="1913805661">
                  <w:marLeft w:val="0"/>
                  <w:marRight w:val="0"/>
                  <w:marTop w:val="120"/>
                  <w:marBottom w:val="0"/>
                  <w:divBdr>
                    <w:top w:val="none" w:sz="0" w:space="0" w:color="auto"/>
                    <w:left w:val="none" w:sz="0" w:space="0" w:color="auto"/>
                    <w:bottom w:val="none" w:sz="0" w:space="0" w:color="auto"/>
                    <w:right w:val="none" w:sz="0" w:space="0" w:color="auto"/>
                  </w:divBdr>
                </w:div>
                <w:div w:id="1706130436">
                  <w:marLeft w:val="0"/>
                  <w:marRight w:val="0"/>
                  <w:marTop w:val="120"/>
                  <w:marBottom w:val="96"/>
                  <w:divBdr>
                    <w:top w:val="none" w:sz="0" w:space="0" w:color="auto"/>
                    <w:left w:val="single" w:sz="24" w:space="0" w:color="CED3F1"/>
                    <w:bottom w:val="none" w:sz="0" w:space="0" w:color="auto"/>
                    <w:right w:val="none" w:sz="0" w:space="0" w:color="auto"/>
                  </w:divBdr>
                  <w:divsChild>
                    <w:div w:id="845680213">
                      <w:marLeft w:val="0"/>
                      <w:marRight w:val="0"/>
                      <w:marTop w:val="120"/>
                      <w:marBottom w:val="0"/>
                      <w:divBdr>
                        <w:top w:val="none" w:sz="0" w:space="0" w:color="auto"/>
                        <w:left w:val="none" w:sz="0" w:space="0" w:color="auto"/>
                        <w:bottom w:val="none" w:sz="0" w:space="0" w:color="auto"/>
                        <w:right w:val="none" w:sz="0" w:space="0" w:color="auto"/>
                      </w:divBdr>
                    </w:div>
                  </w:divsChild>
                </w:div>
                <w:div w:id="1476296325">
                  <w:marLeft w:val="0"/>
                  <w:marRight w:val="0"/>
                  <w:marTop w:val="120"/>
                  <w:marBottom w:val="0"/>
                  <w:divBdr>
                    <w:top w:val="none" w:sz="0" w:space="0" w:color="auto"/>
                    <w:left w:val="none" w:sz="0" w:space="0" w:color="auto"/>
                    <w:bottom w:val="none" w:sz="0" w:space="0" w:color="auto"/>
                    <w:right w:val="none" w:sz="0" w:space="0" w:color="auto"/>
                  </w:divBdr>
                </w:div>
                <w:div w:id="1444152354">
                  <w:marLeft w:val="0"/>
                  <w:marRight w:val="0"/>
                  <w:marTop w:val="120"/>
                  <w:marBottom w:val="0"/>
                  <w:divBdr>
                    <w:top w:val="none" w:sz="0" w:space="0" w:color="auto"/>
                    <w:left w:val="none" w:sz="0" w:space="0" w:color="auto"/>
                    <w:bottom w:val="none" w:sz="0" w:space="0" w:color="auto"/>
                    <w:right w:val="none" w:sz="0" w:space="0" w:color="auto"/>
                  </w:divBdr>
                </w:div>
                <w:div w:id="23869094">
                  <w:marLeft w:val="0"/>
                  <w:marRight w:val="0"/>
                  <w:marTop w:val="120"/>
                  <w:marBottom w:val="96"/>
                  <w:divBdr>
                    <w:top w:val="none" w:sz="0" w:space="0" w:color="auto"/>
                    <w:left w:val="single" w:sz="24" w:space="0" w:color="CED3F1"/>
                    <w:bottom w:val="none" w:sz="0" w:space="0" w:color="auto"/>
                    <w:right w:val="none" w:sz="0" w:space="0" w:color="auto"/>
                  </w:divBdr>
                  <w:divsChild>
                    <w:div w:id="665668183">
                      <w:marLeft w:val="0"/>
                      <w:marRight w:val="0"/>
                      <w:marTop w:val="120"/>
                      <w:marBottom w:val="0"/>
                      <w:divBdr>
                        <w:top w:val="none" w:sz="0" w:space="0" w:color="auto"/>
                        <w:left w:val="none" w:sz="0" w:space="0" w:color="auto"/>
                        <w:bottom w:val="none" w:sz="0" w:space="0" w:color="auto"/>
                        <w:right w:val="none" w:sz="0" w:space="0" w:color="auto"/>
                      </w:divBdr>
                    </w:div>
                  </w:divsChild>
                </w:div>
                <w:div w:id="187530074">
                  <w:marLeft w:val="0"/>
                  <w:marRight w:val="0"/>
                  <w:marTop w:val="120"/>
                  <w:marBottom w:val="96"/>
                  <w:divBdr>
                    <w:top w:val="none" w:sz="0" w:space="0" w:color="auto"/>
                    <w:left w:val="single" w:sz="24" w:space="0" w:color="CED3F1"/>
                    <w:bottom w:val="none" w:sz="0" w:space="0" w:color="auto"/>
                    <w:right w:val="none" w:sz="0" w:space="0" w:color="auto"/>
                  </w:divBdr>
                </w:div>
                <w:div w:id="1233927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8910244">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18493741">
      <w:bodyDiv w:val="1"/>
      <w:marLeft w:val="0"/>
      <w:marRight w:val="0"/>
      <w:marTop w:val="0"/>
      <w:marBottom w:val="0"/>
      <w:divBdr>
        <w:top w:val="none" w:sz="0" w:space="0" w:color="auto"/>
        <w:left w:val="none" w:sz="0" w:space="0" w:color="auto"/>
        <w:bottom w:val="none" w:sz="0" w:space="0" w:color="auto"/>
        <w:right w:val="none" w:sz="0" w:space="0" w:color="auto"/>
      </w:divBdr>
      <w:divsChild>
        <w:div w:id="1783575849">
          <w:marLeft w:val="0"/>
          <w:marRight w:val="0"/>
          <w:marTop w:val="0"/>
          <w:marBottom w:val="0"/>
          <w:divBdr>
            <w:top w:val="none" w:sz="0" w:space="0" w:color="auto"/>
            <w:left w:val="none" w:sz="0" w:space="0" w:color="auto"/>
            <w:bottom w:val="none" w:sz="0" w:space="0" w:color="auto"/>
            <w:right w:val="none" w:sz="0" w:space="0" w:color="auto"/>
          </w:divBdr>
          <w:divsChild>
            <w:div w:id="868640097">
              <w:marLeft w:val="0"/>
              <w:marRight w:val="0"/>
              <w:marTop w:val="0"/>
              <w:marBottom w:val="0"/>
              <w:divBdr>
                <w:top w:val="none" w:sz="0" w:space="0" w:color="auto"/>
                <w:left w:val="none" w:sz="0" w:space="0" w:color="auto"/>
                <w:bottom w:val="none" w:sz="0" w:space="0" w:color="auto"/>
                <w:right w:val="none" w:sz="0" w:space="0" w:color="auto"/>
              </w:divBdr>
              <w:divsChild>
                <w:div w:id="1474983879">
                  <w:marLeft w:val="0"/>
                  <w:marRight w:val="0"/>
                  <w:marTop w:val="0"/>
                  <w:marBottom w:val="0"/>
                  <w:divBdr>
                    <w:top w:val="none" w:sz="0" w:space="0" w:color="auto"/>
                    <w:left w:val="none" w:sz="0" w:space="0" w:color="auto"/>
                    <w:bottom w:val="none" w:sz="0" w:space="0" w:color="auto"/>
                    <w:right w:val="none" w:sz="0" w:space="0" w:color="auto"/>
                  </w:divBdr>
                  <w:divsChild>
                    <w:div w:id="710152025">
                      <w:marLeft w:val="0"/>
                      <w:marRight w:val="0"/>
                      <w:marTop w:val="0"/>
                      <w:marBottom w:val="0"/>
                      <w:divBdr>
                        <w:top w:val="none" w:sz="0" w:space="0" w:color="auto"/>
                        <w:left w:val="none" w:sz="0" w:space="0" w:color="auto"/>
                        <w:bottom w:val="none" w:sz="0" w:space="0" w:color="auto"/>
                        <w:right w:val="none" w:sz="0" w:space="0" w:color="auto"/>
                      </w:divBdr>
                      <w:divsChild>
                        <w:div w:id="229926730">
                          <w:marLeft w:val="0"/>
                          <w:marRight w:val="0"/>
                          <w:marTop w:val="0"/>
                          <w:marBottom w:val="0"/>
                          <w:divBdr>
                            <w:top w:val="none" w:sz="0" w:space="0" w:color="auto"/>
                            <w:left w:val="none" w:sz="0" w:space="0" w:color="auto"/>
                            <w:bottom w:val="none" w:sz="0" w:space="0" w:color="auto"/>
                            <w:right w:val="none" w:sz="0" w:space="0" w:color="auto"/>
                          </w:divBdr>
                          <w:divsChild>
                            <w:div w:id="1237864701">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sChild>
                                    <w:div w:id="793913483">
                                      <w:marLeft w:val="0"/>
                                      <w:marRight w:val="0"/>
                                      <w:marTop w:val="0"/>
                                      <w:marBottom w:val="0"/>
                                      <w:divBdr>
                                        <w:top w:val="none" w:sz="0" w:space="0" w:color="auto"/>
                                        <w:left w:val="none" w:sz="0" w:space="0" w:color="auto"/>
                                        <w:bottom w:val="none" w:sz="0" w:space="0" w:color="auto"/>
                                        <w:right w:val="none" w:sz="0" w:space="0" w:color="auto"/>
                                      </w:divBdr>
                                      <w:divsChild>
                                        <w:div w:id="113913236">
                                          <w:marLeft w:val="0"/>
                                          <w:marRight w:val="0"/>
                                          <w:marTop w:val="0"/>
                                          <w:marBottom w:val="0"/>
                                          <w:divBdr>
                                            <w:top w:val="none" w:sz="0" w:space="0" w:color="auto"/>
                                            <w:left w:val="none" w:sz="0" w:space="0" w:color="auto"/>
                                            <w:bottom w:val="none" w:sz="0" w:space="0" w:color="auto"/>
                                            <w:right w:val="none" w:sz="0" w:space="0" w:color="auto"/>
                                          </w:divBdr>
                                          <w:divsChild>
                                            <w:div w:id="1815488612">
                                              <w:marLeft w:val="0"/>
                                              <w:marRight w:val="0"/>
                                              <w:marTop w:val="0"/>
                                              <w:marBottom w:val="0"/>
                                              <w:divBdr>
                                                <w:top w:val="none" w:sz="0" w:space="0" w:color="auto"/>
                                                <w:left w:val="none" w:sz="0" w:space="0" w:color="auto"/>
                                                <w:bottom w:val="none" w:sz="0" w:space="0" w:color="auto"/>
                                                <w:right w:val="none" w:sz="0" w:space="0" w:color="auto"/>
                                              </w:divBdr>
                                              <w:divsChild>
                                                <w:div w:id="570893187">
                                                  <w:marLeft w:val="0"/>
                                                  <w:marRight w:val="0"/>
                                                  <w:marTop w:val="0"/>
                                                  <w:marBottom w:val="0"/>
                                                  <w:divBdr>
                                                    <w:top w:val="none" w:sz="0" w:space="0" w:color="auto"/>
                                                    <w:left w:val="none" w:sz="0" w:space="0" w:color="auto"/>
                                                    <w:bottom w:val="none" w:sz="0" w:space="0" w:color="auto"/>
                                                    <w:right w:val="none" w:sz="0" w:space="0" w:color="auto"/>
                                                  </w:divBdr>
                                                  <w:divsChild>
                                                    <w:div w:id="1802188344">
                                                      <w:marLeft w:val="0"/>
                                                      <w:marRight w:val="0"/>
                                                      <w:marTop w:val="0"/>
                                                      <w:marBottom w:val="0"/>
                                                      <w:divBdr>
                                                        <w:top w:val="none" w:sz="0" w:space="0" w:color="auto"/>
                                                        <w:left w:val="none" w:sz="0" w:space="0" w:color="auto"/>
                                                        <w:bottom w:val="none" w:sz="0" w:space="0" w:color="auto"/>
                                                        <w:right w:val="none" w:sz="0" w:space="0" w:color="auto"/>
                                                      </w:divBdr>
                                                      <w:divsChild>
                                                        <w:div w:id="808672255">
                                                          <w:marLeft w:val="0"/>
                                                          <w:marRight w:val="0"/>
                                                          <w:marTop w:val="0"/>
                                                          <w:marBottom w:val="0"/>
                                                          <w:divBdr>
                                                            <w:top w:val="none" w:sz="0" w:space="0" w:color="auto"/>
                                                            <w:left w:val="none" w:sz="0" w:space="0" w:color="auto"/>
                                                            <w:bottom w:val="none" w:sz="0" w:space="0" w:color="auto"/>
                                                            <w:right w:val="none" w:sz="0" w:space="0" w:color="auto"/>
                                                          </w:divBdr>
                                                          <w:divsChild>
                                                            <w:div w:id="1643735479">
                                                              <w:marLeft w:val="0"/>
                                                              <w:marRight w:val="0"/>
                                                              <w:marTop w:val="0"/>
                                                              <w:marBottom w:val="0"/>
                                                              <w:divBdr>
                                                                <w:top w:val="none" w:sz="0" w:space="0" w:color="auto"/>
                                                                <w:left w:val="none" w:sz="0" w:space="0" w:color="auto"/>
                                                                <w:bottom w:val="none" w:sz="0" w:space="0" w:color="auto"/>
                                                                <w:right w:val="none" w:sz="0" w:space="0" w:color="auto"/>
                                                              </w:divBdr>
                                                              <w:divsChild>
                                                                <w:div w:id="819225976">
                                                                  <w:marLeft w:val="0"/>
                                                                  <w:marRight w:val="0"/>
                                                                  <w:marTop w:val="0"/>
                                                                  <w:marBottom w:val="0"/>
                                                                  <w:divBdr>
                                                                    <w:top w:val="none" w:sz="0" w:space="0" w:color="auto"/>
                                                                    <w:left w:val="none" w:sz="0" w:space="0" w:color="auto"/>
                                                                    <w:bottom w:val="none" w:sz="0" w:space="0" w:color="auto"/>
                                                                    <w:right w:val="none" w:sz="0" w:space="0" w:color="auto"/>
                                                                  </w:divBdr>
                                                                  <w:divsChild>
                                                                    <w:div w:id="1295676188">
                                                                      <w:marLeft w:val="0"/>
                                                                      <w:marRight w:val="0"/>
                                                                      <w:marTop w:val="0"/>
                                                                      <w:marBottom w:val="0"/>
                                                                      <w:divBdr>
                                                                        <w:top w:val="none" w:sz="0" w:space="0" w:color="auto"/>
                                                                        <w:left w:val="none" w:sz="0" w:space="0" w:color="auto"/>
                                                                        <w:bottom w:val="none" w:sz="0" w:space="0" w:color="auto"/>
                                                                        <w:right w:val="none" w:sz="0" w:space="0" w:color="auto"/>
                                                                      </w:divBdr>
                                                                      <w:divsChild>
                                                                        <w:div w:id="836069348">
                                                                          <w:marLeft w:val="0"/>
                                                                          <w:marRight w:val="0"/>
                                                                          <w:marTop w:val="0"/>
                                                                          <w:marBottom w:val="0"/>
                                                                          <w:divBdr>
                                                                            <w:top w:val="none" w:sz="0" w:space="0" w:color="auto"/>
                                                                            <w:left w:val="none" w:sz="0" w:space="0" w:color="auto"/>
                                                                            <w:bottom w:val="none" w:sz="0" w:space="0" w:color="auto"/>
                                                                            <w:right w:val="none" w:sz="0" w:space="0" w:color="auto"/>
                                                                          </w:divBdr>
                                                                          <w:divsChild>
                                                                            <w:div w:id="1327780811">
                                                                              <w:marLeft w:val="0"/>
                                                                              <w:marRight w:val="0"/>
                                                                              <w:marTop w:val="0"/>
                                                                              <w:marBottom w:val="0"/>
                                                                              <w:divBdr>
                                                                                <w:top w:val="none" w:sz="0" w:space="0" w:color="auto"/>
                                                                                <w:left w:val="none" w:sz="0" w:space="0" w:color="auto"/>
                                                                                <w:bottom w:val="none" w:sz="0" w:space="0" w:color="auto"/>
                                                                                <w:right w:val="none" w:sz="0" w:space="0" w:color="auto"/>
                                                                              </w:divBdr>
                                                                              <w:divsChild>
                                                                                <w:div w:id="223764295">
                                                                                  <w:marLeft w:val="0"/>
                                                                                  <w:marRight w:val="0"/>
                                                                                  <w:marTop w:val="0"/>
                                                                                  <w:marBottom w:val="0"/>
                                                                                  <w:divBdr>
                                                                                    <w:top w:val="none" w:sz="0" w:space="0" w:color="auto"/>
                                                                                    <w:left w:val="none" w:sz="0" w:space="0" w:color="auto"/>
                                                                                    <w:bottom w:val="none" w:sz="0" w:space="0" w:color="auto"/>
                                                                                    <w:right w:val="none" w:sz="0" w:space="0" w:color="auto"/>
                                                                                  </w:divBdr>
                                                                                  <w:divsChild>
                                                                                    <w:div w:id="669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0C33-BE53-4C4D-8630-C2CB93F0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12836</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85831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71</cp:revision>
  <cp:lastPrinted>2023-11-29T06:28:00Z</cp:lastPrinted>
  <dcterms:created xsi:type="dcterms:W3CDTF">2023-11-28T07:19:00Z</dcterms:created>
  <dcterms:modified xsi:type="dcterms:W3CDTF">2023-11-29T06:55:00Z</dcterms:modified>
</cp:coreProperties>
</file>