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A7" w:rsidRDefault="009B3BA7" w:rsidP="00A51C39">
      <w:pPr>
        <w:pStyle w:val="4"/>
        <w:tabs>
          <w:tab w:val="left" w:pos="6521"/>
        </w:tabs>
        <w:ind w:left="0" w:firstLine="0"/>
        <w:jc w:val="center"/>
      </w:pPr>
    </w:p>
    <w:p w:rsidR="00A51C39" w:rsidRDefault="000B2DDD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93691702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муниципального района за </w:t>
      </w:r>
      <w:r w:rsidR="00F92C1D">
        <w:rPr>
          <w:b/>
          <w:sz w:val="28"/>
          <w:szCs w:val="28"/>
        </w:rPr>
        <w:t>9</w:t>
      </w:r>
      <w:r w:rsidR="00AC27C2">
        <w:rPr>
          <w:b/>
          <w:sz w:val="28"/>
          <w:szCs w:val="28"/>
        </w:rPr>
        <w:t xml:space="preserve"> </w:t>
      </w:r>
      <w:r w:rsidR="00F92C1D">
        <w:rPr>
          <w:b/>
          <w:sz w:val="28"/>
          <w:szCs w:val="28"/>
        </w:rPr>
        <w:t>месяцев</w:t>
      </w:r>
      <w:r>
        <w:rPr>
          <w:b/>
          <w:sz w:val="28"/>
          <w:szCs w:val="28"/>
        </w:rPr>
        <w:t xml:space="preserve"> 20</w:t>
      </w:r>
      <w:r w:rsidR="00B34503">
        <w:rPr>
          <w:b/>
          <w:sz w:val="28"/>
          <w:szCs w:val="28"/>
        </w:rPr>
        <w:t>2</w:t>
      </w:r>
      <w:r w:rsidR="008364DF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года.</w:t>
      </w:r>
    </w:p>
    <w:p w:rsidR="00BA2B27" w:rsidRDefault="00BA2B27" w:rsidP="00A51C39">
      <w:pPr>
        <w:jc w:val="center"/>
        <w:rPr>
          <w:b/>
          <w:sz w:val="28"/>
          <w:szCs w:val="28"/>
        </w:rPr>
      </w:pPr>
    </w:p>
    <w:p w:rsidR="00A51C39" w:rsidRDefault="00B111B5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16D8B">
        <w:rPr>
          <w:b/>
          <w:sz w:val="28"/>
          <w:szCs w:val="28"/>
        </w:rPr>
        <w:t>5</w:t>
      </w:r>
      <w:r w:rsidR="008364DF">
        <w:rPr>
          <w:b/>
          <w:sz w:val="28"/>
          <w:szCs w:val="28"/>
        </w:rPr>
        <w:t xml:space="preserve"> </w:t>
      </w:r>
      <w:r w:rsidR="00916A1C">
        <w:rPr>
          <w:b/>
          <w:sz w:val="28"/>
          <w:szCs w:val="28"/>
        </w:rPr>
        <w:t>ноября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</w:t>
      </w:r>
      <w:r w:rsidR="008364DF">
        <w:rPr>
          <w:b/>
          <w:sz w:val="28"/>
          <w:szCs w:val="28"/>
        </w:rPr>
        <w:t>024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</w:t>
      </w:r>
      <w:r w:rsidR="008364DF">
        <w:rPr>
          <w:b/>
          <w:sz w:val="28"/>
          <w:szCs w:val="28"/>
        </w:rPr>
        <w:t xml:space="preserve">            </w:t>
      </w:r>
      <w:r w:rsidR="00F41C55">
        <w:rPr>
          <w:b/>
          <w:sz w:val="28"/>
          <w:szCs w:val="28"/>
        </w:rPr>
        <w:t xml:space="preserve">             №</w:t>
      </w:r>
      <w:r w:rsidR="00632AA9">
        <w:rPr>
          <w:b/>
          <w:sz w:val="28"/>
          <w:szCs w:val="28"/>
        </w:rPr>
        <w:t>21</w:t>
      </w:r>
      <w:bookmarkStart w:id="0" w:name="_GoBack"/>
      <w:bookmarkEnd w:id="0"/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</w:t>
      </w:r>
      <w:r w:rsidR="00B3450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34503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34503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B34503">
        <w:rPr>
          <w:sz w:val="28"/>
          <w:szCs w:val="28"/>
        </w:rPr>
        <w:t>38</w:t>
      </w:r>
      <w:r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B34503">
        <w:rPr>
          <w:sz w:val="28"/>
          <w:szCs w:val="28"/>
        </w:rPr>
        <w:t>2</w:t>
      </w:r>
      <w:r w:rsidR="00F64C97">
        <w:rPr>
          <w:sz w:val="28"/>
          <w:szCs w:val="28"/>
        </w:rPr>
        <w:t>4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год,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300446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исполнении бюджета Сортавальского муниципального района на 1 </w:t>
      </w:r>
      <w:r w:rsidR="00F92C1D">
        <w:rPr>
          <w:sz w:val="28"/>
          <w:szCs w:val="28"/>
        </w:rPr>
        <w:t>октября</w:t>
      </w:r>
      <w:r w:rsidR="00730C5D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20</w:t>
      </w:r>
      <w:r w:rsidR="00B3450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51C39"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F92C1D">
        <w:rPr>
          <w:sz w:val="28"/>
          <w:szCs w:val="28"/>
        </w:rPr>
        <w:t>октября</w:t>
      </w:r>
      <w:r w:rsidR="00730C5D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30C5D">
        <w:rPr>
          <w:sz w:val="28"/>
          <w:szCs w:val="28"/>
        </w:rPr>
        <w:t xml:space="preserve"> года</w:t>
      </w:r>
      <w:r w:rsidR="00A51C39">
        <w:rPr>
          <w:sz w:val="28"/>
          <w:szCs w:val="28"/>
        </w:rPr>
        <w:t>;</w:t>
      </w:r>
    </w:p>
    <w:p w:rsidR="00A51C39" w:rsidRPr="00AF40AA" w:rsidRDefault="001734F4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F92C1D">
        <w:rPr>
          <w:sz w:val="28"/>
          <w:szCs w:val="28"/>
        </w:rPr>
        <w:t>9</w:t>
      </w:r>
      <w:r w:rsidR="00AC27C2">
        <w:rPr>
          <w:sz w:val="28"/>
          <w:szCs w:val="28"/>
        </w:rPr>
        <w:t xml:space="preserve"> </w:t>
      </w:r>
      <w:r w:rsidR="00F92C1D">
        <w:rPr>
          <w:sz w:val="28"/>
          <w:szCs w:val="28"/>
        </w:rPr>
        <w:t>месяцев</w:t>
      </w:r>
      <w:r w:rsidR="00A51C39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 w:rsidR="00300446">
        <w:rPr>
          <w:sz w:val="28"/>
          <w:szCs w:val="28"/>
        </w:rPr>
        <w:t>4</w:t>
      </w:r>
      <w:r w:rsidR="00A51C39">
        <w:rPr>
          <w:sz w:val="28"/>
          <w:szCs w:val="28"/>
        </w:rPr>
        <w:t xml:space="preserve"> года;</w:t>
      </w:r>
    </w:p>
    <w:p w:rsidR="00AF40AA" w:rsidRPr="00730C5D" w:rsidRDefault="00AF40AA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Отчет об исполнении зарезервированных средств Сортавальского муниципального района за 9 месяцев 202</w:t>
      </w:r>
      <w:r w:rsidR="003004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BA6CBF">
        <w:rPr>
          <w:sz w:val="28"/>
          <w:szCs w:val="28"/>
        </w:rPr>
        <w:t xml:space="preserve">в разрезе видов доходов, кодов бюджетной классификации, </w:t>
      </w:r>
      <w:r w:rsidRPr="00BA6CBF">
        <w:rPr>
          <w:sz w:val="28"/>
          <w:szCs w:val="28"/>
        </w:rPr>
        <w:t>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B34503">
        <w:rPr>
          <w:sz w:val="28"/>
          <w:szCs w:val="28"/>
        </w:rPr>
        <w:t>2</w:t>
      </w:r>
      <w:r w:rsidR="00300446">
        <w:rPr>
          <w:sz w:val="28"/>
          <w:szCs w:val="28"/>
        </w:rPr>
        <w:t>4</w:t>
      </w:r>
      <w:r w:rsidRPr="00BA6CBF">
        <w:rPr>
          <w:sz w:val="28"/>
          <w:szCs w:val="28"/>
        </w:rPr>
        <w:t xml:space="preserve"> года (</w:t>
      </w:r>
      <w:r w:rsidR="00CE6577">
        <w:rPr>
          <w:sz w:val="28"/>
          <w:szCs w:val="28"/>
        </w:rPr>
        <w:t>к решению Совета СМР от</w:t>
      </w:r>
      <w:r w:rsidR="000C41D3" w:rsidRPr="00BA6CBF">
        <w:rPr>
          <w:sz w:val="28"/>
          <w:szCs w:val="28"/>
        </w:rPr>
        <w:t xml:space="preserve"> </w:t>
      </w:r>
      <w:r w:rsidR="000C41D3">
        <w:rPr>
          <w:sz w:val="28"/>
          <w:szCs w:val="28"/>
        </w:rPr>
        <w:t>22.12.2023г</w:t>
      </w:r>
      <w:r w:rsidR="000C41D3" w:rsidRPr="00BA6CBF">
        <w:rPr>
          <w:sz w:val="28"/>
          <w:szCs w:val="28"/>
        </w:rPr>
        <w:t>. №</w:t>
      </w:r>
      <w:r w:rsidR="000C41D3">
        <w:rPr>
          <w:sz w:val="28"/>
          <w:szCs w:val="28"/>
        </w:rPr>
        <w:t>38</w:t>
      </w:r>
      <w:r w:rsidRPr="00BA6CBF">
        <w:rPr>
          <w:sz w:val="28"/>
          <w:szCs w:val="28"/>
        </w:rPr>
        <w:t>);</w:t>
      </w:r>
    </w:p>
    <w:p w:rsidR="000C41D3" w:rsidRPr="00BA6CBF" w:rsidRDefault="000C41D3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22.12.2023г</w:t>
      </w:r>
      <w:r w:rsidRPr="00BA6CBF">
        <w:rPr>
          <w:sz w:val="28"/>
          <w:szCs w:val="28"/>
        </w:rPr>
        <w:t>. №</w:t>
      </w:r>
      <w:r>
        <w:rPr>
          <w:sz w:val="28"/>
          <w:szCs w:val="28"/>
        </w:rPr>
        <w:t xml:space="preserve">38 </w:t>
      </w:r>
      <w:r w:rsidRPr="00BA6CBF">
        <w:rPr>
          <w:sz w:val="28"/>
          <w:szCs w:val="28"/>
        </w:rPr>
        <w:t>«О бюджете Сортавальского муниципального района на 20</w:t>
      </w:r>
      <w:r>
        <w:rPr>
          <w:sz w:val="28"/>
          <w:szCs w:val="28"/>
        </w:rPr>
        <w:t>24</w:t>
      </w:r>
      <w:r w:rsidRPr="00BA6CB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плановый период 2025 и 2026 годов</w:t>
      </w:r>
      <w:r w:rsidRPr="00BA6CBF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изменений и дополнений</w:t>
      </w:r>
      <w:r w:rsidRPr="00BA6CBF">
        <w:rPr>
          <w:sz w:val="28"/>
          <w:szCs w:val="28"/>
        </w:rPr>
        <w:t>;</w:t>
      </w:r>
    </w:p>
    <w:p w:rsidR="000C41D3" w:rsidRPr="00BA6CBF" w:rsidRDefault="000C41D3" w:rsidP="00872BAC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r>
        <w:rPr>
          <w:sz w:val="28"/>
          <w:szCs w:val="28"/>
        </w:rPr>
        <w:t xml:space="preserve">бюджета </w:t>
      </w:r>
      <w:r w:rsidRPr="00BA6CBF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на 2024 год и на плановый период 2025 и 2026 годов</w:t>
      </w:r>
      <w:r w:rsidRPr="00BA6CBF">
        <w:rPr>
          <w:sz w:val="28"/>
          <w:szCs w:val="28"/>
        </w:rPr>
        <w:t>;</w:t>
      </w:r>
    </w:p>
    <w:p w:rsidR="000C41D3" w:rsidRDefault="000C41D3" w:rsidP="00872BAC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 w:rsidRPr="005F6BFB">
        <w:rPr>
          <w:sz w:val="28"/>
          <w:szCs w:val="28"/>
        </w:rPr>
        <w:lastRenderedPageBreak/>
        <w:t>Сводная бюджетная роспись бюджета Сортавальского муниципального района по сос</w:t>
      </w:r>
      <w:r w:rsidR="001734F4">
        <w:rPr>
          <w:sz w:val="28"/>
          <w:szCs w:val="28"/>
        </w:rPr>
        <w:t>тоянию на 01.</w:t>
      </w:r>
      <w:r>
        <w:rPr>
          <w:sz w:val="28"/>
          <w:szCs w:val="28"/>
        </w:rPr>
        <w:t>10</w:t>
      </w:r>
      <w:r w:rsidRPr="005F6BF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F6BFB">
        <w:rPr>
          <w:sz w:val="28"/>
          <w:szCs w:val="28"/>
        </w:rPr>
        <w:t>г.;</w:t>
      </w:r>
    </w:p>
    <w:p w:rsidR="001734F4" w:rsidRDefault="001734F4" w:rsidP="00872BAC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мероприятиях, проведенных в рамках исполнения перечня поручений Президента РФ от 02.07.2023г. №1313 по состоянию на 01.01.2024г.,</w:t>
      </w:r>
      <w:r w:rsidRPr="001734F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представленная Финансовым управлением Сортавальского муниципального района;</w:t>
      </w:r>
    </w:p>
    <w:p w:rsidR="001734F4" w:rsidRPr="005F6BFB" w:rsidRDefault="001734F4" w:rsidP="00872BAC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 w:rsidRPr="00742B5A">
        <w:rPr>
          <w:sz w:val="28"/>
          <w:szCs w:val="28"/>
        </w:rPr>
        <w:t>«Сведени</w:t>
      </w:r>
      <w:r w:rsidR="001C297A">
        <w:rPr>
          <w:sz w:val="28"/>
          <w:szCs w:val="28"/>
        </w:rPr>
        <w:t>я</w:t>
      </w:r>
      <w:r w:rsidRPr="00742B5A">
        <w:rPr>
          <w:sz w:val="28"/>
          <w:szCs w:val="28"/>
        </w:rPr>
        <w:t xml:space="preserve"> по дебиторской и кредиторской задолженности» </w:t>
      </w:r>
      <w:r>
        <w:rPr>
          <w:sz w:val="28"/>
          <w:szCs w:val="28"/>
        </w:rPr>
        <w:t xml:space="preserve">(ф.0503169) </w:t>
      </w:r>
      <w:r w:rsidRPr="00742B5A">
        <w:rPr>
          <w:sz w:val="28"/>
          <w:szCs w:val="28"/>
        </w:rPr>
        <w:t>(дебиторская)</w:t>
      </w:r>
      <w:r>
        <w:rPr>
          <w:sz w:val="28"/>
          <w:szCs w:val="28"/>
        </w:rPr>
        <w:t xml:space="preserve"> </w:t>
      </w:r>
      <w:r w:rsidR="001C297A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по состоянию на 01.01.2023г., 01.01.2024г., 01.10.2024г.</w:t>
      </w:r>
    </w:p>
    <w:p w:rsidR="00A51C39" w:rsidRPr="00894BE8" w:rsidRDefault="00A51C39" w:rsidP="00D759B3">
      <w:pPr>
        <w:pStyle w:val="a3"/>
        <w:ind w:left="247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Сортавальского муниципального района за </w:t>
      </w:r>
      <w:r w:rsidR="00F92C1D">
        <w:rPr>
          <w:b/>
          <w:sz w:val="28"/>
          <w:szCs w:val="28"/>
        </w:rPr>
        <w:t>9</w:t>
      </w:r>
      <w:r w:rsidR="00AC27C2">
        <w:rPr>
          <w:b/>
          <w:sz w:val="28"/>
          <w:szCs w:val="28"/>
        </w:rPr>
        <w:t xml:space="preserve"> </w:t>
      </w:r>
      <w:r w:rsidR="00F92C1D">
        <w:rPr>
          <w:b/>
          <w:sz w:val="28"/>
          <w:szCs w:val="28"/>
        </w:rPr>
        <w:t>месяцев</w:t>
      </w:r>
      <w:r w:rsidR="00CE6577">
        <w:rPr>
          <w:b/>
          <w:sz w:val="28"/>
          <w:szCs w:val="28"/>
        </w:rPr>
        <w:t xml:space="preserve"> 2024 </w:t>
      </w:r>
      <w:r>
        <w:rPr>
          <w:b/>
          <w:sz w:val="28"/>
          <w:szCs w:val="28"/>
        </w:rPr>
        <w:t>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784C4B" w:rsidRDefault="00784C4B" w:rsidP="00784C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основных характеристик бюджета Сортавальского муниципального района по состоянию на 01.10.2024 года;</w:t>
      </w:r>
    </w:p>
    <w:p w:rsidR="00784C4B" w:rsidRDefault="00784C4B" w:rsidP="00784C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доходной и расходной части, источников финансирования дефицита районного бюджета по состоянию на 1 октября 2024 года; </w:t>
      </w:r>
    </w:p>
    <w:p w:rsidR="00784C4B" w:rsidRDefault="00784C4B" w:rsidP="00784C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-расходование средств резервного фонда Администрации Сортавальского муниципального района за 9 месяцев 2024 года;</w:t>
      </w:r>
    </w:p>
    <w:p w:rsidR="00784C4B" w:rsidRDefault="00784C4B" w:rsidP="00784C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программной части районного бюджета по состоянию на 01.10.2024 года.</w:t>
      </w:r>
    </w:p>
    <w:p w:rsidR="0061639A" w:rsidRPr="0061639A" w:rsidRDefault="0061639A" w:rsidP="00784C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-динамика дебиторской задолженности по доходам</w:t>
      </w:r>
      <w:r w:rsidRPr="0061639A">
        <w:rPr>
          <w:b/>
          <w:sz w:val="28"/>
          <w:szCs w:val="28"/>
        </w:rPr>
        <w:t xml:space="preserve"> </w:t>
      </w:r>
      <w:r w:rsidRPr="0061639A">
        <w:rPr>
          <w:sz w:val="28"/>
          <w:szCs w:val="28"/>
        </w:rPr>
        <w:t>бюджета Сортавальского муниципального района</w:t>
      </w:r>
      <w:r>
        <w:rPr>
          <w:sz w:val="28"/>
          <w:szCs w:val="28"/>
        </w:rPr>
        <w:t>.</w:t>
      </w:r>
    </w:p>
    <w:p w:rsidR="00A51C39" w:rsidRDefault="00A51C39" w:rsidP="00CE6577">
      <w:pPr>
        <w:pStyle w:val="a3"/>
        <w:ind w:left="-57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536656" w:rsidRPr="00BD7ECB" w:rsidRDefault="00536656" w:rsidP="00A51C39">
      <w:pPr>
        <w:ind w:firstLine="680"/>
        <w:jc w:val="center"/>
        <w:rPr>
          <w:b/>
          <w:sz w:val="28"/>
          <w:szCs w:val="28"/>
        </w:rPr>
      </w:pPr>
    </w:p>
    <w:p w:rsidR="003C768D" w:rsidRPr="00DE6CCC" w:rsidRDefault="003C768D" w:rsidP="003C768D">
      <w:pPr>
        <w:ind w:firstLine="680"/>
        <w:jc w:val="both"/>
        <w:rPr>
          <w:sz w:val="28"/>
          <w:szCs w:val="28"/>
        </w:rPr>
      </w:pPr>
      <w:r w:rsidRPr="00DE6CCC">
        <w:rPr>
          <w:sz w:val="28"/>
          <w:szCs w:val="28"/>
        </w:rPr>
        <w:t xml:space="preserve">Бюджет Сортавальского муниципального района на 2024 год (решение Совета Сортавальского муниципального района от 22.12.2023г. №38) был утвержден по доходным источникам в сумме 1 053 780,5 тыс. руб., расходным обязательствам – 1 061 780,5 тыс. руб. Бюджет Сортавальского муниципального района на 2024 год был утвержден с дефицитом в сумме 8 000,0 тыс. рублей. </w:t>
      </w:r>
      <w:r w:rsidR="0061639A">
        <w:rPr>
          <w:sz w:val="28"/>
          <w:szCs w:val="28"/>
        </w:rPr>
        <w:t>З</w:t>
      </w:r>
      <w:r w:rsidRPr="00DE6CCC">
        <w:rPr>
          <w:sz w:val="28"/>
          <w:szCs w:val="28"/>
        </w:rPr>
        <w:t xml:space="preserve">а 9 месяцев 2024 года в утвержденный бюджет изменения вносились </w:t>
      </w:r>
      <w:r w:rsidR="00AB7BB3">
        <w:rPr>
          <w:sz w:val="28"/>
          <w:szCs w:val="28"/>
        </w:rPr>
        <w:t>один</w:t>
      </w:r>
      <w:r w:rsidRPr="00DE6CCC">
        <w:rPr>
          <w:sz w:val="28"/>
          <w:szCs w:val="28"/>
        </w:rPr>
        <w:t xml:space="preserve"> раз. В результате внесенных изменений плановые назначения по доходам увеличились на </w:t>
      </w:r>
      <w:r w:rsidR="00E56B59">
        <w:rPr>
          <w:sz w:val="28"/>
          <w:szCs w:val="28"/>
        </w:rPr>
        <w:t>124 160,6</w:t>
      </w:r>
      <w:r w:rsidRPr="00DE6CCC">
        <w:rPr>
          <w:sz w:val="28"/>
          <w:szCs w:val="28"/>
        </w:rPr>
        <w:t xml:space="preserve"> тыс. руб., и составили </w:t>
      </w:r>
      <w:r w:rsidR="00E56B59">
        <w:rPr>
          <w:sz w:val="28"/>
          <w:szCs w:val="28"/>
        </w:rPr>
        <w:t>1 177 941,1</w:t>
      </w:r>
      <w:r w:rsidR="00572721" w:rsidRPr="00DE6CCC">
        <w:rPr>
          <w:sz w:val="28"/>
          <w:szCs w:val="28"/>
        </w:rPr>
        <w:t xml:space="preserve"> </w:t>
      </w:r>
      <w:r w:rsidRPr="00DE6CCC">
        <w:rPr>
          <w:sz w:val="28"/>
          <w:szCs w:val="28"/>
        </w:rPr>
        <w:t xml:space="preserve">тыс. руб., по расходам на </w:t>
      </w:r>
      <w:r w:rsidR="00E56B59">
        <w:rPr>
          <w:sz w:val="28"/>
          <w:szCs w:val="28"/>
        </w:rPr>
        <w:t>182 904,1</w:t>
      </w:r>
      <w:r w:rsidRPr="00DE6CCC">
        <w:rPr>
          <w:sz w:val="28"/>
          <w:szCs w:val="28"/>
        </w:rPr>
        <w:t xml:space="preserve"> тыс. руб. и составили </w:t>
      </w:r>
      <w:r w:rsidR="00E56B59">
        <w:rPr>
          <w:sz w:val="28"/>
          <w:szCs w:val="28"/>
        </w:rPr>
        <w:t>1 224 684,6</w:t>
      </w:r>
      <w:r w:rsidR="00572721" w:rsidRPr="00DE6CCC">
        <w:rPr>
          <w:sz w:val="28"/>
          <w:szCs w:val="28"/>
        </w:rPr>
        <w:t xml:space="preserve"> </w:t>
      </w:r>
      <w:r w:rsidRPr="00DE6CCC">
        <w:rPr>
          <w:sz w:val="28"/>
          <w:szCs w:val="28"/>
        </w:rPr>
        <w:t xml:space="preserve">тыс. руб., дефицит бюджета на </w:t>
      </w:r>
      <w:r w:rsidR="00E56B59">
        <w:rPr>
          <w:sz w:val="28"/>
          <w:szCs w:val="28"/>
        </w:rPr>
        <w:t>38 743,6</w:t>
      </w:r>
      <w:r w:rsidRPr="00DE6CCC">
        <w:rPr>
          <w:sz w:val="28"/>
          <w:szCs w:val="28"/>
        </w:rPr>
        <w:t xml:space="preserve"> тыс. руб. и составил </w:t>
      </w:r>
      <w:r w:rsidR="00E56B59">
        <w:rPr>
          <w:sz w:val="28"/>
          <w:szCs w:val="28"/>
        </w:rPr>
        <w:t>46 743,6</w:t>
      </w:r>
      <w:r w:rsidR="00DE6CCC">
        <w:rPr>
          <w:sz w:val="28"/>
          <w:szCs w:val="28"/>
        </w:rPr>
        <w:t xml:space="preserve"> </w:t>
      </w:r>
      <w:r w:rsidRPr="00DE6CCC">
        <w:rPr>
          <w:sz w:val="28"/>
          <w:szCs w:val="28"/>
        </w:rPr>
        <w:t>тыс. руб.</w:t>
      </w:r>
    </w:p>
    <w:p w:rsidR="003C768D" w:rsidRPr="00DE6CCC" w:rsidRDefault="003C768D" w:rsidP="003C768D">
      <w:pPr>
        <w:ind w:firstLine="680"/>
        <w:jc w:val="both"/>
        <w:rPr>
          <w:sz w:val="28"/>
          <w:szCs w:val="28"/>
        </w:rPr>
      </w:pPr>
    </w:p>
    <w:p w:rsidR="009D7409" w:rsidRDefault="009D740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</w:p>
    <w:p w:rsidR="009D7409" w:rsidRDefault="009D740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</w:p>
    <w:p w:rsidR="009D7409" w:rsidRDefault="009D740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</w:p>
    <w:p w:rsidR="00A51C39" w:rsidRDefault="00A51C39" w:rsidP="005025BE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lastRenderedPageBreak/>
        <w:t xml:space="preserve">Основные итоги исполнения бюджета Сортавальского муниципального района за </w:t>
      </w:r>
      <w:r w:rsidR="005025BE">
        <w:rPr>
          <w:b/>
          <w:sz w:val="28"/>
          <w:szCs w:val="28"/>
        </w:rPr>
        <w:t>9</w:t>
      </w:r>
      <w:r w:rsidRPr="003B2E67">
        <w:rPr>
          <w:b/>
          <w:sz w:val="28"/>
          <w:szCs w:val="28"/>
        </w:rPr>
        <w:t xml:space="preserve"> </w:t>
      </w:r>
      <w:r w:rsidR="005025BE">
        <w:rPr>
          <w:b/>
          <w:sz w:val="28"/>
          <w:szCs w:val="28"/>
        </w:rPr>
        <w:t>месяцев</w:t>
      </w:r>
      <w:r w:rsidRPr="003B2E67">
        <w:rPr>
          <w:b/>
          <w:sz w:val="28"/>
          <w:szCs w:val="28"/>
        </w:rPr>
        <w:t xml:space="preserve"> 20</w:t>
      </w:r>
      <w:r w:rsidR="000802A0">
        <w:rPr>
          <w:b/>
          <w:sz w:val="28"/>
          <w:szCs w:val="28"/>
        </w:rPr>
        <w:t>24</w:t>
      </w:r>
      <w:r w:rsidR="00FE1C5D">
        <w:rPr>
          <w:b/>
          <w:sz w:val="28"/>
          <w:szCs w:val="28"/>
        </w:rPr>
        <w:t xml:space="preserve"> </w:t>
      </w:r>
      <w:r w:rsidRPr="003B2E67">
        <w:rPr>
          <w:b/>
          <w:sz w:val="28"/>
          <w:szCs w:val="28"/>
        </w:rPr>
        <w:t>года</w:t>
      </w:r>
    </w:p>
    <w:p w:rsidR="007F2D92" w:rsidRPr="00D034CE" w:rsidRDefault="007F2D92" w:rsidP="007F2D92">
      <w:pPr>
        <w:ind w:firstLine="680"/>
        <w:jc w:val="right"/>
      </w:pPr>
      <w:r w:rsidRPr="00D034CE">
        <w:t>Таблица № 2, (тыс. руб.)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275"/>
        <w:gridCol w:w="1276"/>
        <w:gridCol w:w="1134"/>
        <w:gridCol w:w="1418"/>
      </w:tblGrid>
      <w:tr w:rsidR="007F2D92" w:rsidRPr="00307CFC" w:rsidTr="000B496D">
        <w:trPr>
          <w:trHeight w:val="204"/>
        </w:trPr>
        <w:tc>
          <w:tcPr>
            <w:tcW w:w="1526" w:type="dxa"/>
            <w:vMerge w:val="restart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Наименование</w:t>
            </w:r>
          </w:p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показателей</w:t>
            </w:r>
          </w:p>
        </w:tc>
        <w:tc>
          <w:tcPr>
            <w:tcW w:w="1701" w:type="dxa"/>
            <w:vMerge w:val="restart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Утверждено</w:t>
            </w:r>
          </w:p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Решением</w:t>
            </w:r>
          </w:p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 бюджете</w:t>
            </w:r>
            <w:r>
              <w:rPr>
                <w:b/>
                <w:sz w:val="16"/>
                <w:szCs w:val="16"/>
              </w:rPr>
              <w:t xml:space="preserve"> с учетом изменений</w:t>
            </w:r>
          </w:p>
        </w:tc>
        <w:tc>
          <w:tcPr>
            <w:tcW w:w="1276" w:type="dxa"/>
            <w:vMerge w:val="restart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Уточненные назначения</w:t>
            </w:r>
          </w:p>
        </w:tc>
        <w:tc>
          <w:tcPr>
            <w:tcW w:w="1275" w:type="dxa"/>
            <w:vMerge w:val="restart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Отклонение</w:t>
            </w:r>
          </w:p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(гр.3-гр.2)</w:t>
            </w:r>
          </w:p>
        </w:tc>
        <w:tc>
          <w:tcPr>
            <w:tcW w:w="1276" w:type="dxa"/>
            <w:vMerge w:val="restart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Исполнено</w:t>
            </w:r>
          </w:p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7F2D92" w:rsidRPr="00307CFC" w:rsidTr="000B496D">
        <w:trPr>
          <w:trHeight w:val="492"/>
        </w:trPr>
        <w:tc>
          <w:tcPr>
            <w:tcW w:w="1526" w:type="dxa"/>
            <w:vMerge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F2D92" w:rsidRPr="00307CFC" w:rsidRDefault="007F2D92" w:rsidP="00DD10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2D92" w:rsidRPr="00307CFC" w:rsidRDefault="00D822DF" w:rsidP="00DD10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7F2D92" w:rsidRPr="00307CFC">
              <w:rPr>
                <w:b/>
                <w:sz w:val="16"/>
                <w:szCs w:val="16"/>
              </w:rPr>
              <w:t xml:space="preserve"> решению о бюджете</w:t>
            </w:r>
          </w:p>
        </w:tc>
        <w:tc>
          <w:tcPr>
            <w:tcW w:w="1418" w:type="dxa"/>
          </w:tcPr>
          <w:p w:rsidR="007F2D92" w:rsidRPr="00307CFC" w:rsidRDefault="007F2D92" w:rsidP="00DD10BB">
            <w:pPr>
              <w:ind w:left="-170"/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К уточненным назначениям</w:t>
            </w:r>
          </w:p>
        </w:tc>
      </w:tr>
      <w:tr w:rsidR="007F2D92" w:rsidRPr="0095195D" w:rsidTr="000B496D">
        <w:tc>
          <w:tcPr>
            <w:tcW w:w="1526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2D92" w:rsidRPr="0095195D" w:rsidRDefault="007F2D92" w:rsidP="00DD10BB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8</w:t>
            </w:r>
          </w:p>
        </w:tc>
      </w:tr>
      <w:tr w:rsidR="00181BF4" w:rsidTr="00181BF4">
        <w:tc>
          <w:tcPr>
            <w:tcW w:w="1526" w:type="dxa"/>
          </w:tcPr>
          <w:p w:rsidR="00181BF4" w:rsidRPr="00AF1839" w:rsidRDefault="00181BF4" w:rsidP="00181BF4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701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1 177 941,1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1 177 941,1</w:t>
            </w:r>
          </w:p>
        </w:tc>
        <w:tc>
          <w:tcPr>
            <w:tcW w:w="1275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923 107,2</w:t>
            </w:r>
          </w:p>
        </w:tc>
        <w:tc>
          <w:tcPr>
            <w:tcW w:w="1134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418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78,4</w:t>
            </w:r>
          </w:p>
        </w:tc>
      </w:tr>
      <w:tr w:rsidR="00181BF4" w:rsidTr="00181BF4">
        <w:tc>
          <w:tcPr>
            <w:tcW w:w="1526" w:type="dxa"/>
          </w:tcPr>
          <w:p w:rsidR="00181BF4" w:rsidRPr="00AF1839" w:rsidRDefault="00181BF4" w:rsidP="00181BF4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701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725 152,2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725 152,2</w:t>
            </w:r>
          </w:p>
        </w:tc>
        <w:tc>
          <w:tcPr>
            <w:tcW w:w="1275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527 957,2</w:t>
            </w:r>
          </w:p>
        </w:tc>
        <w:tc>
          <w:tcPr>
            <w:tcW w:w="1134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418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181BF4" w:rsidTr="00181BF4">
        <w:tc>
          <w:tcPr>
            <w:tcW w:w="1526" w:type="dxa"/>
          </w:tcPr>
          <w:p w:rsidR="00181BF4" w:rsidRPr="00AF1839" w:rsidRDefault="00181BF4" w:rsidP="00181BF4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расходов</w:t>
            </w:r>
          </w:p>
        </w:tc>
        <w:tc>
          <w:tcPr>
            <w:tcW w:w="1701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1 224 684,6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1 315 749,2</w:t>
            </w:r>
          </w:p>
        </w:tc>
        <w:tc>
          <w:tcPr>
            <w:tcW w:w="1275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91 064,6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910 958,2</w:t>
            </w:r>
          </w:p>
        </w:tc>
        <w:tc>
          <w:tcPr>
            <w:tcW w:w="1134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418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</w:tr>
      <w:tr w:rsidR="00181BF4" w:rsidTr="00181BF4">
        <w:tc>
          <w:tcPr>
            <w:tcW w:w="1526" w:type="dxa"/>
          </w:tcPr>
          <w:p w:rsidR="00181BF4" w:rsidRPr="00AF1839" w:rsidRDefault="00181BF4" w:rsidP="00181BF4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Дефицит (-) </w:t>
            </w:r>
          </w:p>
          <w:p w:rsidR="00181BF4" w:rsidRPr="00AF1839" w:rsidRDefault="00181BF4" w:rsidP="00181BF4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(профицит(+) бюджета </w:t>
            </w:r>
          </w:p>
        </w:tc>
        <w:tc>
          <w:tcPr>
            <w:tcW w:w="1701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-46 743,5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-46 743,5</w:t>
            </w:r>
          </w:p>
        </w:tc>
        <w:tc>
          <w:tcPr>
            <w:tcW w:w="1275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12 149,0</w:t>
            </w:r>
          </w:p>
        </w:tc>
        <w:tc>
          <w:tcPr>
            <w:tcW w:w="1134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181BF4" w:rsidRDefault="00181BF4" w:rsidP="00181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7F2D92" w:rsidRPr="00484ED4" w:rsidRDefault="007F2D92" w:rsidP="00A51C39">
      <w:pPr>
        <w:ind w:firstLine="680"/>
        <w:jc w:val="right"/>
        <w:rPr>
          <w:sz w:val="28"/>
          <w:szCs w:val="28"/>
        </w:rPr>
      </w:pPr>
    </w:p>
    <w:p w:rsidR="00BE7458" w:rsidRPr="008E417E" w:rsidRDefault="00BE7458" w:rsidP="005025BE">
      <w:pPr>
        <w:spacing w:before="100" w:beforeAutospacing="1"/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t>В отчете об исполнении районного бюджета</w:t>
      </w:r>
      <w:r>
        <w:rPr>
          <w:sz w:val="28"/>
          <w:szCs w:val="28"/>
        </w:rPr>
        <w:t xml:space="preserve"> на 1 </w:t>
      </w:r>
      <w:r w:rsidR="0087082F">
        <w:rPr>
          <w:sz w:val="28"/>
          <w:szCs w:val="28"/>
        </w:rPr>
        <w:t>октября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D2112C">
        <w:rPr>
          <w:sz w:val="28"/>
          <w:szCs w:val="28"/>
        </w:rPr>
        <w:t>2</w:t>
      </w:r>
      <w:r w:rsidR="006E41CC">
        <w:rPr>
          <w:sz w:val="28"/>
          <w:szCs w:val="28"/>
        </w:rPr>
        <w:t>4</w:t>
      </w:r>
      <w:r w:rsidR="00AC79A6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г</w:t>
      </w:r>
      <w:r w:rsidR="00AB7BB3">
        <w:rPr>
          <w:sz w:val="28"/>
          <w:szCs w:val="28"/>
        </w:rPr>
        <w:t>ода</w:t>
      </w:r>
      <w:r w:rsidR="004F71DB">
        <w:rPr>
          <w:sz w:val="28"/>
          <w:szCs w:val="28"/>
        </w:rPr>
        <w:t xml:space="preserve"> </w:t>
      </w:r>
      <w:r w:rsidRPr="008E417E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AB7BB3" w:rsidRPr="008E417E">
        <w:rPr>
          <w:sz w:val="28"/>
          <w:szCs w:val="28"/>
        </w:rPr>
        <w:t xml:space="preserve">1 177 941,1 </w:t>
      </w:r>
      <w:r w:rsidRPr="008E417E">
        <w:rPr>
          <w:sz w:val="28"/>
          <w:szCs w:val="28"/>
        </w:rPr>
        <w:t>тыс.</w:t>
      </w:r>
      <w:r w:rsidR="00D2112C" w:rsidRPr="008E417E">
        <w:rPr>
          <w:sz w:val="28"/>
          <w:szCs w:val="28"/>
        </w:rPr>
        <w:t xml:space="preserve"> </w:t>
      </w:r>
      <w:r w:rsidRPr="008E417E">
        <w:rPr>
          <w:sz w:val="28"/>
          <w:szCs w:val="28"/>
        </w:rPr>
        <w:t>руб., по расходам – утвержденные в соответстви</w:t>
      </w:r>
      <w:r w:rsidR="00AB7BB3" w:rsidRPr="008E417E">
        <w:rPr>
          <w:sz w:val="28"/>
          <w:szCs w:val="28"/>
        </w:rPr>
        <w:t>и со сводной бюджетной росписью</w:t>
      </w:r>
      <w:r w:rsidRPr="008E417E">
        <w:rPr>
          <w:sz w:val="28"/>
          <w:szCs w:val="28"/>
        </w:rPr>
        <w:t xml:space="preserve"> с учетом последующих изменений в сумме </w:t>
      </w:r>
      <w:r w:rsidR="00AB7BB3" w:rsidRPr="008E417E">
        <w:rPr>
          <w:bCs/>
          <w:color w:val="000000"/>
          <w:sz w:val="28"/>
          <w:szCs w:val="28"/>
        </w:rPr>
        <w:t xml:space="preserve">1 315 749,2 </w:t>
      </w:r>
      <w:r w:rsidRPr="008E417E">
        <w:rPr>
          <w:sz w:val="28"/>
          <w:szCs w:val="28"/>
        </w:rPr>
        <w:t>тыс. руб., дефицит бюджета – сумма плановых показателей</w:t>
      </w:r>
      <w:r w:rsidR="00AB7BB3" w:rsidRPr="008E417E">
        <w:rPr>
          <w:sz w:val="28"/>
          <w:szCs w:val="28"/>
        </w:rPr>
        <w:t>,</w:t>
      </w:r>
      <w:r w:rsidRPr="008E417E">
        <w:rPr>
          <w:sz w:val="28"/>
          <w:szCs w:val="28"/>
        </w:rPr>
        <w:t xml:space="preserve"> утвержденных решением о бюджете в сумме </w:t>
      </w:r>
      <w:r w:rsidR="00AB7BB3" w:rsidRPr="008E417E">
        <w:rPr>
          <w:sz w:val="28"/>
          <w:szCs w:val="28"/>
        </w:rPr>
        <w:t>46 743,5</w:t>
      </w:r>
      <w:r w:rsidRPr="008E417E">
        <w:rPr>
          <w:sz w:val="28"/>
          <w:szCs w:val="28"/>
        </w:rPr>
        <w:t xml:space="preserve"> тыс. руб.</w:t>
      </w:r>
    </w:p>
    <w:p w:rsidR="00BE7458" w:rsidRPr="008E417E" w:rsidRDefault="00BE7458" w:rsidP="007765B2">
      <w:pPr>
        <w:ind w:firstLine="709"/>
        <w:jc w:val="both"/>
        <w:rPr>
          <w:sz w:val="28"/>
          <w:szCs w:val="28"/>
        </w:rPr>
      </w:pPr>
      <w:r w:rsidRPr="008E417E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7765B2">
        <w:rPr>
          <w:sz w:val="28"/>
          <w:szCs w:val="28"/>
        </w:rPr>
        <w:t>923107,2</w:t>
      </w:r>
      <w:r w:rsidRPr="008E417E">
        <w:rPr>
          <w:sz w:val="28"/>
          <w:szCs w:val="28"/>
        </w:rPr>
        <w:t xml:space="preserve"> тыс. руб. или на </w:t>
      </w:r>
      <w:r w:rsidR="00FD4631" w:rsidRPr="008E417E">
        <w:rPr>
          <w:sz w:val="28"/>
          <w:szCs w:val="28"/>
        </w:rPr>
        <w:t>78,4</w:t>
      </w:r>
      <w:r w:rsidRPr="008E417E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FD4631" w:rsidRPr="008E417E">
        <w:rPr>
          <w:color w:val="000000"/>
          <w:sz w:val="28"/>
          <w:szCs w:val="28"/>
        </w:rPr>
        <w:t>910 958,2</w:t>
      </w:r>
      <w:r w:rsidRPr="008E417E">
        <w:rPr>
          <w:sz w:val="28"/>
          <w:szCs w:val="28"/>
        </w:rPr>
        <w:t xml:space="preserve"> тыс. руб. или </w:t>
      </w:r>
      <w:r w:rsidR="00FD4631" w:rsidRPr="008E417E">
        <w:rPr>
          <w:color w:val="000000"/>
          <w:sz w:val="28"/>
          <w:szCs w:val="28"/>
        </w:rPr>
        <w:t>74,4</w:t>
      </w:r>
      <w:r w:rsidRPr="008E417E">
        <w:rPr>
          <w:sz w:val="28"/>
          <w:szCs w:val="28"/>
        </w:rPr>
        <w:t xml:space="preserve">% к утвержденным бюджетным назначениям и </w:t>
      </w:r>
      <w:r w:rsidR="00FD4631" w:rsidRPr="008E417E">
        <w:rPr>
          <w:color w:val="000000"/>
          <w:sz w:val="28"/>
          <w:szCs w:val="28"/>
        </w:rPr>
        <w:t>69,2</w:t>
      </w:r>
      <w:r w:rsidRPr="008E417E">
        <w:rPr>
          <w:sz w:val="28"/>
          <w:szCs w:val="28"/>
        </w:rPr>
        <w:t>% к показателям, утвержденным в соответствии со сводной бюджетной росписью с учетом последующих изменений.</w:t>
      </w:r>
    </w:p>
    <w:p w:rsidR="00A51C39" w:rsidRPr="008E417E" w:rsidRDefault="00A51C39" w:rsidP="004F71DB">
      <w:pPr>
        <w:ind w:firstLine="709"/>
        <w:jc w:val="both"/>
        <w:rPr>
          <w:sz w:val="28"/>
          <w:szCs w:val="28"/>
        </w:rPr>
      </w:pPr>
      <w:r w:rsidRPr="008E417E">
        <w:rPr>
          <w:sz w:val="28"/>
          <w:szCs w:val="28"/>
        </w:rPr>
        <w:t>В результате исполнения бюджета за истекш</w:t>
      </w:r>
      <w:r w:rsidR="0087082F" w:rsidRPr="008E417E">
        <w:rPr>
          <w:sz w:val="28"/>
          <w:szCs w:val="28"/>
        </w:rPr>
        <w:t>и</w:t>
      </w:r>
      <w:r w:rsidR="00C45B62" w:rsidRPr="008E417E">
        <w:rPr>
          <w:sz w:val="28"/>
          <w:szCs w:val="28"/>
        </w:rPr>
        <w:t>е</w:t>
      </w:r>
      <w:r w:rsidRPr="008E417E">
        <w:rPr>
          <w:sz w:val="28"/>
          <w:szCs w:val="28"/>
        </w:rPr>
        <w:t xml:space="preserve"> </w:t>
      </w:r>
      <w:r w:rsidR="0087082F" w:rsidRPr="008E417E">
        <w:rPr>
          <w:sz w:val="28"/>
          <w:szCs w:val="28"/>
        </w:rPr>
        <w:t>9</w:t>
      </w:r>
      <w:r w:rsidR="00826394" w:rsidRPr="008E417E">
        <w:rPr>
          <w:sz w:val="28"/>
          <w:szCs w:val="28"/>
        </w:rPr>
        <w:t xml:space="preserve"> </w:t>
      </w:r>
      <w:r w:rsidR="0087082F" w:rsidRPr="008E417E">
        <w:rPr>
          <w:sz w:val="28"/>
          <w:szCs w:val="28"/>
        </w:rPr>
        <w:t>м</w:t>
      </w:r>
      <w:r w:rsidR="00B144BB" w:rsidRPr="008E417E">
        <w:rPr>
          <w:sz w:val="28"/>
          <w:szCs w:val="28"/>
        </w:rPr>
        <w:t>е</w:t>
      </w:r>
      <w:r w:rsidR="0087082F" w:rsidRPr="008E417E">
        <w:rPr>
          <w:sz w:val="28"/>
          <w:szCs w:val="28"/>
        </w:rPr>
        <w:t>с</w:t>
      </w:r>
      <w:r w:rsidR="00B144BB" w:rsidRPr="008E417E">
        <w:rPr>
          <w:sz w:val="28"/>
          <w:szCs w:val="28"/>
        </w:rPr>
        <w:t>я</w:t>
      </w:r>
      <w:r w:rsidR="0087082F" w:rsidRPr="008E417E">
        <w:rPr>
          <w:sz w:val="28"/>
          <w:szCs w:val="28"/>
        </w:rPr>
        <w:t>цев</w:t>
      </w:r>
      <w:r w:rsidRPr="008E417E">
        <w:rPr>
          <w:sz w:val="28"/>
          <w:szCs w:val="28"/>
        </w:rPr>
        <w:t xml:space="preserve"> получен </w:t>
      </w:r>
      <w:r w:rsidR="003A22EF" w:rsidRPr="008E417E">
        <w:rPr>
          <w:sz w:val="28"/>
          <w:szCs w:val="28"/>
        </w:rPr>
        <w:t>профицит</w:t>
      </w:r>
      <w:r w:rsidR="00826394" w:rsidRPr="008E417E">
        <w:rPr>
          <w:sz w:val="28"/>
          <w:szCs w:val="28"/>
        </w:rPr>
        <w:t xml:space="preserve"> бюджета</w:t>
      </w:r>
      <w:r w:rsidRPr="008E417E">
        <w:rPr>
          <w:sz w:val="28"/>
          <w:szCs w:val="28"/>
        </w:rPr>
        <w:t xml:space="preserve"> в сумме </w:t>
      </w:r>
      <w:r w:rsidR="00FD4631" w:rsidRPr="008E417E">
        <w:rPr>
          <w:color w:val="000000"/>
          <w:sz w:val="28"/>
          <w:szCs w:val="28"/>
        </w:rPr>
        <w:t>12 149,0</w:t>
      </w:r>
      <w:r w:rsidRPr="008E417E">
        <w:rPr>
          <w:sz w:val="28"/>
          <w:szCs w:val="28"/>
        </w:rPr>
        <w:t xml:space="preserve"> тыс. руб.</w:t>
      </w:r>
    </w:p>
    <w:p w:rsidR="00AF112C" w:rsidRPr="008E417E" w:rsidRDefault="00895E00" w:rsidP="004F71DB">
      <w:pPr>
        <w:ind w:firstLine="709"/>
        <w:jc w:val="both"/>
        <w:rPr>
          <w:sz w:val="28"/>
          <w:szCs w:val="28"/>
        </w:rPr>
      </w:pPr>
      <w:r w:rsidRPr="008E417E">
        <w:rPr>
          <w:sz w:val="28"/>
          <w:szCs w:val="28"/>
        </w:rPr>
        <w:t>Показатели сводной бюджетной росписи на 20</w:t>
      </w:r>
      <w:r w:rsidR="00B507C5" w:rsidRPr="008E417E">
        <w:rPr>
          <w:sz w:val="28"/>
          <w:szCs w:val="28"/>
        </w:rPr>
        <w:t>2</w:t>
      </w:r>
      <w:r w:rsidR="00FD4631" w:rsidRPr="008E417E">
        <w:rPr>
          <w:sz w:val="28"/>
          <w:szCs w:val="28"/>
        </w:rPr>
        <w:t>4</w:t>
      </w:r>
      <w:r w:rsidRPr="008E417E">
        <w:rPr>
          <w:sz w:val="28"/>
          <w:szCs w:val="28"/>
        </w:rPr>
        <w:t xml:space="preserve"> год утверждены в сумме </w:t>
      </w:r>
      <w:r w:rsidR="00FD4631" w:rsidRPr="008E417E">
        <w:rPr>
          <w:sz w:val="28"/>
          <w:szCs w:val="28"/>
        </w:rPr>
        <w:t xml:space="preserve">1 224 684,6 </w:t>
      </w:r>
      <w:r w:rsidRPr="008E417E">
        <w:rPr>
          <w:sz w:val="28"/>
          <w:szCs w:val="28"/>
        </w:rPr>
        <w:t>тыс. руб.</w:t>
      </w:r>
      <w:r w:rsidR="005F0782" w:rsidRPr="008E417E">
        <w:rPr>
          <w:sz w:val="28"/>
          <w:szCs w:val="28"/>
        </w:rPr>
        <w:t xml:space="preserve">, что </w:t>
      </w:r>
      <w:r w:rsidRPr="008E417E">
        <w:rPr>
          <w:sz w:val="28"/>
          <w:szCs w:val="28"/>
        </w:rPr>
        <w:t>соответству</w:t>
      </w:r>
      <w:r w:rsidR="005F0782" w:rsidRPr="008E417E">
        <w:rPr>
          <w:sz w:val="28"/>
          <w:szCs w:val="28"/>
        </w:rPr>
        <w:t>е</w:t>
      </w:r>
      <w:r w:rsidRPr="008E417E">
        <w:rPr>
          <w:sz w:val="28"/>
          <w:szCs w:val="28"/>
        </w:rPr>
        <w:t xml:space="preserve">т </w:t>
      </w:r>
      <w:r w:rsidR="005F0782" w:rsidRPr="008E417E">
        <w:rPr>
          <w:sz w:val="28"/>
          <w:szCs w:val="28"/>
        </w:rPr>
        <w:t xml:space="preserve">объему </w:t>
      </w:r>
      <w:r w:rsidRPr="008E417E">
        <w:rPr>
          <w:sz w:val="28"/>
          <w:szCs w:val="28"/>
        </w:rPr>
        <w:t>утвержденны</w:t>
      </w:r>
      <w:r w:rsidR="005F0782" w:rsidRPr="008E417E">
        <w:rPr>
          <w:sz w:val="28"/>
          <w:szCs w:val="28"/>
        </w:rPr>
        <w:t xml:space="preserve">х </w:t>
      </w:r>
      <w:r w:rsidRPr="008E417E">
        <w:rPr>
          <w:sz w:val="28"/>
          <w:szCs w:val="28"/>
        </w:rPr>
        <w:t>бюджетны</w:t>
      </w:r>
      <w:r w:rsidR="005F0782" w:rsidRPr="008E417E">
        <w:rPr>
          <w:sz w:val="28"/>
          <w:szCs w:val="28"/>
        </w:rPr>
        <w:t>х</w:t>
      </w:r>
      <w:r w:rsidRPr="008E417E">
        <w:rPr>
          <w:sz w:val="28"/>
          <w:szCs w:val="28"/>
        </w:rPr>
        <w:t xml:space="preserve"> назначени</w:t>
      </w:r>
      <w:r w:rsidR="005F0782" w:rsidRPr="008E417E">
        <w:rPr>
          <w:sz w:val="28"/>
          <w:szCs w:val="28"/>
        </w:rPr>
        <w:t>й</w:t>
      </w:r>
      <w:r w:rsidR="00AF112C" w:rsidRPr="008E417E">
        <w:rPr>
          <w:sz w:val="28"/>
          <w:szCs w:val="28"/>
        </w:rPr>
        <w:t>.</w:t>
      </w:r>
      <w:r w:rsidRPr="008E417E">
        <w:rPr>
          <w:sz w:val="28"/>
          <w:szCs w:val="28"/>
        </w:rPr>
        <w:t xml:space="preserve"> </w:t>
      </w:r>
    </w:p>
    <w:p w:rsidR="00E06601" w:rsidRPr="008E417E" w:rsidRDefault="00AF112C" w:rsidP="000113F2">
      <w:pPr>
        <w:ind w:firstLine="709"/>
        <w:jc w:val="both"/>
        <w:rPr>
          <w:sz w:val="28"/>
          <w:szCs w:val="28"/>
        </w:rPr>
      </w:pPr>
      <w:r w:rsidRPr="008E417E">
        <w:rPr>
          <w:sz w:val="28"/>
          <w:szCs w:val="28"/>
        </w:rPr>
        <w:t xml:space="preserve">В отчете об исполнении районного бюджета на 1 </w:t>
      </w:r>
      <w:r w:rsidR="00B144BB" w:rsidRPr="008E417E">
        <w:rPr>
          <w:sz w:val="28"/>
          <w:szCs w:val="28"/>
        </w:rPr>
        <w:t>октября</w:t>
      </w:r>
      <w:r w:rsidRPr="008E417E">
        <w:rPr>
          <w:sz w:val="28"/>
          <w:szCs w:val="28"/>
        </w:rPr>
        <w:t xml:space="preserve"> </w:t>
      </w:r>
      <w:r w:rsidR="000113F2" w:rsidRPr="008E417E">
        <w:rPr>
          <w:sz w:val="28"/>
          <w:szCs w:val="28"/>
        </w:rPr>
        <w:t>20</w:t>
      </w:r>
      <w:r w:rsidR="00B507C5" w:rsidRPr="008E417E">
        <w:rPr>
          <w:sz w:val="28"/>
          <w:szCs w:val="28"/>
        </w:rPr>
        <w:t>2</w:t>
      </w:r>
      <w:r w:rsidR="00FD4631" w:rsidRPr="008E417E">
        <w:rPr>
          <w:sz w:val="28"/>
          <w:szCs w:val="28"/>
        </w:rPr>
        <w:t xml:space="preserve">4 </w:t>
      </w:r>
      <w:r w:rsidR="000113F2" w:rsidRPr="008E417E">
        <w:rPr>
          <w:sz w:val="28"/>
          <w:szCs w:val="28"/>
        </w:rPr>
        <w:t>г</w:t>
      </w:r>
      <w:r w:rsidR="00FD4631" w:rsidRPr="008E417E">
        <w:rPr>
          <w:sz w:val="28"/>
          <w:szCs w:val="28"/>
        </w:rPr>
        <w:t>ода</w:t>
      </w:r>
      <w:r w:rsidR="000113F2" w:rsidRPr="008E417E">
        <w:rPr>
          <w:sz w:val="28"/>
          <w:szCs w:val="28"/>
        </w:rPr>
        <w:t xml:space="preserve"> </w:t>
      </w:r>
      <w:r w:rsidRPr="008E417E">
        <w:rPr>
          <w:sz w:val="28"/>
          <w:szCs w:val="28"/>
        </w:rPr>
        <w:t>отражены утвержденные в соответстви</w:t>
      </w:r>
      <w:r w:rsidR="00FD4631" w:rsidRPr="008E417E">
        <w:rPr>
          <w:sz w:val="28"/>
          <w:szCs w:val="28"/>
        </w:rPr>
        <w:t>и со сводной бюджетной росписью</w:t>
      </w:r>
      <w:r w:rsidRPr="008E417E">
        <w:rPr>
          <w:sz w:val="28"/>
          <w:szCs w:val="28"/>
        </w:rPr>
        <w:t xml:space="preserve"> с учетом последующих изменений показатели по расходам в сумме </w:t>
      </w:r>
      <w:r w:rsidR="00FD4631" w:rsidRPr="008E417E">
        <w:rPr>
          <w:bCs/>
          <w:color w:val="000000"/>
          <w:sz w:val="28"/>
          <w:szCs w:val="28"/>
        </w:rPr>
        <w:t xml:space="preserve">1 315 749,2 </w:t>
      </w:r>
      <w:r w:rsidRPr="008E417E">
        <w:rPr>
          <w:sz w:val="28"/>
          <w:szCs w:val="28"/>
        </w:rPr>
        <w:t xml:space="preserve">тыс. руб. Расхождения бюджетных назначений, утвержденных </w:t>
      </w:r>
      <w:r w:rsidR="005F0782" w:rsidRPr="008E417E">
        <w:rPr>
          <w:sz w:val="28"/>
          <w:szCs w:val="28"/>
        </w:rPr>
        <w:t>Сводной бюджетной росписи бюджета Сортавальского муниципального района</w:t>
      </w:r>
      <w:r w:rsidRPr="008E417E">
        <w:rPr>
          <w:sz w:val="28"/>
          <w:szCs w:val="28"/>
        </w:rPr>
        <w:t xml:space="preserve">, и показателей сводной бюджетной росписи районного бюджета </w:t>
      </w:r>
      <w:r w:rsidR="005F0782" w:rsidRPr="008E417E">
        <w:rPr>
          <w:sz w:val="28"/>
          <w:szCs w:val="28"/>
        </w:rPr>
        <w:t>по состоянию на 01.</w:t>
      </w:r>
      <w:r w:rsidR="00B144BB" w:rsidRPr="008E417E">
        <w:rPr>
          <w:sz w:val="28"/>
          <w:szCs w:val="28"/>
        </w:rPr>
        <w:t>10</w:t>
      </w:r>
      <w:r w:rsidR="005F0782" w:rsidRPr="008E417E">
        <w:rPr>
          <w:sz w:val="28"/>
          <w:szCs w:val="28"/>
        </w:rPr>
        <w:t>.</w:t>
      </w:r>
      <w:r w:rsidRPr="008E417E">
        <w:rPr>
          <w:sz w:val="28"/>
          <w:szCs w:val="28"/>
        </w:rPr>
        <w:t xml:space="preserve"> 20</w:t>
      </w:r>
      <w:r w:rsidR="00B507C5" w:rsidRPr="008E417E">
        <w:rPr>
          <w:sz w:val="28"/>
          <w:szCs w:val="28"/>
        </w:rPr>
        <w:t>2</w:t>
      </w:r>
      <w:r w:rsidR="00FD4631" w:rsidRPr="008E417E">
        <w:rPr>
          <w:sz w:val="28"/>
          <w:szCs w:val="28"/>
        </w:rPr>
        <w:t>4</w:t>
      </w:r>
      <w:r w:rsidRPr="008E417E">
        <w:rPr>
          <w:sz w:val="28"/>
          <w:szCs w:val="28"/>
        </w:rPr>
        <w:t xml:space="preserve"> год</w:t>
      </w:r>
      <w:r w:rsidR="005F0782" w:rsidRPr="008E417E">
        <w:rPr>
          <w:sz w:val="28"/>
          <w:szCs w:val="28"/>
        </w:rPr>
        <w:t>а</w:t>
      </w:r>
      <w:r w:rsidRPr="008E417E">
        <w:rPr>
          <w:sz w:val="28"/>
          <w:szCs w:val="28"/>
        </w:rPr>
        <w:t xml:space="preserve"> составили </w:t>
      </w:r>
      <w:r w:rsidR="00C67EA4" w:rsidRPr="008E417E">
        <w:rPr>
          <w:color w:val="000000"/>
          <w:sz w:val="28"/>
          <w:szCs w:val="28"/>
        </w:rPr>
        <w:t xml:space="preserve">91 064,6 </w:t>
      </w:r>
      <w:r w:rsidR="00B144BB" w:rsidRPr="008E417E">
        <w:rPr>
          <w:sz w:val="28"/>
          <w:szCs w:val="28"/>
        </w:rPr>
        <w:t>тыс</w:t>
      </w:r>
      <w:r w:rsidRPr="008E417E">
        <w:rPr>
          <w:sz w:val="28"/>
          <w:szCs w:val="28"/>
        </w:rPr>
        <w:t>. руб.</w:t>
      </w:r>
    </w:p>
    <w:p w:rsidR="00E9637D" w:rsidRDefault="007F3D40" w:rsidP="000113F2">
      <w:pPr>
        <w:ind w:firstLine="709"/>
        <w:jc w:val="both"/>
        <w:rPr>
          <w:sz w:val="28"/>
          <w:szCs w:val="28"/>
        </w:rPr>
      </w:pPr>
      <w:r w:rsidRPr="00F72B02">
        <w:rPr>
          <w:sz w:val="28"/>
          <w:szCs w:val="28"/>
        </w:rPr>
        <w:t>Исходя из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>проведенного анализа</w:t>
      </w:r>
      <w:r w:rsidR="00466BC1" w:rsidRPr="00F72B02">
        <w:rPr>
          <w:sz w:val="28"/>
          <w:szCs w:val="28"/>
        </w:rPr>
        <w:t>,</w:t>
      </w:r>
      <w:r w:rsidR="00E9637D" w:rsidRPr="00F72B02">
        <w:rPr>
          <w:sz w:val="28"/>
          <w:szCs w:val="28"/>
        </w:rPr>
        <w:t xml:space="preserve"> в</w:t>
      </w:r>
      <w:r w:rsidR="007B539B" w:rsidRPr="00F72B02">
        <w:rPr>
          <w:sz w:val="28"/>
          <w:szCs w:val="28"/>
        </w:rPr>
        <w:t xml:space="preserve"> сводн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бюджетн</w:t>
      </w:r>
      <w:r w:rsidR="00E9637D" w:rsidRPr="00F72B02">
        <w:rPr>
          <w:sz w:val="28"/>
          <w:szCs w:val="28"/>
        </w:rPr>
        <w:t>ую</w:t>
      </w:r>
      <w:r w:rsidR="007B539B" w:rsidRPr="00F72B02">
        <w:rPr>
          <w:sz w:val="28"/>
          <w:szCs w:val="28"/>
        </w:rPr>
        <w:t xml:space="preserve"> роспис</w:t>
      </w:r>
      <w:r w:rsidR="00E9637D" w:rsidRPr="00F72B02">
        <w:rPr>
          <w:sz w:val="28"/>
          <w:szCs w:val="28"/>
        </w:rPr>
        <w:t>ь</w:t>
      </w:r>
      <w:r w:rsidR="007B539B" w:rsidRPr="00F72B02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F72B02">
        <w:rPr>
          <w:sz w:val="28"/>
          <w:szCs w:val="28"/>
        </w:rPr>
        <w:t xml:space="preserve">по состоянию </w:t>
      </w:r>
      <w:r w:rsidR="007B539B" w:rsidRPr="00F72B02">
        <w:rPr>
          <w:sz w:val="28"/>
          <w:szCs w:val="28"/>
        </w:rPr>
        <w:t xml:space="preserve">на 1 </w:t>
      </w:r>
      <w:r w:rsidR="00B144BB">
        <w:rPr>
          <w:sz w:val="28"/>
          <w:szCs w:val="28"/>
        </w:rPr>
        <w:t>октября</w:t>
      </w:r>
      <w:r w:rsidR="00F72B02" w:rsidRPr="00F72B02">
        <w:rPr>
          <w:sz w:val="28"/>
          <w:szCs w:val="28"/>
        </w:rPr>
        <w:t xml:space="preserve"> </w:t>
      </w:r>
      <w:r w:rsidR="007B539B" w:rsidRPr="00F72B02">
        <w:rPr>
          <w:sz w:val="28"/>
          <w:szCs w:val="28"/>
        </w:rPr>
        <w:t>20</w:t>
      </w:r>
      <w:r w:rsidR="00B507C5">
        <w:rPr>
          <w:sz w:val="28"/>
          <w:szCs w:val="28"/>
        </w:rPr>
        <w:t>2</w:t>
      </w:r>
      <w:r w:rsidR="008E417E">
        <w:rPr>
          <w:sz w:val="28"/>
          <w:szCs w:val="28"/>
        </w:rPr>
        <w:t>4</w:t>
      </w:r>
      <w:r w:rsidR="007B539B" w:rsidRPr="00F72B02">
        <w:rPr>
          <w:sz w:val="28"/>
          <w:szCs w:val="28"/>
        </w:rPr>
        <w:t xml:space="preserve"> года</w:t>
      </w:r>
      <w:r w:rsidR="00466BC1" w:rsidRPr="00F72B02">
        <w:rPr>
          <w:sz w:val="28"/>
          <w:szCs w:val="28"/>
        </w:rPr>
        <w:t>,</w:t>
      </w:r>
      <w:r w:rsidR="00A51C39" w:rsidRPr="00F72B02">
        <w:rPr>
          <w:sz w:val="28"/>
          <w:szCs w:val="28"/>
        </w:rPr>
        <w:t xml:space="preserve"> </w:t>
      </w:r>
      <w:r w:rsidR="00E9637D" w:rsidRPr="00F72B02">
        <w:rPr>
          <w:sz w:val="28"/>
          <w:szCs w:val="28"/>
        </w:rPr>
        <w:t xml:space="preserve">решением руководителя </w:t>
      </w:r>
      <w:r w:rsidR="00A51C39" w:rsidRPr="00F72B02">
        <w:rPr>
          <w:sz w:val="28"/>
          <w:szCs w:val="28"/>
        </w:rPr>
        <w:t>Финансового управления Сортавальского муниципального района</w:t>
      </w:r>
      <w:r w:rsidR="00E9637D" w:rsidRPr="00F72B02">
        <w:rPr>
          <w:sz w:val="28"/>
          <w:szCs w:val="28"/>
        </w:rPr>
        <w:t xml:space="preserve">, </w:t>
      </w:r>
      <w:r w:rsidR="00A51C39" w:rsidRPr="00F72B02">
        <w:rPr>
          <w:sz w:val="28"/>
          <w:szCs w:val="28"/>
        </w:rPr>
        <w:t>были внесены изменения</w:t>
      </w:r>
      <w:r w:rsidR="00E9637D" w:rsidRPr="00F72B02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28308F" w:rsidRPr="00F72B02" w:rsidRDefault="0028308F" w:rsidP="000113F2">
      <w:pPr>
        <w:ind w:firstLine="709"/>
        <w:jc w:val="both"/>
        <w:rPr>
          <w:sz w:val="28"/>
          <w:szCs w:val="28"/>
        </w:rPr>
      </w:pPr>
    </w:p>
    <w:p w:rsidR="00466BC1" w:rsidRPr="0028308F" w:rsidRDefault="00466BC1" w:rsidP="00A51C39">
      <w:pPr>
        <w:jc w:val="both"/>
        <w:rPr>
          <w:sz w:val="28"/>
          <w:szCs w:val="28"/>
        </w:rPr>
      </w:pPr>
      <w:r w:rsidRPr="00F72B02">
        <w:rPr>
          <w:sz w:val="28"/>
          <w:szCs w:val="28"/>
        </w:rPr>
        <w:t xml:space="preserve">Администрация Сортавальского муниципального </w:t>
      </w:r>
      <w:r w:rsidRPr="0028308F">
        <w:rPr>
          <w:sz w:val="28"/>
          <w:szCs w:val="28"/>
        </w:rPr>
        <w:t>района +</w:t>
      </w:r>
      <w:r w:rsidR="0028308F" w:rsidRPr="0028308F">
        <w:rPr>
          <w:sz w:val="28"/>
          <w:szCs w:val="28"/>
        </w:rPr>
        <w:t xml:space="preserve"> 11 750,6 </w:t>
      </w:r>
      <w:r w:rsidRPr="0028308F">
        <w:rPr>
          <w:sz w:val="28"/>
          <w:szCs w:val="28"/>
        </w:rPr>
        <w:t>тыс. руб.;</w:t>
      </w:r>
    </w:p>
    <w:p w:rsidR="00466BC1" w:rsidRPr="0028308F" w:rsidRDefault="00466BC1" w:rsidP="00A51C39">
      <w:pPr>
        <w:jc w:val="both"/>
        <w:rPr>
          <w:sz w:val="28"/>
          <w:szCs w:val="28"/>
        </w:rPr>
      </w:pPr>
      <w:r w:rsidRPr="0028308F">
        <w:rPr>
          <w:sz w:val="28"/>
          <w:szCs w:val="28"/>
        </w:rPr>
        <w:t xml:space="preserve">Сортавальское финансовое управление </w:t>
      </w:r>
      <w:r w:rsidR="00E72EAB" w:rsidRPr="0028308F">
        <w:rPr>
          <w:sz w:val="28"/>
          <w:szCs w:val="28"/>
        </w:rPr>
        <w:t xml:space="preserve">                    </w:t>
      </w:r>
      <w:r w:rsidR="0028308F">
        <w:rPr>
          <w:sz w:val="28"/>
          <w:szCs w:val="28"/>
        </w:rPr>
        <w:t xml:space="preserve">      </w:t>
      </w:r>
      <w:r w:rsidR="0028308F" w:rsidRPr="0028308F">
        <w:rPr>
          <w:sz w:val="28"/>
          <w:szCs w:val="28"/>
        </w:rPr>
        <w:t xml:space="preserve">   + </w:t>
      </w:r>
      <w:r w:rsidR="0028308F">
        <w:rPr>
          <w:sz w:val="28"/>
          <w:szCs w:val="28"/>
        </w:rPr>
        <w:t xml:space="preserve">11 206,8 </w:t>
      </w:r>
      <w:r w:rsidRPr="0028308F">
        <w:rPr>
          <w:sz w:val="28"/>
          <w:szCs w:val="28"/>
        </w:rPr>
        <w:t>тыс. руб.</w:t>
      </w:r>
      <w:r w:rsidR="00E72EAB" w:rsidRPr="0028308F">
        <w:rPr>
          <w:sz w:val="28"/>
          <w:szCs w:val="28"/>
        </w:rPr>
        <w:t>;</w:t>
      </w:r>
    </w:p>
    <w:p w:rsidR="00E72EAB" w:rsidRPr="0028308F" w:rsidRDefault="00E72EAB" w:rsidP="00A51C39">
      <w:pPr>
        <w:jc w:val="both"/>
        <w:rPr>
          <w:sz w:val="28"/>
          <w:szCs w:val="28"/>
        </w:rPr>
      </w:pPr>
      <w:r w:rsidRPr="0028308F">
        <w:rPr>
          <w:sz w:val="28"/>
          <w:szCs w:val="28"/>
        </w:rPr>
        <w:t xml:space="preserve">Районный комитет образования            </w:t>
      </w:r>
      <w:r w:rsidR="0028308F" w:rsidRPr="0028308F">
        <w:rPr>
          <w:sz w:val="28"/>
          <w:szCs w:val="28"/>
        </w:rPr>
        <w:t xml:space="preserve">          </w:t>
      </w:r>
      <w:r w:rsidR="0062265D">
        <w:rPr>
          <w:sz w:val="28"/>
          <w:szCs w:val="28"/>
        </w:rPr>
        <w:t xml:space="preserve">   </w:t>
      </w:r>
      <w:r w:rsidR="0028308F" w:rsidRPr="0028308F">
        <w:rPr>
          <w:sz w:val="28"/>
          <w:szCs w:val="28"/>
        </w:rPr>
        <w:t xml:space="preserve">                   +</w:t>
      </w:r>
      <w:r w:rsidR="0028308F">
        <w:rPr>
          <w:sz w:val="28"/>
          <w:szCs w:val="28"/>
        </w:rPr>
        <w:t>59 524,5</w:t>
      </w:r>
      <w:r w:rsidRPr="0028308F">
        <w:rPr>
          <w:sz w:val="28"/>
          <w:szCs w:val="28"/>
        </w:rPr>
        <w:t xml:space="preserve"> тыс. руб.;</w:t>
      </w:r>
    </w:p>
    <w:p w:rsidR="00E72EAB" w:rsidRPr="0028308F" w:rsidRDefault="00E72EAB" w:rsidP="00A51C39">
      <w:pPr>
        <w:jc w:val="both"/>
        <w:rPr>
          <w:sz w:val="28"/>
          <w:szCs w:val="28"/>
        </w:rPr>
      </w:pPr>
      <w:r w:rsidRPr="0028308F">
        <w:rPr>
          <w:sz w:val="28"/>
          <w:szCs w:val="28"/>
        </w:rPr>
        <w:t xml:space="preserve">Контрольно-счетный комитет СМР                           </w:t>
      </w:r>
      <w:r w:rsidR="0062265D">
        <w:rPr>
          <w:sz w:val="28"/>
          <w:szCs w:val="28"/>
        </w:rPr>
        <w:t xml:space="preserve">  </w:t>
      </w:r>
      <w:r w:rsidRPr="0028308F">
        <w:rPr>
          <w:sz w:val="28"/>
          <w:szCs w:val="28"/>
        </w:rPr>
        <w:t xml:space="preserve">       </w:t>
      </w:r>
      <w:r w:rsidR="0028308F">
        <w:rPr>
          <w:sz w:val="28"/>
          <w:szCs w:val="28"/>
        </w:rPr>
        <w:t xml:space="preserve">      </w:t>
      </w:r>
      <w:r w:rsidRPr="0028308F">
        <w:rPr>
          <w:sz w:val="28"/>
          <w:szCs w:val="28"/>
        </w:rPr>
        <w:t xml:space="preserve">  +</w:t>
      </w:r>
      <w:r w:rsidR="0028308F" w:rsidRPr="0028308F">
        <w:rPr>
          <w:sz w:val="28"/>
          <w:szCs w:val="28"/>
        </w:rPr>
        <w:t xml:space="preserve">39,1 </w:t>
      </w:r>
      <w:r w:rsidRPr="0028308F">
        <w:rPr>
          <w:sz w:val="28"/>
          <w:szCs w:val="28"/>
        </w:rPr>
        <w:t>тыс. руб.;</w:t>
      </w:r>
    </w:p>
    <w:p w:rsidR="00E72EAB" w:rsidRDefault="00E72EAB" w:rsidP="00A51C39">
      <w:pPr>
        <w:jc w:val="both"/>
        <w:rPr>
          <w:sz w:val="28"/>
          <w:szCs w:val="28"/>
        </w:rPr>
      </w:pPr>
      <w:r w:rsidRPr="0028308F">
        <w:rPr>
          <w:sz w:val="28"/>
          <w:szCs w:val="28"/>
        </w:rPr>
        <w:t xml:space="preserve">Отдел культуры и спорта администрации СМР            </w:t>
      </w:r>
      <w:r w:rsidR="0062265D">
        <w:rPr>
          <w:sz w:val="28"/>
          <w:szCs w:val="28"/>
        </w:rPr>
        <w:t xml:space="preserve">  </w:t>
      </w:r>
      <w:r w:rsidRPr="0028308F">
        <w:rPr>
          <w:sz w:val="28"/>
          <w:szCs w:val="28"/>
        </w:rPr>
        <w:t xml:space="preserve">      +</w:t>
      </w:r>
      <w:r w:rsidR="0028308F">
        <w:rPr>
          <w:sz w:val="28"/>
          <w:szCs w:val="28"/>
        </w:rPr>
        <w:t>8 543,6</w:t>
      </w:r>
      <w:r w:rsidR="0028308F" w:rsidRPr="0028308F">
        <w:rPr>
          <w:sz w:val="28"/>
          <w:szCs w:val="28"/>
        </w:rPr>
        <w:t xml:space="preserve"> </w:t>
      </w:r>
      <w:r w:rsidRPr="0028308F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 </w:t>
      </w:r>
    </w:p>
    <w:p w:rsidR="00E72EAB" w:rsidRDefault="00E72EAB" w:rsidP="00A51C39">
      <w:pPr>
        <w:jc w:val="both"/>
        <w:rPr>
          <w:sz w:val="28"/>
          <w:szCs w:val="28"/>
        </w:rPr>
      </w:pPr>
    </w:p>
    <w:p w:rsidR="0062265D" w:rsidRPr="001D0B87" w:rsidRDefault="0062265D" w:rsidP="0062265D">
      <w:pPr>
        <w:pStyle w:val="ConsPlusNormal"/>
        <w:ind w:firstLine="540"/>
        <w:jc w:val="both"/>
        <w:rPr>
          <w:i w:val="0"/>
        </w:rPr>
      </w:pPr>
      <w:r w:rsidRPr="001D0B87">
        <w:rPr>
          <w:i w:val="0"/>
        </w:rPr>
        <w:t xml:space="preserve">Согласно Пояснительной записки руководителя Финансового управления Сортавальского муниципального района в сводную бюджетную роспись были внесены изменения, без внесения изменений в решение о бюджете, на основании вступления в силу нормативных правовых актов исполнительной власти РК, предусматривающих осуществление полномочий органов местного самоуправления за счет межбюджетных трансфертов в соответствии с заключенными соглашениями, а также изменения в сводную бюджетную роспись по решению вопросов местного значения в пределах объема бюджетных ассигнований, утвержденных решением о бюджете. </w:t>
      </w:r>
    </w:p>
    <w:p w:rsidR="0062265D" w:rsidRPr="001D0B87" w:rsidRDefault="0062265D" w:rsidP="0062265D">
      <w:pPr>
        <w:ind w:firstLine="567"/>
        <w:jc w:val="both"/>
        <w:rPr>
          <w:sz w:val="28"/>
          <w:szCs w:val="28"/>
        </w:rPr>
      </w:pPr>
      <w:r w:rsidRPr="001D0B87">
        <w:rPr>
          <w:sz w:val="28"/>
          <w:szCs w:val="28"/>
        </w:rPr>
        <w:t>Таким образом, последующие изменения утвержденных показателей Сводной бюджетной росписи бюджета Сортавальского муниципального района были внесены в соответствии с решением руководителя финансового органа, без внесения изменений в решение о бюджете, в соответствии с ч.3 ст. 217 Бюджетного кодекса РФ и Положени</w:t>
      </w:r>
      <w:r>
        <w:rPr>
          <w:sz w:val="28"/>
          <w:szCs w:val="28"/>
        </w:rPr>
        <w:t>ем</w:t>
      </w:r>
      <w:r w:rsidRPr="001D0B87">
        <w:rPr>
          <w:sz w:val="28"/>
          <w:szCs w:val="28"/>
        </w:rPr>
        <w:t xml:space="preserve"> о бюджетном процессе в Сортавальском муниципальном районе.</w:t>
      </w:r>
    </w:p>
    <w:p w:rsidR="00486D46" w:rsidRDefault="00486D46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A532E7">
        <w:rPr>
          <w:sz w:val="28"/>
          <w:szCs w:val="28"/>
        </w:rPr>
        <w:t>10</w:t>
      </w:r>
      <w:r w:rsidRPr="009816F4">
        <w:rPr>
          <w:sz w:val="28"/>
          <w:szCs w:val="28"/>
        </w:rPr>
        <w:t>.20</w:t>
      </w:r>
      <w:r w:rsidR="008955DD">
        <w:rPr>
          <w:sz w:val="28"/>
          <w:szCs w:val="28"/>
        </w:rPr>
        <w:t>2</w:t>
      </w:r>
      <w:r w:rsidR="008B21B5">
        <w:rPr>
          <w:sz w:val="28"/>
          <w:szCs w:val="28"/>
        </w:rPr>
        <w:t xml:space="preserve">4 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8B21B5" w:rsidRPr="0088518E" w:rsidRDefault="008B21B5" w:rsidP="008B21B5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Таблица №3</w:t>
      </w:r>
      <w:r>
        <w:rPr>
          <w:b/>
          <w:sz w:val="22"/>
          <w:szCs w:val="22"/>
        </w:rPr>
        <w:t xml:space="preserve">, </w:t>
      </w:r>
      <w:r w:rsidRPr="0088518E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88518E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8"/>
        <w:gridCol w:w="1449"/>
        <w:gridCol w:w="1664"/>
        <w:gridCol w:w="2127"/>
        <w:gridCol w:w="2303"/>
      </w:tblGrid>
      <w:tr w:rsidR="008B21B5" w:rsidRPr="007511A3" w:rsidTr="008B21B5">
        <w:tc>
          <w:tcPr>
            <w:tcW w:w="2028" w:type="dxa"/>
          </w:tcPr>
          <w:p w:rsidR="008B21B5" w:rsidRPr="007511A3" w:rsidRDefault="008B21B5" w:rsidP="00DD10BB">
            <w:pPr>
              <w:jc w:val="both"/>
              <w:rPr>
                <w:b/>
              </w:rPr>
            </w:pPr>
            <w:r w:rsidRPr="007511A3">
              <w:rPr>
                <w:b/>
              </w:rPr>
              <w:t>Наименование показателя</w:t>
            </w:r>
          </w:p>
        </w:tc>
        <w:tc>
          <w:tcPr>
            <w:tcW w:w="1449" w:type="dxa"/>
          </w:tcPr>
          <w:p w:rsidR="008B21B5" w:rsidRPr="007511A3" w:rsidRDefault="008B21B5" w:rsidP="00DD10BB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Исполнено за </w:t>
            </w:r>
            <w:r w:rsidR="00DD10BB">
              <w:rPr>
                <w:b/>
              </w:rPr>
              <w:t>9 месяцев</w:t>
            </w:r>
          </w:p>
          <w:p w:rsidR="008B21B5" w:rsidRPr="007511A3" w:rsidRDefault="008B21B5" w:rsidP="00DD10BB">
            <w:pPr>
              <w:jc w:val="both"/>
              <w:rPr>
                <w:b/>
              </w:rPr>
            </w:pPr>
            <w:r w:rsidRPr="007511A3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7511A3">
              <w:rPr>
                <w:b/>
              </w:rPr>
              <w:t xml:space="preserve"> года</w:t>
            </w:r>
          </w:p>
        </w:tc>
        <w:tc>
          <w:tcPr>
            <w:tcW w:w="1664" w:type="dxa"/>
          </w:tcPr>
          <w:p w:rsidR="008B21B5" w:rsidRPr="007511A3" w:rsidRDefault="008B21B5" w:rsidP="00DD10BB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Процент исполнения к прогнозу поступлений </w:t>
            </w:r>
            <w:r w:rsidR="00DD10BB">
              <w:rPr>
                <w:b/>
              </w:rPr>
              <w:t>на 9 месяцев</w:t>
            </w:r>
          </w:p>
        </w:tc>
        <w:tc>
          <w:tcPr>
            <w:tcW w:w="2127" w:type="dxa"/>
          </w:tcPr>
          <w:p w:rsidR="008B21B5" w:rsidRPr="00B04462" w:rsidRDefault="008B21B5" w:rsidP="00DD10BB">
            <w:pPr>
              <w:jc w:val="both"/>
              <w:rPr>
                <w:b/>
              </w:rPr>
            </w:pPr>
            <w:r w:rsidRPr="00B04462">
              <w:rPr>
                <w:b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2303" w:type="dxa"/>
          </w:tcPr>
          <w:p w:rsidR="008B21B5" w:rsidRPr="00B04462" w:rsidRDefault="008B21B5" w:rsidP="00DD10BB">
            <w:pPr>
              <w:jc w:val="both"/>
              <w:rPr>
                <w:b/>
              </w:rPr>
            </w:pPr>
            <w:r w:rsidRPr="00B04462">
              <w:rPr>
                <w:b/>
              </w:rPr>
              <w:t>Темп роста к показателям соответствующего периода 202</w:t>
            </w:r>
            <w:r w:rsidR="00DD10BB" w:rsidRPr="00B04462">
              <w:rPr>
                <w:b/>
              </w:rPr>
              <w:t>3</w:t>
            </w:r>
            <w:r w:rsidRPr="00B04462">
              <w:rPr>
                <w:b/>
              </w:rPr>
              <w:t xml:space="preserve"> года в сопоставимых условиях</w:t>
            </w:r>
          </w:p>
        </w:tc>
      </w:tr>
      <w:tr w:rsidR="008B21B5" w:rsidRPr="007E70F6" w:rsidTr="008B21B5">
        <w:tc>
          <w:tcPr>
            <w:tcW w:w="2028" w:type="dxa"/>
          </w:tcPr>
          <w:p w:rsidR="008B21B5" w:rsidRPr="007E70F6" w:rsidRDefault="008B21B5" w:rsidP="00DD10BB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9" w:type="dxa"/>
          </w:tcPr>
          <w:p w:rsidR="008B21B5" w:rsidRPr="007E70F6" w:rsidRDefault="008B21B5" w:rsidP="00DD10BB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4" w:type="dxa"/>
          </w:tcPr>
          <w:p w:rsidR="008B21B5" w:rsidRPr="007E70F6" w:rsidRDefault="008B21B5" w:rsidP="00DD10BB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B21B5" w:rsidRPr="00B04462" w:rsidRDefault="008B21B5" w:rsidP="00DD10BB">
            <w:pPr>
              <w:jc w:val="center"/>
              <w:rPr>
                <w:b/>
                <w:sz w:val="16"/>
                <w:szCs w:val="16"/>
              </w:rPr>
            </w:pPr>
            <w:r w:rsidRPr="00B044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03" w:type="dxa"/>
          </w:tcPr>
          <w:p w:rsidR="008B21B5" w:rsidRPr="00B04462" w:rsidRDefault="008B21B5" w:rsidP="00DD10BB">
            <w:pPr>
              <w:jc w:val="center"/>
              <w:rPr>
                <w:b/>
                <w:sz w:val="16"/>
                <w:szCs w:val="16"/>
              </w:rPr>
            </w:pPr>
            <w:r w:rsidRPr="00B04462">
              <w:rPr>
                <w:b/>
                <w:sz w:val="16"/>
                <w:szCs w:val="16"/>
              </w:rPr>
              <w:t>5</w:t>
            </w:r>
          </w:p>
        </w:tc>
      </w:tr>
      <w:tr w:rsidR="008B21B5" w:rsidRPr="006460C9" w:rsidTr="008B21B5">
        <w:tc>
          <w:tcPr>
            <w:tcW w:w="2028" w:type="dxa"/>
          </w:tcPr>
          <w:p w:rsidR="008B21B5" w:rsidRPr="000766FC" w:rsidRDefault="008B21B5" w:rsidP="00DD10BB">
            <w:pPr>
              <w:jc w:val="both"/>
              <w:rPr>
                <w:b/>
              </w:rPr>
            </w:pPr>
            <w:r w:rsidRPr="000766FC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449" w:type="dxa"/>
          </w:tcPr>
          <w:p w:rsidR="008B21B5" w:rsidRPr="006460C9" w:rsidRDefault="00DC4025" w:rsidP="00DC4025">
            <w:pPr>
              <w:jc w:val="right"/>
            </w:pPr>
            <w:r>
              <w:t>395 149,6</w:t>
            </w:r>
          </w:p>
        </w:tc>
        <w:tc>
          <w:tcPr>
            <w:tcW w:w="1664" w:type="dxa"/>
          </w:tcPr>
          <w:p w:rsidR="008B21B5" w:rsidRPr="006460C9" w:rsidRDefault="00DC4025" w:rsidP="00DD10BB">
            <w:pPr>
              <w:jc w:val="right"/>
            </w:pPr>
            <w:r>
              <w:t>113,0</w:t>
            </w:r>
          </w:p>
        </w:tc>
        <w:tc>
          <w:tcPr>
            <w:tcW w:w="2127" w:type="dxa"/>
          </w:tcPr>
          <w:p w:rsidR="008B21B5" w:rsidRPr="00B04462" w:rsidRDefault="007765B2" w:rsidP="00DD10BB">
            <w:pPr>
              <w:jc w:val="right"/>
            </w:pPr>
            <w:r>
              <w:t>87,3</w:t>
            </w:r>
          </w:p>
        </w:tc>
        <w:tc>
          <w:tcPr>
            <w:tcW w:w="2303" w:type="dxa"/>
          </w:tcPr>
          <w:p w:rsidR="008B21B5" w:rsidRPr="00B04462" w:rsidRDefault="00E15FD2" w:rsidP="00DD10BB">
            <w:pPr>
              <w:jc w:val="right"/>
            </w:pPr>
            <w:r w:rsidRPr="00B04462">
              <w:t>+14,4</w:t>
            </w:r>
          </w:p>
        </w:tc>
      </w:tr>
      <w:tr w:rsidR="008B21B5" w:rsidRPr="006460C9" w:rsidTr="00DE4809">
        <w:trPr>
          <w:trHeight w:val="551"/>
        </w:trPr>
        <w:tc>
          <w:tcPr>
            <w:tcW w:w="2028" w:type="dxa"/>
          </w:tcPr>
          <w:p w:rsidR="008B21B5" w:rsidRPr="000766FC" w:rsidRDefault="008B21B5" w:rsidP="00DD10BB">
            <w:pPr>
              <w:jc w:val="both"/>
              <w:rPr>
                <w:b/>
              </w:rPr>
            </w:pPr>
            <w:r w:rsidRPr="000766FC">
              <w:rPr>
                <w:b/>
              </w:rPr>
              <w:t>20000000000 «Безвозмездные поступления»</w:t>
            </w:r>
          </w:p>
        </w:tc>
        <w:tc>
          <w:tcPr>
            <w:tcW w:w="1449" w:type="dxa"/>
          </w:tcPr>
          <w:p w:rsidR="008B21B5" w:rsidRPr="006460C9" w:rsidRDefault="00DC4025" w:rsidP="00DD10BB">
            <w:pPr>
              <w:jc w:val="right"/>
            </w:pPr>
            <w:r>
              <w:t>527 957,6</w:t>
            </w:r>
          </w:p>
        </w:tc>
        <w:tc>
          <w:tcPr>
            <w:tcW w:w="1664" w:type="dxa"/>
          </w:tcPr>
          <w:p w:rsidR="008B21B5" w:rsidRPr="00DD10BB" w:rsidRDefault="008B21B5" w:rsidP="00DD10BB">
            <w:pPr>
              <w:jc w:val="right"/>
            </w:pPr>
            <w:r w:rsidRPr="00DD10BB">
              <w:t>100,0</w:t>
            </w:r>
          </w:p>
        </w:tc>
        <w:tc>
          <w:tcPr>
            <w:tcW w:w="2127" w:type="dxa"/>
          </w:tcPr>
          <w:p w:rsidR="008B21B5" w:rsidRPr="00B04462" w:rsidRDefault="00DD10BB" w:rsidP="00DD10BB">
            <w:pPr>
              <w:jc w:val="right"/>
            </w:pPr>
            <w:r w:rsidRPr="00B04462">
              <w:t>72,8</w:t>
            </w:r>
          </w:p>
        </w:tc>
        <w:tc>
          <w:tcPr>
            <w:tcW w:w="2303" w:type="dxa"/>
          </w:tcPr>
          <w:p w:rsidR="008B21B5" w:rsidRPr="00B04462" w:rsidRDefault="008B21B5" w:rsidP="00E15FD2">
            <w:pPr>
              <w:jc w:val="right"/>
            </w:pPr>
            <w:r w:rsidRPr="00B04462">
              <w:t>+</w:t>
            </w:r>
            <w:r w:rsidR="00E15FD2" w:rsidRPr="00B04462">
              <w:t>6,8</w:t>
            </w:r>
          </w:p>
        </w:tc>
      </w:tr>
      <w:tr w:rsidR="008B21B5" w:rsidRPr="006460C9" w:rsidTr="008B21B5">
        <w:tc>
          <w:tcPr>
            <w:tcW w:w="2028" w:type="dxa"/>
          </w:tcPr>
          <w:p w:rsidR="008B21B5" w:rsidRPr="000766FC" w:rsidRDefault="008B21B5" w:rsidP="00DD10BB">
            <w:pPr>
              <w:jc w:val="both"/>
              <w:rPr>
                <w:b/>
              </w:rPr>
            </w:pPr>
            <w:r w:rsidRPr="000766FC">
              <w:rPr>
                <w:b/>
              </w:rPr>
              <w:t>Общий объем доходов</w:t>
            </w:r>
          </w:p>
        </w:tc>
        <w:tc>
          <w:tcPr>
            <w:tcW w:w="1449" w:type="dxa"/>
          </w:tcPr>
          <w:p w:rsidR="008B21B5" w:rsidRPr="006460C9" w:rsidRDefault="00DC4025" w:rsidP="00DD10BB">
            <w:pPr>
              <w:jc w:val="right"/>
            </w:pPr>
            <w:r>
              <w:t>923 107,2</w:t>
            </w:r>
          </w:p>
        </w:tc>
        <w:tc>
          <w:tcPr>
            <w:tcW w:w="1664" w:type="dxa"/>
          </w:tcPr>
          <w:p w:rsidR="008B21B5" w:rsidRPr="00DD10BB" w:rsidRDefault="00DD10BB" w:rsidP="00DD10BB">
            <w:pPr>
              <w:jc w:val="right"/>
            </w:pPr>
            <w:r w:rsidRPr="00DD10BB">
              <w:t>105,2</w:t>
            </w:r>
          </w:p>
        </w:tc>
        <w:tc>
          <w:tcPr>
            <w:tcW w:w="2127" w:type="dxa"/>
          </w:tcPr>
          <w:p w:rsidR="008B21B5" w:rsidRPr="00B04462" w:rsidRDefault="00DD10BB" w:rsidP="00DD10BB">
            <w:pPr>
              <w:jc w:val="right"/>
            </w:pPr>
            <w:r w:rsidRPr="00B04462">
              <w:t>78,4</w:t>
            </w:r>
          </w:p>
        </w:tc>
        <w:tc>
          <w:tcPr>
            <w:tcW w:w="2303" w:type="dxa"/>
          </w:tcPr>
          <w:p w:rsidR="008B21B5" w:rsidRPr="00B04462" w:rsidRDefault="008B21B5" w:rsidP="00DE4809">
            <w:pPr>
              <w:jc w:val="right"/>
            </w:pPr>
            <w:r w:rsidRPr="00B04462">
              <w:t>+</w:t>
            </w:r>
            <w:r w:rsidR="00DE4809" w:rsidRPr="00B04462">
              <w:t>9,9</w:t>
            </w:r>
          </w:p>
        </w:tc>
      </w:tr>
    </w:tbl>
    <w:p w:rsidR="00A51C39" w:rsidRPr="000B140B" w:rsidRDefault="00A51C39" w:rsidP="00D04892">
      <w:pPr>
        <w:spacing w:before="100" w:beforeAutospacing="1"/>
        <w:ind w:firstLine="680"/>
        <w:jc w:val="both"/>
        <w:rPr>
          <w:sz w:val="28"/>
          <w:szCs w:val="28"/>
        </w:rPr>
      </w:pPr>
      <w:r w:rsidRPr="00486D46">
        <w:rPr>
          <w:sz w:val="28"/>
          <w:szCs w:val="28"/>
        </w:rPr>
        <w:t xml:space="preserve">Как видно из таблицы, </w:t>
      </w:r>
      <w:r w:rsidR="000B140B" w:rsidRPr="00486D46">
        <w:rPr>
          <w:sz w:val="28"/>
          <w:szCs w:val="28"/>
        </w:rPr>
        <w:t xml:space="preserve">поступление </w:t>
      </w:r>
      <w:r w:rsidRPr="00486D46">
        <w:rPr>
          <w:sz w:val="28"/>
          <w:szCs w:val="28"/>
        </w:rPr>
        <w:t>доход</w:t>
      </w:r>
      <w:r w:rsidR="000B140B" w:rsidRPr="00486D4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 по группе «Налоговые и неналоговые доходы» за рассматриваемый период т</w:t>
      </w:r>
      <w:r w:rsidR="00DD10BB">
        <w:rPr>
          <w:sz w:val="28"/>
          <w:szCs w:val="28"/>
        </w:rPr>
        <w:t>екущего года</w:t>
      </w:r>
      <w:r w:rsidRPr="00486D46">
        <w:rPr>
          <w:sz w:val="28"/>
          <w:szCs w:val="28"/>
        </w:rPr>
        <w:t xml:space="preserve"> </w:t>
      </w:r>
      <w:r w:rsidR="002E3866">
        <w:rPr>
          <w:sz w:val="28"/>
          <w:szCs w:val="28"/>
        </w:rPr>
        <w:t>превысило</w:t>
      </w:r>
      <w:r w:rsidR="000B140B" w:rsidRPr="00486D46">
        <w:rPr>
          <w:sz w:val="28"/>
          <w:szCs w:val="28"/>
        </w:rPr>
        <w:t xml:space="preserve"> </w:t>
      </w:r>
      <w:r w:rsidRPr="00486D46">
        <w:rPr>
          <w:sz w:val="28"/>
          <w:szCs w:val="28"/>
        </w:rPr>
        <w:t>прогнозируем</w:t>
      </w:r>
      <w:r w:rsidR="002E3866">
        <w:rPr>
          <w:sz w:val="28"/>
          <w:szCs w:val="28"/>
        </w:rPr>
        <w:t>ый</w:t>
      </w:r>
      <w:r w:rsidRPr="00486D46">
        <w:rPr>
          <w:sz w:val="28"/>
          <w:szCs w:val="28"/>
        </w:rPr>
        <w:t xml:space="preserve"> объем (графа 3)</w:t>
      </w:r>
      <w:r w:rsidR="000B140B" w:rsidRPr="00486D46">
        <w:rPr>
          <w:sz w:val="28"/>
          <w:szCs w:val="28"/>
        </w:rPr>
        <w:t xml:space="preserve"> на </w:t>
      </w:r>
      <w:r w:rsidR="00DD10BB">
        <w:rPr>
          <w:sz w:val="28"/>
          <w:szCs w:val="28"/>
        </w:rPr>
        <w:t>13</w:t>
      </w:r>
      <w:r w:rsidR="000B140B" w:rsidRPr="00486D46">
        <w:rPr>
          <w:sz w:val="28"/>
          <w:szCs w:val="28"/>
        </w:rPr>
        <w:t xml:space="preserve"> процентных пункт</w:t>
      </w:r>
      <w:r w:rsidR="00C035C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486D46">
        <w:rPr>
          <w:sz w:val="28"/>
          <w:szCs w:val="28"/>
        </w:rPr>
        <w:t>100</w:t>
      </w:r>
      <w:r w:rsidRPr="00486D46">
        <w:rPr>
          <w:sz w:val="28"/>
          <w:szCs w:val="28"/>
        </w:rPr>
        <w:t>% от плана. В целом, объем поступ</w:t>
      </w:r>
      <w:r w:rsidR="00BB43C5">
        <w:rPr>
          <w:sz w:val="28"/>
          <w:szCs w:val="28"/>
        </w:rPr>
        <w:t>ивших в районный бюджет доходов</w:t>
      </w:r>
      <w:r w:rsidRPr="00486D46">
        <w:rPr>
          <w:sz w:val="28"/>
          <w:szCs w:val="28"/>
        </w:rPr>
        <w:t xml:space="preserve"> на </w:t>
      </w:r>
      <w:r w:rsidR="00DD10BB">
        <w:rPr>
          <w:sz w:val="28"/>
          <w:szCs w:val="28"/>
        </w:rPr>
        <w:t>5,2</w:t>
      </w:r>
      <w:r w:rsidRPr="00486D46">
        <w:rPr>
          <w:sz w:val="28"/>
          <w:szCs w:val="28"/>
        </w:rPr>
        <w:t xml:space="preserve">% </w:t>
      </w:r>
      <w:r w:rsidR="002E3866">
        <w:rPr>
          <w:sz w:val="28"/>
          <w:szCs w:val="28"/>
        </w:rPr>
        <w:t>выше</w:t>
      </w:r>
      <w:r w:rsidRPr="00486D46">
        <w:rPr>
          <w:sz w:val="28"/>
          <w:szCs w:val="28"/>
        </w:rPr>
        <w:t xml:space="preserve"> плановых показателей.</w:t>
      </w:r>
    </w:p>
    <w:p w:rsidR="00A51C39" w:rsidRPr="0076493F" w:rsidRDefault="00A51C39" w:rsidP="00D04892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49182A">
        <w:rPr>
          <w:sz w:val="28"/>
          <w:szCs w:val="28"/>
        </w:rPr>
        <w:t>увеличение</w:t>
      </w:r>
      <w:r w:rsidR="003B6BDE">
        <w:rPr>
          <w:sz w:val="28"/>
          <w:szCs w:val="28"/>
        </w:rPr>
        <w:t xml:space="preserve"> темпов роста</w:t>
      </w:r>
      <w:r w:rsidRPr="0076493F">
        <w:rPr>
          <w:sz w:val="28"/>
          <w:szCs w:val="28"/>
        </w:rPr>
        <w:t xml:space="preserve"> </w:t>
      </w:r>
      <w:r w:rsidR="002E3866">
        <w:rPr>
          <w:sz w:val="28"/>
          <w:szCs w:val="28"/>
        </w:rPr>
        <w:t xml:space="preserve">как </w:t>
      </w:r>
      <w:r w:rsidRPr="0076493F">
        <w:rPr>
          <w:sz w:val="28"/>
          <w:szCs w:val="28"/>
        </w:rPr>
        <w:t>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49182A">
        <w:rPr>
          <w:sz w:val="28"/>
          <w:szCs w:val="28"/>
        </w:rPr>
        <w:t>14</w:t>
      </w:r>
      <w:r w:rsidR="00DA3D29">
        <w:rPr>
          <w:sz w:val="28"/>
          <w:szCs w:val="28"/>
        </w:rPr>
        <w:t>,4</w:t>
      </w:r>
      <w:r w:rsidRPr="0076493F">
        <w:rPr>
          <w:sz w:val="28"/>
          <w:szCs w:val="28"/>
        </w:rPr>
        <w:t xml:space="preserve"> процентных пункта,</w:t>
      </w:r>
      <w:r w:rsidR="002E3866">
        <w:rPr>
          <w:sz w:val="28"/>
          <w:szCs w:val="28"/>
        </w:rPr>
        <w:t xml:space="preserve"> так и</w:t>
      </w:r>
      <w:r w:rsidRPr="0076493F">
        <w:rPr>
          <w:sz w:val="28"/>
          <w:szCs w:val="28"/>
        </w:rPr>
        <w:t xml:space="preserve"> 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на </w:t>
      </w:r>
      <w:r w:rsidR="0049182A">
        <w:rPr>
          <w:sz w:val="28"/>
          <w:szCs w:val="28"/>
        </w:rPr>
        <w:t>6,8</w:t>
      </w:r>
      <w:r w:rsidR="00C035C6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процентных пункт</w:t>
      </w:r>
      <w:r w:rsidR="002E3866">
        <w:rPr>
          <w:sz w:val="28"/>
          <w:szCs w:val="28"/>
        </w:rPr>
        <w:t>ов</w:t>
      </w:r>
      <w:r w:rsidRPr="0076493F">
        <w:rPr>
          <w:sz w:val="28"/>
          <w:szCs w:val="28"/>
        </w:rPr>
        <w:t xml:space="preserve">. В целом объем доходной части бюджета Сортавальского муниципального района </w:t>
      </w:r>
      <w:r w:rsidR="0025332A" w:rsidRPr="0076493F">
        <w:rPr>
          <w:sz w:val="28"/>
          <w:szCs w:val="28"/>
        </w:rPr>
        <w:t xml:space="preserve">за </w:t>
      </w:r>
      <w:r w:rsidR="00D04892">
        <w:rPr>
          <w:sz w:val="28"/>
          <w:szCs w:val="28"/>
        </w:rPr>
        <w:t>9</w:t>
      </w:r>
      <w:r w:rsidR="00524E8F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Pr="0076493F">
        <w:rPr>
          <w:sz w:val="28"/>
          <w:szCs w:val="28"/>
        </w:rPr>
        <w:t xml:space="preserve"> текущего года </w:t>
      </w:r>
      <w:r w:rsidR="0049182A">
        <w:rPr>
          <w:sz w:val="28"/>
          <w:szCs w:val="28"/>
        </w:rPr>
        <w:t>возрос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D04892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2E3866">
        <w:rPr>
          <w:sz w:val="28"/>
          <w:szCs w:val="28"/>
        </w:rPr>
        <w:t>2</w:t>
      </w:r>
      <w:r w:rsidR="00DD10BB">
        <w:rPr>
          <w:sz w:val="28"/>
          <w:szCs w:val="28"/>
        </w:rPr>
        <w:t>3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49182A">
        <w:rPr>
          <w:sz w:val="28"/>
          <w:szCs w:val="28"/>
        </w:rPr>
        <w:t>9,9</w:t>
      </w:r>
      <w:r w:rsidR="000742E6" w:rsidRPr="0076493F">
        <w:rPr>
          <w:sz w:val="28"/>
          <w:szCs w:val="28"/>
        </w:rPr>
        <w:t xml:space="preserve"> процентных пункта.</w:t>
      </w:r>
    </w:p>
    <w:p w:rsidR="00A51C39" w:rsidRPr="0076493F" w:rsidRDefault="00A51C39" w:rsidP="00D04892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76493F" w:rsidRDefault="00A51C39" w:rsidP="00D04892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D04892">
        <w:rPr>
          <w:sz w:val="28"/>
          <w:szCs w:val="28"/>
        </w:rPr>
        <w:t>10</w:t>
      </w:r>
      <w:r w:rsidRPr="0076493F">
        <w:rPr>
          <w:sz w:val="28"/>
          <w:szCs w:val="28"/>
        </w:rPr>
        <w:t>.20</w:t>
      </w:r>
      <w:r w:rsidR="00E85D4C">
        <w:rPr>
          <w:sz w:val="28"/>
          <w:szCs w:val="28"/>
        </w:rPr>
        <w:t>2</w:t>
      </w:r>
      <w:r w:rsidR="0049182A">
        <w:rPr>
          <w:sz w:val="28"/>
          <w:szCs w:val="28"/>
        </w:rPr>
        <w:t xml:space="preserve">4 </w:t>
      </w:r>
      <w:r w:rsidRPr="0076493F">
        <w:rPr>
          <w:sz w:val="28"/>
          <w:szCs w:val="28"/>
        </w:rPr>
        <w:t>г</w:t>
      </w:r>
      <w:r w:rsidR="0049182A">
        <w:rPr>
          <w:sz w:val="28"/>
          <w:szCs w:val="28"/>
        </w:rPr>
        <w:t>ода</w:t>
      </w:r>
      <w:r w:rsidR="00BB43C5">
        <w:rPr>
          <w:sz w:val="28"/>
          <w:szCs w:val="28"/>
        </w:rPr>
        <w:t xml:space="preserve">., предоставленного </w:t>
      </w:r>
      <w:r w:rsidRPr="0076493F">
        <w:rPr>
          <w:sz w:val="28"/>
          <w:szCs w:val="28"/>
        </w:rPr>
        <w:t>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D04892">
        <w:rPr>
          <w:sz w:val="28"/>
          <w:szCs w:val="28"/>
        </w:rPr>
        <w:t>сентябрь</w:t>
      </w:r>
      <w:r w:rsidRPr="0076493F">
        <w:rPr>
          <w:sz w:val="28"/>
          <w:szCs w:val="28"/>
        </w:rPr>
        <w:t xml:space="preserve"> 20</w:t>
      </w:r>
      <w:r w:rsidR="00E85D4C">
        <w:rPr>
          <w:sz w:val="28"/>
          <w:szCs w:val="28"/>
        </w:rPr>
        <w:t>2</w:t>
      </w:r>
      <w:r w:rsidR="00173944">
        <w:rPr>
          <w:sz w:val="28"/>
          <w:szCs w:val="28"/>
        </w:rPr>
        <w:t>4 года поступили в сумме</w:t>
      </w:r>
      <w:r w:rsidRPr="0076493F">
        <w:rPr>
          <w:sz w:val="28"/>
          <w:szCs w:val="28"/>
        </w:rPr>
        <w:t xml:space="preserve"> </w:t>
      </w:r>
      <w:r w:rsidR="00932398">
        <w:rPr>
          <w:sz w:val="28"/>
          <w:szCs w:val="28"/>
        </w:rPr>
        <w:t>395 149,6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173944">
        <w:rPr>
          <w:sz w:val="28"/>
          <w:szCs w:val="28"/>
        </w:rPr>
        <w:t>345 447,6</w:t>
      </w:r>
      <w:r w:rsidRPr="0076493F">
        <w:rPr>
          <w:sz w:val="28"/>
          <w:szCs w:val="28"/>
        </w:rPr>
        <w:t xml:space="preserve"> тыс. руб., т.е. объем поступлений </w:t>
      </w:r>
      <w:r w:rsidR="00932398">
        <w:rPr>
          <w:sz w:val="28"/>
          <w:szCs w:val="28"/>
        </w:rPr>
        <w:t>увеличился</w:t>
      </w:r>
      <w:r w:rsidRPr="0076493F">
        <w:rPr>
          <w:sz w:val="28"/>
          <w:szCs w:val="28"/>
        </w:rPr>
        <w:t xml:space="preserve"> на </w:t>
      </w:r>
      <w:r w:rsidR="00932398">
        <w:rPr>
          <w:sz w:val="28"/>
          <w:szCs w:val="28"/>
        </w:rPr>
        <w:t>49 702,0</w:t>
      </w:r>
      <w:r w:rsidRPr="0076493F">
        <w:rPr>
          <w:sz w:val="28"/>
          <w:szCs w:val="28"/>
        </w:rPr>
        <w:t xml:space="preserve"> тыс. руб. или на </w:t>
      </w:r>
      <w:r w:rsidR="00932398">
        <w:rPr>
          <w:sz w:val="28"/>
          <w:szCs w:val="28"/>
        </w:rPr>
        <w:t>14,4</w:t>
      </w:r>
      <w:r w:rsidRPr="0076493F">
        <w:rPr>
          <w:sz w:val="28"/>
          <w:szCs w:val="28"/>
        </w:rPr>
        <w:t xml:space="preserve"> процент</w:t>
      </w:r>
      <w:r w:rsidR="00932398">
        <w:rPr>
          <w:sz w:val="28"/>
          <w:szCs w:val="28"/>
        </w:rPr>
        <w:t>а.</w:t>
      </w:r>
    </w:p>
    <w:p w:rsidR="00A51C39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5245A8" w:rsidRPr="0076493F" w:rsidRDefault="005245A8" w:rsidP="00A51C39">
      <w:pPr>
        <w:ind w:firstLine="680"/>
        <w:jc w:val="center"/>
        <w:rPr>
          <w:i/>
          <w:sz w:val="28"/>
          <w:szCs w:val="28"/>
        </w:rPr>
      </w:pP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D04892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D04892">
        <w:rPr>
          <w:sz w:val="28"/>
          <w:szCs w:val="28"/>
        </w:rPr>
        <w:t>месяцев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составила </w:t>
      </w:r>
      <w:r w:rsidR="005245A8">
        <w:rPr>
          <w:sz w:val="28"/>
          <w:szCs w:val="28"/>
        </w:rPr>
        <w:t>286 669,6</w:t>
      </w:r>
      <w:r w:rsidRPr="0076493F">
        <w:rPr>
          <w:sz w:val="28"/>
          <w:szCs w:val="28"/>
        </w:rPr>
        <w:t xml:space="preserve"> тыс. руб., что составляет </w:t>
      </w:r>
      <w:r w:rsidR="005245A8">
        <w:rPr>
          <w:sz w:val="28"/>
          <w:szCs w:val="28"/>
        </w:rPr>
        <w:t>93,8</w:t>
      </w:r>
      <w:r w:rsidRPr="0076493F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5245A8">
        <w:rPr>
          <w:sz w:val="28"/>
          <w:szCs w:val="28"/>
        </w:rPr>
        <w:t>250 664,9</w:t>
      </w:r>
      <w:r w:rsidR="005245A8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C80A2D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5245A8">
        <w:rPr>
          <w:sz w:val="28"/>
          <w:szCs w:val="28"/>
        </w:rPr>
        <w:t>94,9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5245A8">
        <w:rPr>
          <w:sz w:val="28"/>
          <w:szCs w:val="28"/>
        </w:rPr>
        <w:t>36 004,7</w:t>
      </w:r>
      <w:r w:rsidRPr="0076493F">
        <w:rPr>
          <w:sz w:val="28"/>
          <w:szCs w:val="28"/>
        </w:rPr>
        <w:t xml:space="preserve"> тыс. руб. </w:t>
      </w:r>
      <w:r w:rsidR="00C44E6F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20314C">
        <w:rPr>
          <w:sz w:val="28"/>
          <w:szCs w:val="28"/>
        </w:rPr>
        <w:t>9</w:t>
      </w:r>
      <w:r w:rsidR="0025332A" w:rsidRPr="0076493F">
        <w:rPr>
          <w:sz w:val="28"/>
          <w:szCs w:val="28"/>
        </w:rPr>
        <w:t xml:space="preserve"> </w:t>
      </w:r>
      <w:r w:rsidR="0020314C">
        <w:rPr>
          <w:sz w:val="28"/>
          <w:szCs w:val="28"/>
        </w:rPr>
        <w:t>месяцев</w:t>
      </w:r>
      <w:r w:rsidR="0025332A" w:rsidRPr="0076493F">
        <w:rPr>
          <w:sz w:val="28"/>
          <w:szCs w:val="28"/>
        </w:rPr>
        <w:t xml:space="preserve"> 20</w:t>
      </w:r>
      <w:r w:rsidR="00B06ECB">
        <w:rPr>
          <w:sz w:val="28"/>
          <w:szCs w:val="28"/>
        </w:rPr>
        <w:t>2</w:t>
      </w:r>
      <w:r w:rsidR="005245A8">
        <w:rPr>
          <w:sz w:val="28"/>
          <w:szCs w:val="28"/>
        </w:rPr>
        <w:t>4</w:t>
      </w:r>
      <w:r w:rsidR="00955123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37788E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856E41">
        <w:rPr>
          <w:sz w:val="28"/>
          <w:szCs w:val="28"/>
        </w:rPr>
        <w:t>114,4</w:t>
      </w:r>
      <w:r w:rsidRPr="0037788E">
        <w:rPr>
          <w:sz w:val="28"/>
          <w:szCs w:val="28"/>
        </w:rPr>
        <w:t>%</w:t>
      </w:r>
      <w:r w:rsidR="000E6DE9" w:rsidRPr="0037788E">
        <w:rPr>
          <w:sz w:val="28"/>
          <w:szCs w:val="28"/>
        </w:rPr>
        <w:t>,</w:t>
      </w:r>
      <w:r w:rsidRPr="0037788E">
        <w:rPr>
          <w:sz w:val="28"/>
          <w:szCs w:val="28"/>
        </w:rPr>
        <w:t xml:space="preserve"> или если смотреть в </w:t>
      </w:r>
      <w:r w:rsidR="00681591" w:rsidRPr="0037788E">
        <w:rPr>
          <w:sz w:val="28"/>
          <w:szCs w:val="28"/>
        </w:rPr>
        <w:t>абсолютном</w:t>
      </w:r>
      <w:r w:rsidRPr="0037788E">
        <w:rPr>
          <w:sz w:val="28"/>
          <w:szCs w:val="28"/>
        </w:rPr>
        <w:t xml:space="preserve"> выражении</w:t>
      </w:r>
      <w:r w:rsidR="000418B7" w:rsidRPr="0037788E">
        <w:rPr>
          <w:sz w:val="28"/>
          <w:szCs w:val="28"/>
        </w:rPr>
        <w:t xml:space="preserve">, то </w:t>
      </w:r>
      <w:r w:rsidR="0020314C">
        <w:rPr>
          <w:sz w:val="28"/>
          <w:szCs w:val="28"/>
        </w:rPr>
        <w:t xml:space="preserve">плановые значения </w:t>
      </w:r>
      <w:r w:rsidR="003A106F">
        <w:rPr>
          <w:sz w:val="28"/>
          <w:szCs w:val="28"/>
        </w:rPr>
        <w:t>превышены</w:t>
      </w:r>
      <w:r w:rsidR="00655CD6">
        <w:rPr>
          <w:sz w:val="28"/>
          <w:szCs w:val="28"/>
        </w:rPr>
        <w:t xml:space="preserve"> на</w:t>
      </w:r>
      <w:r w:rsidR="000418B7" w:rsidRPr="0037788E">
        <w:rPr>
          <w:sz w:val="28"/>
          <w:szCs w:val="28"/>
        </w:rPr>
        <w:t xml:space="preserve"> </w:t>
      </w:r>
      <w:r w:rsidR="00655CD6">
        <w:rPr>
          <w:sz w:val="28"/>
          <w:szCs w:val="28"/>
        </w:rPr>
        <w:t>36 160,3</w:t>
      </w:r>
      <w:r w:rsidRPr="0037788E">
        <w:rPr>
          <w:sz w:val="28"/>
          <w:szCs w:val="28"/>
        </w:rPr>
        <w:t xml:space="preserve"> тыс</w:t>
      </w:r>
      <w:r w:rsidR="00681591" w:rsidRPr="0037788E">
        <w:rPr>
          <w:sz w:val="28"/>
          <w:szCs w:val="28"/>
        </w:rPr>
        <w:t>. руб.</w:t>
      </w:r>
    </w:p>
    <w:p w:rsidR="00AB49CD" w:rsidRDefault="00AB49CD" w:rsidP="00955B56">
      <w:pPr>
        <w:spacing w:after="100" w:afterAutospacing="1"/>
        <w:ind w:firstLine="709"/>
        <w:jc w:val="both"/>
        <w:rPr>
          <w:sz w:val="28"/>
          <w:szCs w:val="28"/>
        </w:rPr>
      </w:pPr>
      <w:r w:rsidRPr="00887386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655CD6" w:rsidRPr="00887386">
        <w:rPr>
          <w:sz w:val="28"/>
          <w:szCs w:val="28"/>
        </w:rPr>
        <w:t>305 599,1</w:t>
      </w:r>
      <w:r w:rsidR="00E85D43" w:rsidRPr="00887386">
        <w:rPr>
          <w:sz w:val="28"/>
          <w:szCs w:val="28"/>
        </w:rPr>
        <w:t xml:space="preserve"> </w:t>
      </w:r>
      <w:r w:rsidRPr="00887386">
        <w:rPr>
          <w:sz w:val="28"/>
          <w:szCs w:val="28"/>
        </w:rPr>
        <w:t xml:space="preserve">тыс. руб. или </w:t>
      </w:r>
      <w:r w:rsidR="00476319" w:rsidRPr="00887386">
        <w:rPr>
          <w:sz w:val="28"/>
          <w:szCs w:val="28"/>
        </w:rPr>
        <w:t>90,</w:t>
      </w:r>
      <w:r w:rsidR="00570440">
        <w:rPr>
          <w:sz w:val="28"/>
          <w:szCs w:val="28"/>
        </w:rPr>
        <w:t>5</w:t>
      </w:r>
      <w:r w:rsidRPr="00887386">
        <w:rPr>
          <w:sz w:val="28"/>
          <w:szCs w:val="28"/>
        </w:rPr>
        <w:t xml:space="preserve"> % к годовым бюджетным назначениям и </w:t>
      </w:r>
      <w:r w:rsidR="00507F4E" w:rsidRPr="00887386">
        <w:rPr>
          <w:sz w:val="28"/>
          <w:szCs w:val="28"/>
        </w:rPr>
        <w:t>144,4</w:t>
      </w:r>
      <w:r w:rsidRPr="00887386">
        <w:rPr>
          <w:sz w:val="28"/>
          <w:szCs w:val="28"/>
        </w:rPr>
        <w:t xml:space="preserve"> к объему прогнозных поступлений. </w:t>
      </w:r>
    </w:p>
    <w:p w:rsidR="003F55F6" w:rsidRDefault="003F55F6" w:rsidP="00955B56">
      <w:pPr>
        <w:spacing w:after="100" w:afterAutospacing="1"/>
        <w:ind w:firstLine="709"/>
        <w:jc w:val="both"/>
        <w:rPr>
          <w:sz w:val="28"/>
          <w:szCs w:val="28"/>
        </w:rPr>
      </w:pPr>
    </w:p>
    <w:p w:rsidR="003F55F6" w:rsidRPr="00887386" w:rsidRDefault="003F55F6" w:rsidP="00955B56">
      <w:pPr>
        <w:spacing w:after="100" w:afterAutospacing="1"/>
        <w:ind w:firstLine="709"/>
        <w:jc w:val="both"/>
        <w:rPr>
          <w:sz w:val="28"/>
          <w:szCs w:val="28"/>
        </w:rPr>
      </w:pPr>
    </w:p>
    <w:p w:rsidR="00A51C39" w:rsidRPr="003E092B" w:rsidRDefault="00A51C39" w:rsidP="006B6B6E">
      <w:pPr>
        <w:spacing w:after="100" w:afterAutospacing="1"/>
        <w:ind w:firstLine="680"/>
        <w:jc w:val="center"/>
        <w:rPr>
          <w:rFonts w:asciiTheme="minorHAnsi" w:hAnsiTheme="minorHAnsi"/>
          <w:sz w:val="28"/>
          <w:szCs w:val="28"/>
        </w:rPr>
      </w:pPr>
      <w:r w:rsidRPr="006B6B6E">
        <w:rPr>
          <w:i/>
          <w:sz w:val="28"/>
          <w:szCs w:val="28"/>
        </w:rPr>
        <w:t>Неналоговые доходы</w:t>
      </w: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6B6B6E">
        <w:rPr>
          <w:sz w:val="28"/>
          <w:szCs w:val="28"/>
        </w:rPr>
        <w:t>9</w:t>
      </w:r>
      <w:r w:rsidR="009D03B9" w:rsidRPr="00DE48C0">
        <w:rPr>
          <w:sz w:val="28"/>
          <w:szCs w:val="28"/>
        </w:rPr>
        <w:t xml:space="preserve"> </w:t>
      </w:r>
      <w:r w:rsidR="006B6B6E">
        <w:rPr>
          <w:sz w:val="28"/>
          <w:szCs w:val="28"/>
        </w:rPr>
        <w:t>месяцев</w:t>
      </w:r>
      <w:r w:rsidRPr="00DE48C0">
        <w:rPr>
          <w:sz w:val="28"/>
          <w:szCs w:val="28"/>
        </w:rPr>
        <w:t xml:space="preserve"> 20</w:t>
      </w:r>
      <w:r w:rsidR="008922EB">
        <w:rPr>
          <w:sz w:val="28"/>
          <w:szCs w:val="28"/>
        </w:rPr>
        <w:t>2</w:t>
      </w:r>
      <w:r w:rsidR="00F557F4">
        <w:rPr>
          <w:sz w:val="28"/>
          <w:szCs w:val="28"/>
        </w:rPr>
        <w:t>4</w:t>
      </w:r>
      <w:r w:rsidRPr="00DE48C0">
        <w:rPr>
          <w:sz w:val="28"/>
          <w:szCs w:val="28"/>
        </w:rPr>
        <w:t xml:space="preserve"> года </w:t>
      </w:r>
      <w:r w:rsidR="009E3960">
        <w:rPr>
          <w:sz w:val="28"/>
          <w:szCs w:val="28"/>
        </w:rPr>
        <w:t xml:space="preserve">существенно не </w:t>
      </w:r>
      <w:r w:rsidRPr="00DE48C0">
        <w:rPr>
          <w:sz w:val="28"/>
          <w:szCs w:val="28"/>
        </w:rPr>
        <w:t>изменилась по сравнению с ана</w:t>
      </w:r>
      <w:r w:rsidR="00F557F4">
        <w:rPr>
          <w:sz w:val="28"/>
          <w:szCs w:val="28"/>
        </w:rPr>
        <w:t>логичным периодом прошлого года</w:t>
      </w:r>
      <w:r w:rsidRPr="00DE48C0">
        <w:rPr>
          <w:sz w:val="28"/>
          <w:szCs w:val="28"/>
        </w:rPr>
        <w:t>:</w:t>
      </w:r>
    </w:p>
    <w:p w:rsidR="001739D0" w:rsidRPr="0088518E" w:rsidRDefault="001739D0" w:rsidP="001739D0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Таблица №3</w:t>
      </w:r>
      <w:r>
        <w:rPr>
          <w:b/>
          <w:sz w:val="22"/>
          <w:szCs w:val="22"/>
        </w:rPr>
        <w:t xml:space="preserve">, </w:t>
      </w:r>
      <w:r w:rsidRPr="0088518E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88518E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835"/>
      </w:tblGrid>
      <w:tr w:rsidR="00A51C39" w:rsidRPr="00DE48C0" w:rsidTr="00FE6731">
        <w:tc>
          <w:tcPr>
            <w:tcW w:w="3510" w:type="dxa"/>
          </w:tcPr>
          <w:p w:rsidR="00A51C39" w:rsidRPr="00F557F4" w:rsidRDefault="00A51C39" w:rsidP="00730C5D">
            <w:pPr>
              <w:jc w:val="both"/>
              <w:rPr>
                <w:b/>
                <w:sz w:val="22"/>
                <w:szCs w:val="22"/>
              </w:rPr>
            </w:pPr>
            <w:r w:rsidRPr="00F557F4">
              <w:rPr>
                <w:b/>
                <w:sz w:val="22"/>
                <w:szCs w:val="22"/>
              </w:rPr>
              <w:t>Наименование доходных источников</w:t>
            </w:r>
          </w:p>
        </w:tc>
        <w:tc>
          <w:tcPr>
            <w:tcW w:w="3119" w:type="dxa"/>
          </w:tcPr>
          <w:p w:rsidR="00A51C39" w:rsidRPr="00F557F4" w:rsidRDefault="00A51C39" w:rsidP="00F557F4">
            <w:pPr>
              <w:jc w:val="both"/>
              <w:rPr>
                <w:b/>
                <w:sz w:val="22"/>
                <w:szCs w:val="22"/>
              </w:rPr>
            </w:pPr>
            <w:r w:rsidRPr="00F557F4">
              <w:rPr>
                <w:b/>
                <w:sz w:val="22"/>
                <w:szCs w:val="22"/>
              </w:rPr>
              <w:t xml:space="preserve">Доля, занимаемая в общей сумме исполненных </w:t>
            </w:r>
            <w:r w:rsidR="009D03B9" w:rsidRPr="00F557F4">
              <w:rPr>
                <w:b/>
                <w:sz w:val="22"/>
                <w:szCs w:val="22"/>
              </w:rPr>
              <w:t xml:space="preserve">за </w:t>
            </w:r>
            <w:r w:rsidR="006B6B6E" w:rsidRPr="00F557F4">
              <w:rPr>
                <w:b/>
                <w:sz w:val="22"/>
                <w:szCs w:val="22"/>
              </w:rPr>
              <w:t>9</w:t>
            </w:r>
            <w:r w:rsidR="009D03B9" w:rsidRPr="00F557F4">
              <w:rPr>
                <w:b/>
                <w:sz w:val="22"/>
                <w:szCs w:val="22"/>
              </w:rPr>
              <w:t xml:space="preserve"> </w:t>
            </w:r>
            <w:r w:rsidR="006B6B6E" w:rsidRPr="00F557F4">
              <w:rPr>
                <w:b/>
                <w:sz w:val="22"/>
                <w:szCs w:val="22"/>
              </w:rPr>
              <w:t>месяцев</w:t>
            </w:r>
            <w:r w:rsidRPr="00F557F4">
              <w:rPr>
                <w:b/>
                <w:sz w:val="22"/>
                <w:szCs w:val="22"/>
              </w:rPr>
              <w:t xml:space="preserve"> 20</w:t>
            </w:r>
            <w:r w:rsidR="008922EB" w:rsidRPr="00F557F4">
              <w:rPr>
                <w:b/>
                <w:sz w:val="22"/>
                <w:szCs w:val="22"/>
              </w:rPr>
              <w:t>2</w:t>
            </w:r>
            <w:r w:rsidR="00F557F4" w:rsidRPr="00F557F4">
              <w:rPr>
                <w:b/>
                <w:sz w:val="22"/>
                <w:szCs w:val="22"/>
              </w:rPr>
              <w:t>4</w:t>
            </w:r>
            <w:r w:rsidRPr="00F557F4">
              <w:rPr>
                <w:b/>
                <w:sz w:val="22"/>
                <w:szCs w:val="22"/>
              </w:rPr>
              <w:t xml:space="preserve"> года неналоговых доходов</w:t>
            </w:r>
          </w:p>
        </w:tc>
        <w:tc>
          <w:tcPr>
            <w:tcW w:w="2835" w:type="dxa"/>
          </w:tcPr>
          <w:p w:rsidR="00A51C39" w:rsidRPr="00F557F4" w:rsidRDefault="00A51C39" w:rsidP="00F557F4">
            <w:pPr>
              <w:jc w:val="both"/>
              <w:rPr>
                <w:sz w:val="22"/>
                <w:szCs w:val="22"/>
              </w:rPr>
            </w:pPr>
            <w:r w:rsidRPr="00F557F4">
              <w:rPr>
                <w:b/>
                <w:sz w:val="22"/>
                <w:szCs w:val="22"/>
              </w:rPr>
              <w:t xml:space="preserve">Доля, занимаемая в общей сумме исполненных </w:t>
            </w:r>
            <w:r w:rsidR="009D03B9" w:rsidRPr="00F557F4">
              <w:rPr>
                <w:b/>
                <w:sz w:val="22"/>
                <w:szCs w:val="22"/>
              </w:rPr>
              <w:t xml:space="preserve">за </w:t>
            </w:r>
            <w:r w:rsidR="006B6B6E" w:rsidRPr="00F557F4">
              <w:rPr>
                <w:b/>
                <w:sz w:val="22"/>
                <w:szCs w:val="22"/>
              </w:rPr>
              <w:t>9</w:t>
            </w:r>
            <w:r w:rsidR="009D03B9" w:rsidRPr="00F557F4">
              <w:rPr>
                <w:b/>
                <w:sz w:val="22"/>
                <w:szCs w:val="22"/>
              </w:rPr>
              <w:t xml:space="preserve"> </w:t>
            </w:r>
            <w:r w:rsidR="006B6B6E" w:rsidRPr="00F557F4">
              <w:rPr>
                <w:b/>
                <w:sz w:val="22"/>
                <w:szCs w:val="22"/>
              </w:rPr>
              <w:t>месяцев</w:t>
            </w:r>
            <w:r w:rsidRPr="00F557F4">
              <w:rPr>
                <w:b/>
                <w:sz w:val="22"/>
                <w:szCs w:val="22"/>
              </w:rPr>
              <w:t xml:space="preserve"> 20</w:t>
            </w:r>
            <w:r w:rsidR="008922EB" w:rsidRPr="00F557F4">
              <w:rPr>
                <w:b/>
                <w:sz w:val="22"/>
                <w:szCs w:val="22"/>
              </w:rPr>
              <w:t>2</w:t>
            </w:r>
            <w:r w:rsidR="00F557F4" w:rsidRPr="00F557F4">
              <w:rPr>
                <w:b/>
                <w:sz w:val="22"/>
                <w:szCs w:val="22"/>
              </w:rPr>
              <w:t>3</w:t>
            </w:r>
            <w:r w:rsidRPr="00F557F4">
              <w:rPr>
                <w:b/>
                <w:sz w:val="22"/>
                <w:szCs w:val="22"/>
              </w:rPr>
              <w:t xml:space="preserve"> года неналоговых доходов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</w:pPr>
            <w:r w:rsidRPr="00F557F4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19" w:type="dxa"/>
          </w:tcPr>
          <w:p w:rsidR="00F557F4" w:rsidRPr="00F557F4" w:rsidRDefault="00042C53" w:rsidP="00F5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  <w:r w:rsidR="00F557F4" w:rsidRPr="00F557F4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sz w:val="22"/>
                <w:szCs w:val="22"/>
              </w:rPr>
            </w:pPr>
            <w:r w:rsidRPr="00F557F4">
              <w:rPr>
                <w:sz w:val="22"/>
                <w:szCs w:val="22"/>
              </w:rPr>
              <w:t>32,6%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</w:pPr>
            <w:r w:rsidRPr="00F557F4">
              <w:t>Плата за пользование природными ресурсами</w:t>
            </w:r>
          </w:p>
        </w:tc>
        <w:tc>
          <w:tcPr>
            <w:tcW w:w="3119" w:type="dxa"/>
          </w:tcPr>
          <w:p w:rsidR="00F557F4" w:rsidRPr="00F557F4" w:rsidRDefault="00FB647E" w:rsidP="00F5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29E7">
              <w:rPr>
                <w:sz w:val="22"/>
                <w:szCs w:val="22"/>
              </w:rPr>
              <w:t>,3</w:t>
            </w:r>
            <w:r w:rsidR="00F557F4" w:rsidRPr="00F557F4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sz w:val="22"/>
                <w:szCs w:val="22"/>
              </w:rPr>
            </w:pPr>
            <w:r w:rsidRPr="00F557F4">
              <w:rPr>
                <w:sz w:val="22"/>
                <w:szCs w:val="22"/>
              </w:rPr>
              <w:t>2</w:t>
            </w:r>
            <w:r w:rsidR="006D71D5">
              <w:rPr>
                <w:sz w:val="22"/>
                <w:szCs w:val="22"/>
              </w:rPr>
              <w:t>,0</w:t>
            </w:r>
            <w:r w:rsidRPr="00F557F4">
              <w:rPr>
                <w:sz w:val="22"/>
                <w:szCs w:val="22"/>
              </w:rPr>
              <w:t>%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</w:pPr>
            <w:r w:rsidRPr="00F557F4">
              <w:t>Доходы от оказания платных услуг (работ) и компенсации затрат государства</w:t>
            </w:r>
          </w:p>
        </w:tc>
        <w:tc>
          <w:tcPr>
            <w:tcW w:w="3119" w:type="dxa"/>
          </w:tcPr>
          <w:p w:rsidR="00F557F4" w:rsidRPr="00F557F4" w:rsidRDefault="00FB647E" w:rsidP="00F5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  <w:r w:rsidR="00F557F4" w:rsidRPr="00F557F4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sz w:val="22"/>
                <w:szCs w:val="22"/>
              </w:rPr>
            </w:pPr>
            <w:r w:rsidRPr="00F557F4">
              <w:rPr>
                <w:sz w:val="22"/>
                <w:szCs w:val="22"/>
              </w:rPr>
              <w:t>50,5%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</w:pPr>
            <w:r w:rsidRPr="00F557F4">
              <w:t>Доходы от продажи материальных и нематериальных активов</w:t>
            </w:r>
          </w:p>
        </w:tc>
        <w:tc>
          <w:tcPr>
            <w:tcW w:w="3119" w:type="dxa"/>
          </w:tcPr>
          <w:p w:rsidR="00F557F4" w:rsidRPr="00F557F4" w:rsidRDefault="005229E7" w:rsidP="00F5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  <w:r w:rsidR="00F557F4" w:rsidRPr="00F557F4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sz w:val="22"/>
                <w:szCs w:val="22"/>
              </w:rPr>
            </w:pPr>
            <w:r w:rsidRPr="00F557F4">
              <w:rPr>
                <w:sz w:val="22"/>
                <w:szCs w:val="22"/>
              </w:rPr>
              <w:t>9,6%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</w:pPr>
            <w:r w:rsidRPr="00F557F4">
              <w:t>Штрафы, санкции, возмещение ущерба</w:t>
            </w:r>
          </w:p>
        </w:tc>
        <w:tc>
          <w:tcPr>
            <w:tcW w:w="3119" w:type="dxa"/>
          </w:tcPr>
          <w:p w:rsidR="00F557F4" w:rsidRPr="00F557F4" w:rsidRDefault="005229E7" w:rsidP="00F5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F557F4" w:rsidRPr="00F557F4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sz w:val="22"/>
                <w:szCs w:val="22"/>
              </w:rPr>
            </w:pPr>
            <w:r w:rsidRPr="00F557F4">
              <w:rPr>
                <w:sz w:val="22"/>
                <w:szCs w:val="22"/>
              </w:rPr>
              <w:t>5,3%</w:t>
            </w:r>
          </w:p>
        </w:tc>
      </w:tr>
      <w:tr w:rsidR="00F557F4" w:rsidRPr="00DE48C0" w:rsidTr="00FE6731">
        <w:tc>
          <w:tcPr>
            <w:tcW w:w="3510" w:type="dxa"/>
          </w:tcPr>
          <w:p w:rsidR="00F557F4" w:rsidRPr="00F557F4" w:rsidRDefault="00F557F4" w:rsidP="00F557F4">
            <w:pPr>
              <w:jc w:val="both"/>
              <w:rPr>
                <w:b/>
              </w:rPr>
            </w:pPr>
            <w:r w:rsidRPr="00F557F4">
              <w:rPr>
                <w:b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19" w:type="dxa"/>
          </w:tcPr>
          <w:p w:rsidR="00F557F4" w:rsidRPr="00F557F4" w:rsidRDefault="00F557F4" w:rsidP="00F557F4">
            <w:pPr>
              <w:jc w:val="center"/>
              <w:rPr>
                <w:b/>
                <w:sz w:val="22"/>
                <w:szCs w:val="22"/>
              </w:rPr>
            </w:pPr>
            <w:r w:rsidRPr="00F557F4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2835" w:type="dxa"/>
          </w:tcPr>
          <w:p w:rsidR="00F557F4" w:rsidRPr="00F557F4" w:rsidRDefault="00F557F4" w:rsidP="00F557F4">
            <w:pPr>
              <w:jc w:val="center"/>
              <w:rPr>
                <w:b/>
                <w:sz w:val="22"/>
                <w:szCs w:val="22"/>
              </w:rPr>
            </w:pPr>
            <w:r w:rsidRPr="00F557F4">
              <w:rPr>
                <w:b/>
                <w:sz w:val="22"/>
                <w:szCs w:val="22"/>
              </w:rPr>
              <w:t>100%</w:t>
            </w:r>
          </w:p>
        </w:tc>
      </w:tr>
    </w:tbl>
    <w:p w:rsidR="00790DBD" w:rsidRDefault="00A51C39" w:rsidP="005E51A4">
      <w:pPr>
        <w:spacing w:before="120"/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5E51A4">
        <w:rPr>
          <w:sz w:val="28"/>
          <w:szCs w:val="28"/>
        </w:rPr>
        <w:t>9</w:t>
      </w:r>
      <w:r w:rsidR="008A68FA" w:rsidRPr="00637E53">
        <w:rPr>
          <w:sz w:val="28"/>
          <w:szCs w:val="28"/>
        </w:rPr>
        <w:t xml:space="preserve"> </w:t>
      </w:r>
      <w:r w:rsidR="005E51A4">
        <w:rPr>
          <w:sz w:val="28"/>
          <w:szCs w:val="28"/>
        </w:rPr>
        <w:t>месяцев</w:t>
      </w:r>
      <w:r w:rsidRPr="00637E53">
        <w:rPr>
          <w:sz w:val="28"/>
          <w:szCs w:val="28"/>
        </w:rPr>
        <w:t xml:space="preserve"> 20</w:t>
      </w:r>
      <w:r w:rsidR="008D3296">
        <w:rPr>
          <w:sz w:val="28"/>
          <w:szCs w:val="28"/>
        </w:rPr>
        <w:t>2</w:t>
      </w:r>
      <w:r w:rsidR="006D71D5">
        <w:rPr>
          <w:sz w:val="28"/>
          <w:szCs w:val="28"/>
        </w:rPr>
        <w:t xml:space="preserve">4 года </w:t>
      </w:r>
      <w:r w:rsidR="009E3960">
        <w:rPr>
          <w:sz w:val="28"/>
          <w:szCs w:val="28"/>
        </w:rPr>
        <w:t xml:space="preserve">поступление </w:t>
      </w:r>
      <w:r w:rsidR="009E3960" w:rsidRPr="009E3960">
        <w:rPr>
          <w:sz w:val="28"/>
          <w:szCs w:val="28"/>
        </w:rPr>
        <w:t>доход</w:t>
      </w:r>
      <w:r w:rsidR="009E3960">
        <w:rPr>
          <w:sz w:val="28"/>
          <w:szCs w:val="28"/>
        </w:rPr>
        <w:t>ов</w:t>
      </w:r>
      <w:r w:rsidR="009E3960" w:rsidRPr="009E3960">
        <w:rPr>
          <w:sz w:val="28"/>
          <w:szCs w:val="28"/>
        </w:rPr>
        <w:t xml:space="preserve"> от использования имущества, находящегося в муниципальной собственности</w:t>
      </w:r>
      <w:r w:rsidR="009E3960">
        <w:rPr>
          <w:sz w:val="28"/>
          <w:szCs w:val="28"/>
        </w:rPr>
        <w:t xml:space="preserve"> по сравнению с аналогичным периодом прошлого года </w:t>
      </w:r>
      <w:r w:rsidR="00040DA6">
        <w:rPr>
          <w:sz w:val="28"/>
          <w:szCs w:val="28"/>
        </w:rPr>
        <w:t>увеличились</w:t>
      </w:r>
      <w:r w:rsidR="009E3960">
        <w:rPr>
          <w:sz w:val="28"/>
          <w:szCs w:val="28"/>
        </w:rPr>
        <w:t xml:space="preserve"> на </w:t>
      </w:r>
      <w:r w:rsidR="00040DA6">
        <w:rPr>
          <w:sz w:val="28"/>
          <w:szCs w:val="28"/>
        </w:rPr>
        <w:t>8 161,5</w:t>
      </w:r>
      <w:r w:rsidR="008D3296">
        <w:rPr>
          <w:sz w:val="28"/>
          <w:szCs w:val="28"/>
        </w:rPr>
        <w:t xml:space="preserve"> </w:t>
      </w:r>
      <w:r w:rsidR="009E3960">
        <w:rPr>
          <w:sz w:val="28"/>
          <w:szCs w:val="28"/>
        </w:rPr>
        <w:t xml:space="preserve">тыс. руб. или на </w:t>
      </w:r>
      <w:r w:rsidR="00040DA6">
        <w:rPr>
          <w:sz w:val="28"/>
          <w:szCs w:val="28"/>
        </w:rPr>
        <w:t>30,8</w:t>
      </w:r>
      <w:r w:rsidR="009E3960">
        <w:rPr>
          <w:sz w:val="28"/>
          <w:szCs w:val="28"/>
        </w:rPr>
        <w:t>%,</w:t>
      </w:r>
      <w:r w:rsidR="00790DBD" w:rsidRPr="00790DBD">
        <w:rPr>
          <w:sz w:val="28"/>
          <w:szCs w:val="28"/>
        </w:rPr>
        <w:t xml:space="preserve"> </w:t>
      </w:r>
      <w:r w:rsidR="00790DBD">
        <w:rPr>
          <w:sz w:val="28"/>
          <w:szCs w:val="28"/>
        </w:rPr>
        <w:t>поступление от п</w:t>
      </w:r>
      <w:r w:rsidR="00790DBD" w:rsidRPr="008B1A69">
        <w:rPr>
          <w:sz w:val="28"/>
          <w:szCs w:val="28"/>
        </w:rPr>
        <w:t>лат</w:t>
      </w:r>
      <w:r w:rsidR="00790DBD">
        <w:rPr>
          <w:sz w:val="28"/>
          <w:szCs w:val="28"/>
        </w:rPr>
        <w:t>ы</w:t>
      </w:r>
      <w:r w:rsidR="00790DBD" w:rsidRPr="008B1A69">
        <w:rPr>
          <w:sz w:val="28"/>
          <w:szCs w:val="28"/>
        </w:rPr>
        <w:t xml:space="preserve"> за пользование природными ресурсами</w:t>
      </w:r>
      <w:r w:rsidR="00790DBD">
        <w:rPr>
          <w:sz w:val="28"/>
          <w:szCs w:val="28"/>
        </w:rPr>
        <w:t xml:space="preserve"> на</w:t>
      </w:r>
      <w:r w:rsidR="009E3960">
        <w:rPr>
          <w:sz w:val="28"/>
          <w:szCs w:val="28"/>
        </w:rPr>
        <w:t xml:space="preserve"> </w:t>
      </w:r>
      <w:r w:rsidR="00040DA6">
        <w:rPr>
          <w:sz w:val="28"/>
          <w:szCs w:val="28"/>
        </w:rPr>
        <w:t>461,9</w:t>
      </w:r>
      <w:r w:rsidR="00790DBD">
        <w:rPr>
          <w:sz w:val="28"/>
          <w:szCs w:val="28"/>
        </w:rPr>
        <w:t xml:space="preserve"> тыс. руб. или на </w:t>
      </w:r>
      <w:r w:rsidR="00040DA6">
        <w:rPr>
          <w:sz w:val="28"/>
          <w:szCs w:val="28"/>
        </w:rPr>
        <w:t>28,9</w:t>
      </w:r>
      <w:r w:rsidR="00790DBD">
        <w:rPr>
          <w:sz w:val="28"/>
          <w:szCs w:val="28"/>
        </w:rPr>
        <w:t xml:space="preserve">%, доходы от продажи материальных и нематериальных активов на </w:t>
      </w:r>
      <w:r w:rsidR="00040DA6">
        <w:rPr>
          <w:sz w:val="28"/>
          <w:szCs w:val="28"/>
        </w:rPr>
        <w:t>5 </w:t>
      </w:r>
      <w:r w:rsidR="00B33B1E">
        <w:rPr>
          <w:sz w:val="28"/>
          <w:szCs w:val="28"/>
        </w:rPr>
        <w:t>351</w:t>
      </w:r>
      <w:r w:rsidR="00040DA6">
        <w:rPr>
          <w:sz w:val="28"/>
          <w:szCs w:val="28"/>
        </w:rPr>
        <w:t>,</w:t>
      </w:r>
      <w:r w:rsidR="00B80D42">
        <w:rPr>
          <w:sz w:val="28"/>
          <w:szCs w:val="28"/>
        </w:rPr>
        <w:t>8</w:t>
      </w:r>
      <w:r w:rsidR="00790DBD">
        <w:rPr>
          <w:sz w:val="28"/>
          <w:szCs w:val="28"/>
        </w:rPr>
        <w:t xml:space="preserve"> тыс. руб. или на </w:t>
      </w:r>
      <w:r w:rsidR="00B80D42">
        <w:rPr>
          <w:sz w:val="28"/>
          <w:szCs w:val="28"/>
        </w:rPr>
        <w:t>68,8</w:t>
      </w:r>
      <w:r w:rsidR="00790DBD">
        <w:rPr>
          <w:sz w:val="28"/>
          <w:szCs w:val="28"/>
        </w:rPr>
        <w:t>%</w:t>
      </w:r>
    </w:p>
    <w:p w:rsidR="008B1A69" w:rsidRDefault="00700457" w:rsidP="00D3482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 сокращение</w:t>
      </w:r>
      <w:r w:rsidR="008B1A69">
        <w:rPr>
          <w:sz w:val="28"/>
          <w:szCs w:val="28"/>
        </w:rPr>
        <w:t xml:space="preserve"> в абсолютном выражении </w:t>
      </w:r>
      <w:r w:rsidR="007604FC">
        <w:rPr>
          <w:sz w:val="28"/>
          <w:szCs w:val="28"/>
        </w:rPr>
        <w:t xml:space="preserve">доходов </w:t>
      </w:r>
      <w:r w:rsidR="007604FC" w:rsidRPr="007604FC">
        <w:rPr>
          <w:sz w:val="28"/>
          <w:szCs w:val="28"/>
        </w:rPr>
        <w:t>от</w:t>
      </w:r>
      <w:r w:rsidR="007604FC">
        <w:rPr>
          <w:sz w:val="24"/>
          <w:szCs w:val="24"/>
        </w:rPr>
        <w:t xml:space="preserve"> </w:t>
      </w:r>
      <w:r w:rsidR="007604FC" w:rsidRPr="008418F9">
        <w:rPr>
          <w:sz w:val="28"/>
          <w:szCs w:val="28"/>
        </w:rPr>
        <w:t>оказания платных услуг (работ) и компенсации затрат государства</w:t>
      </w:r>
      <w:r w:rsidR="007604FC">
        <w:rPr>
          <w:sz w:val="28"/>
          <w:szCs w:val="28"/>
        </w:rPr>
        <w:t xml:space="preserve"> сократились на </w:t>
      </w:r>
      <w:r w:rsidR="0073035F">
        <w:rPr>
          <w:sz w:val="28"/>
          <w:szCs w:val="28"/>
        </w:rPr>
        <w:t>1 890,6</w:t>
      </w:r>
      <w:r w:rsidR="007604FC">
        <w:rPr>
          <w:sz w:val="28"/>
          <w:szCs w:val="28"/>
        </w:rPr>
        <w:t xml:space="preserve"> тыс. руб. или на </w:t>
      </w:r>
      <w:r w:rsidR="001054AC">
        <w:rPr>
          <w:sz w:val="28"/>
          <w:szCs w:val="28"/>
        </w:rPr>
        <w:t>4,6</w:t>
      </w:r>
      <w:r w:rsidR="007604FC">
        <w:rPr>
          <w:sz w:val="28"/>
          <w:szCs w:val="28"/>
        </w:rPr>
        <w:t>%.</w:t>
      </w:r>
      <w:r w:rsidR="00040DA6">
        <w:rPr>
          <w:sz w:val="28"/>
          <w:szCs w:val="28"/>
        </w:rPr>
        <w:t xml:space="preserve"> </w:t>
      </w:r>
      <w:r w:rsidR="008D3296">
        <w:rPr>
          <w:sz w:val="28"/>
          <w:szCs w:val="28"/>
        </w:rPr>
        <w:t xml:space="preserve">Поступления </w:t>
      </w:r>
      <w:r w:rsidR="008B1A69">
        <w:rPr>
          <w:sz w:val="28"/>
          <w:szCs w:val="28"/>
        </w:rPr>
        <w:t>от</w:t>
      </w:r>
      <w:r w:rsidR="008D3296">
        <w:rPr>
          <w:sz w:val="28"/>
          <w:szCs w:val="28"/>
        </w:rPr>
        <w:t xml:space="preserve"> уплаты</w:t>
      </w:r>
      <w:r w:rsidR="008B1A69">
        <w:rPr>
          <w:sz w:val="28"/>
          <w:szCs w:val="28"/>
        </w:rPr>
        <w:t xml:space="preserve"> ш</w:t>
      </w:r>
      <w:r w:rsidR="008B1A69" w:rsidRPr="008B1A69">
        <w:rPr>
          <w:sz w:val="28"/>
          <w:szCs w:val="28"/>
        </w:rPr>
        <w:t>траф</w:t>
      </w:r>
      <w:r w:rsidR="008B1A69">
        <w:rPr>
          <w:sz w:val="28"/>
          <w:szCs w:val="28"/>
        </w:rPr>
        <w:t>ов</w:t>
      </w:r>
      <w:r w:rsidR="008B1A69" w:rsidRPr="008B1A69">
        <w:rPr>
          <w:sz w:val="28"/>
          <w:szCs w:val="28"/>
        </w:rPr>
        <w:t>, санкци</w:t>
      </w:r>
      <w:r w:rsidR="008B1A69">
        <w:rPr>
          <w:sz w:val="28"/>
          <w:szCs w:val="28"/>
        </w:rPr>
        <w:t>й</w:t>
      </w:r>
      <w:r w:rsidR="008B1A69" w:rsidRPr="008B1A69">
        <w:rPr>
          <w:sz w:val="28"/>
          <w:szCs w:val="28"/>
        </w:rPr>
        <w:t>, возмещение ущерба</w:t>
      </w:r>
      <w:r w:rsidR="008B1A69">
        <w:rPr>
          <w:sz w:val="28"/>
          <w:szCs w:val="28"/>
        </w:rPr>
        <w:t xml:space="preserve"> </w:t>
      </w:r>
      <w:r w:rsidR="0015602D">
        <w:rPr>
          <w:sz w:val="28"/>
          <w:szCs w:val="28"/>
        </w:rPr>
        <w:t>сократились</w:t>
      </w:r>
      <w:r w:rsidR="008D3296">
        <w:rPr>
          <w:sz w:val="28"/>
          <w:szCs w:val="28"/>
        </w:rPr>
        <w:t xml:space="preserve"> </w:t>
      </w:r>
      <w:r w:rsidR="008B1A69">
        <w:rPr>
          <w:sz w:val="28"/>
          <w:szCs w:val="28"/>
        </w:rPr>
        <w:t xml:space="preserve">на </w:t>
      </w:r>
      <w:r w:rsidR="0015602D">
        <w:rPr>
          <w:sz w:val="28"/>
          <w:szCs w:val="28"/>
        </w:rPr>
        <w:t>3 781,6</w:t>
      </w:r>
      <w:r w:rsidR="008B1A69">
        <w:rPr>
          <w:sz w:val="28"/>
          <w:szCs w:val="28"/>
        </w:rPr>
        <w:t xml:space="preserve"> тыс. руб. или </w:t>
      </w:r>
      <w:r w:rsidR="007604FC">
        <w:rPr>
          <w:sz w:val="28"/>
          <w:szCs w:val="28"/>
        </w:rPr>
        <w:t xml:space="preserve">в </w:t>
      </w:r>
      <w:r w:rsidR="0015602D">
        <w:rPr>
          <w:sz w:val="28"/>
          <w:szCs w:val="28"/>
        </w:rPr>
        <w:t>7,8</w:t>
      </w:r>
      <w:r w:rsidR="007604FC">
        <w:rPr>
          <w:sz w:val="28"/>
          <w:szCs w:val="28"/>
        </w:rPr>
        <w:t xml:space="preserve"> раз</w:t>
      </w:r>
      <w:r w:rsidR="0015602D">
        <w:rPr>
          <w:sz w:val="28"/>
          <w:szCs w:val="28"/>
        </w:rPr>
        <w:t>а</w:t>
      </w:r>
      <w:r w:rsidR="007604FC">
        <w:rPr>
          <w:sz w:val="28"/>
          <w:szCs w:val="28"/>
        </w:rPr>
        <w:t>.</w:t>
      </w:r>
    </w:p>
    <w:p w:rsidR="008B1A69" w:rsidRDefault="00A51C39" w:rsidP="00D3482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5E51A4">
        <w:rPr>
          <w:sz w:val="28"/>
          <w:szCs w:val="28"/>
        </w:rPr>
        <w:t>сентябрь</w:t>
      </w:r>
      <w:r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B33B1E">
        <w:rPr>
          <w:sz w:val="28"/>
          <w:szCs w:val="28"/>
        </w:rPr>
        <w:t>увеличился</w:t>
      </w:r>
      <w:r w:rsidRPr="009010AD">
        <w:rPr>
          <w:sz w:val="28"/>
          <w:szCs w:val="28"/>
        </w:rPr>
        <w:t xml:space="preserve"> на </w:t>
      </w:r>
      <w:r w:rsidR="00B33B1E">
        <w:rPr>
          <w:sz w:val="28"/>
          <w:szCs w:val="28"/>
        </w:rPr>
        <w:t>8 273,9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</w:t>
      </w:r>
      <w:r w:rsidR="00024238">
        <w:rPr>
          <w:sz w:val="28"/>
          <w:szCs w:val="28"/>
        </w:rPr>
        <w:t xml:space="preserve">или на </w:t>
      </w:r>
      <w:r w:rsidR="00B33B1E">
        <w:rPr>
          <w:sz w:val="28"/>
          <w:szCs w:val="28"/>
        </w:rPr>
        <w:t>10,2</w:t>
      </w:r>
      <w:r w:rsidR="00024238">
        <w:rPr>
          <w:sz w:val="28"/>
          <w:szCs w:val="28"/>
        </w:rPr>
        <w:t>%.</w:t>
      </w:r>
    </w:p>
    <w:p w:rsidR="007604FC" w:rsidRDefault="00A51C39" w:rsidP="00D3482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FB2F37">
        <w:rPr>
          <w:sz w:val="28"/>
          <w:szCs w:val="28"/>
        </w:rPr>
        <w:t>89 550,5</w:t>
      </w:r>
      <w:r w:rsidRPr="009010AD">
        <w:rPr>
          <w:sz w:val="28"/>
          <w:szCs w:val="28"/>
        </w:rPr>
        <w:t xml:space="preserve"> тыс. руб. или </w:t>
      </w:r>
      <w:r w:rsidR="00FB2F37">
        <w:rPr>
          <w:sz w:val="28"/>
          <w:szCs w:val="28"/>
        </w:rPr>
        <w:t>77,2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FB2F37">
        <w:rPr>
          <w:sz w:val="28"/>
          <w:szCs w:val="28"/>
        </w:rPr>
        <w:t>108,2</w:t>
      </w:r>
      <w:r w:rsidR="00E64BA0" w:rsidRPr="00E33E7D">
        <w:rPr>
          <w:sz w:val="28"/>
          <w:szCs w:val="28"/>
        </w:rPr>
        <w:t>%</w:t>
      </w:r>
      <w:r w:rsidR="00963108" w:rsidRPr="00E33E7D">
        <w:rPr>
          <w:sz w:val="28"/>
          <w:szCs w:val="28"/>
        </w:rPr>
        <w:t xml:space="preserve"> к объему прогнозных поступлений</w:t>
      </w:r>
      <w:r w:rsidR="007927E7" w:rsidRPr="00E33E7D">
        <w:rPr>
          <w:sz w:val="28"/>
          <w:szCs w:val="28"/>
        </w:rPr>
        <w:t xml:space="preserve"> на </w:t>
      </w:r>
      <w:r w:rsidR="005E51A4" w:rsidRPr="00E33E7D">
        <w:rPr>
          <w:sz w:val="28"/>
          <w:szCs w:val="28"/>
        </w:rPr>
        <w:t>9</w:t>
      </w:r>
      <w:r w:rsidR="00C325A1" w:rsidRPr="00E33E7D">
        <w:rPr>
          <w:sz w:val="28"/>
          <w:szCs w:val="28"/>
        </w:rPr>
        <w:t xml:space="preserve"> </w:t>
      </w:r>
      <w:r w:rsidR="005E51A4" w:rsidRPr="00E33E7D">
        <w:rPr>
          <w:sz w:val="28"/>
          <w:szCs w:val="28"/>
        </w:rPr>
        <w:t>месяцев</w:t>
      </w:r>
      <w:r w:rsidR="007927E7" w:rsidRPr="00E33E7D">
        <w:rPr>
          <w:sz w:val="28"/>
          <w:szCs w:val="28"/>
        </w:rPr>
        <w:t xml:space="preserve"> </w:t>
      </w:r>
      <w:r w:rsidR="00FB2F37">
        <w:rPr>
          <w:sz w:val="28"/>
          <w:szCs w:val="28"/>
        </w:rPr>
        <w:t>текущего года.</w:t>
      </w:r>
      <w:r w:rsidRPr="009010AD">
        <w:rPr>
          <w:sz w:val="28"/>
          <w:szCs w:val="28"/>
        </w:rPr>
        <w:t xml:space="preserve"> </w:t>
      </w:r>
    </w:p>
    <w:p w:rsidR="00A51C39" w:rsidRDefault="00163C3A" w:rsidP="00D3482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1C39" w:rsidRPr="007927E7">
        <w:rPr>
          <w:sz w:val="28"/>
          <w:szCs w:val="28"/>
        </w:rPr>
        <w:t xml:space="preserve">а приведенной ниже диаграмме отражена динамика неналоговых доходов бюджета Сортавальского муниципального района, поступивших за </w:t>
      </w:r>
      <w:r w:rsidR="00F32A39">
        <w:rPr>
          <w:sz w:val="28"/>
          <w:szCs w:val="28"/>
        </w:rPr>
        <w:t>9</w:t>
      </w:r>
      <w:r w:rsidR="00094F2D" w:rsidRPr="007927E7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="00A51C39"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0DAB" w:rsidRPr="003E092B" w:rsidRDefault="00040DAB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040DAB" w:rsidRDefault="00040DAB" w:rsidP="00FC3E96">
      <w:pPr>
        <w:ind w:left="709" w:hanging="29"/>
        <w:jc w:val="right"/>
        <w:rPr>
          <w:sz w:val="24"/>
          <w:szCs w:val="24"/>
        </w:rPr>
      </w:pPr>
    </w:p>
    <w:p w:rsidR="00040DAB" w:rsidRDefault="00040DAB" w:rsidP="00FC3E96">
      <w:pPr>
        <w:ind w:left="709" w:hanging="29"/>
        <w:jc w:val="right"/>
        <w:rPr>
          <w:sz w:val="24"/>
          <w:szCs w:val="24"/>
        </w:rPr>
      </w:pPr>
    </w:p>
    <w:p w:rsidR="00FC3E96" w:rsidRDefault="00A51C39" w:rsidP="00040DAB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F32A39">
        <w:rPr>
          <w:sz w:val="24"/>
          <w:szCs w:val="24"/>
        </w:rPr>
        <w:t>9</w:t>
      </w:r>
      <w:r w:rsidR="00DB62D5" w:rsidRPr="00555BA7">
        <w:rPr>
          <w:sz w:val="24"/>
          <w:szCs w:val="24"/>
        </w:rPr>
        <w:t xml:space="preserve"> </w:t>
      </w:r>
      <w:r w:rsidR="00F32A39">
        <w:rPr>
          <w:sz w:val="24"/>
          <w:szCs w:val="24"/>
        </w:rPr>
        <w:t>месяцев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</w:t>
      </w:r>
      <w:r w:rsidR="00040DAB">
        <w:rPr>
          <w:sz w:val="24"/>
          <w:szCs w:val="24"/>
        </w:rPr>
        <w:t>4</w:t>
      </w:r>
      <w:r w:rsidRPr="00555BA7">
        <w:rPr>
          <w:sz w:val="24"/>
          <w:szCs w:val="24"/>
        </w:rPr>
        <w:t>г., тыс. руб.</w:t>
      </w:r>
    </w:p>
    <w:p w:rsidR="00A51C39" w:rsidRDefault="00A51C39" w:rsidP="00040DAB">
      <w:pPr>
        <w:ind w:left="709" w:hanging="29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F32A39">
        <w:rPr>
          <w:sz w:val="24"/>
          <w:szCs w:val="24"/>
        </w:rPr>
        <w:t>9</w:t>
      </w:r>
      <w:r w:rsidR="00DB62D5" w:rsidRPr="00555BA7">
        <w:rPr>
          <w:sz w:val="24"/>
          <w:szCs w:val="24"/>
        </w:rPr>
        <w:t xml:space="preserve"> </w:t>
      </w:r>
      <w:r w:rsidR="00F32A39">
        <w:rPr>
          <w:sz w:val="24"/>
          <w:szCs w:val="24"/>
        </w:rPr>
        <w:t>месяцев</w:t>
      </w:r>
      <w:r w:rsidRPr="00555BA7">
        <w:rPr>
          <w:sz w:val="24"/>
          <w:szCs w:val="24"/>
        </w:rPr>
        <w:t xml:space="preserve"> 20</w:t>
      </w:r>
      <w:r w:rsidR="00163C3A">
        <w:rPr>
          <w:sz w:val="24"/>
          <w:szCs w:val="24"/>
        </w:rPr>
        <w:t>2</w:t>
      </w:r>
      <w:r w:rsidR="00040DAB">
        <w:rPr>
          <w:sz w:val="24"/>
          <w:szCs w:val="24"/>
        </w:rPr>
        <w:t>3</w:t>
      </w:r>
      <w:r w:rsidRPr="00555BA7">
        <w:rPr>
          <w:sz w:val="24"/>
          <w:szCs w:val="24"/>
        </w:rPr>
        <w:t xml:space="preserve">г., тыс. руб. </w:t>
      </w:r>
    </w:p>
    <w:p w:rsidR="00040DAB" w:rsidRPr="00555BA7" w:rsidRDefault="00040DAB" w:rsidP="00040DAB">
      <w:pPr>
        <w:ind w:left="709" w:hanging="29"/>
        <w:rPr>
          <w:sz w:val="24"/>
          <w:szCs w:val="24"/>
        </w:rPr>
      </w:pPr>
    </w:p>
    <w:p w:rsidR="00A51C39" w:rsidRDefault="004E5CB7" w:rsidP="00F32A3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A4F4F">
        <w:rPr>
          <w:sz w:val="24"/>
          <w:szCs w:val="24"/>
        </w:rPr>
        <w:t>Доходы от использования имущества, находящегося в муниципальной собственности</w:t>
      </w:r>
    </w:p>
    <w:p w:rsidR="004E5CB7" w:rsidRPr="004E5CB7" w:rsidRDefault="004E5CB7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Платежи при пользовании природными ресурсами</w:t>
      </w:r>
    </w:p>
    <w:p w:rsidR="009B158A" w:rsidRPr="004E5CB7" w:rsidRDefault="009B158A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Доходы от оказания платных услуг (работ) и компенсации затрат государства</w:t>
      </w:r>
    </w:p>
    <w:p w:rsidR="005A4F4F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 xml:space="preserve">Доходы от продажи материальных и нематериальных активов </w:t>
      </w:r>
    </w:p>
    <w:p w:rsidR="00A51C39" w:rsidRPr="004E5CB7" w:rsidRDefault="005A4F4F" w:rsidP="004E5CB7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4E5CB7">
        <w:rPr>
          <w:sz w:val="24"/>
          <w:szCs w:val="24"/>
        </w:rPr>
        <w:t>Штрафы, санкции, возмещение ущерба</w:t>
      </w:r>
    </w:p>
    <w:p w:rsidR="00A51C39" w:rsidRPr="004E5CB7" w:rsidRDefault="005A4F4F" w:rsidP="00F32A39">
      <w:pPr>
        <w:pStyle w:val="a3"/>
        <w:numPr>
          <w:ilvl w:val="0"/>
          <w:numId w:val="14"/>
        </w:numPr>
        <w:spacing w:after="100" w:afterAutospacing="1"/>
        <w:jc w:val="both"/>
        <w:rPr>
          <w:sz w:val="24"/>
          <w:szCs w:val="24"/>
        </w:rPr>
      </w:pPr>
      <w:r w:rsidRPr="004E5CB7">
        <w:rPr>
          <w:sz w:val="24"/>
          <w:szCs w:val="24"/>
        </w:rPr>
        <w:t>Прочие неналоговые доходы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 </w:t>
      </w:r>
      <w:r w:rsidR="00F405A5">
        <w:rPr>
          <w:sz w:val="28"/>
          <w:szCs w:val="28"/>
        </w:rPr>
        <w:t xml:space="preserve">по </w:t>
      </w:r>
      <w:r w:rsidR="00D148D8">
        <w:rPr>
          <w:sz w:val="28"/>
          <w:szCs w:val="28"/>
        </w:rPr>
        <w:t>трем</w:t>
      </w:r>
      <w:r w:rsidRPr="00555BA7">
        <w:rPr>
          <w:sz w:val="28"/>
          <w:szCs w:val="28"/>
        </w:rPr>
        <w:t xml:space="preserve"> неналогов</w:t>
      </w:r>
      <w:r w:rsidR="004E5CB7">
        <w:rPr>
          <w:sz w:val="28"/>
          <w:szCs w:val="28"/>
        </w:rPr>
        <w:t>ы</w:t>
      </w:r>
      <w:r w:rsidR="00555BA7">
        <w:rPr>
          <w:sz w:val="28"/>
          <w:szCs w:val="28"/>
        </w:rPr>
        <w:t>м</w:t>
      </w:r>
      <w:r w:rsidRPr="00555BA7">
        <w:rPr>
          <w:sz w:val="28"/>
          <w:szCs w:val="28"/>
        </w:rPr>
        <w:t xml:space="preserve"> источник</w:t>
      </w:r>
      <w:r w:rsidR="004E5CB7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</w:t>
      </w:r>
      <w:r w:rsidR="00F32A39">
        <w:rPr>
          <w:sz w:val="28"/>
          <w:szCs w:val="28"/>
        </w:rPr>
        <w:t>9</w:t>
      </w:r>
      <w:r w:rsidR="00DB62D5" w:rsidRPr="00555BA7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Pr="00555BA7">
        <w:rPr>
          <w:sz w:val="28"/>
          <w:szCs w:val="28"/>
        </w:rPr>
        <w:t xml:space="preserve"> </w:t>
      </w:r>
      <w:r w:rsidR="00D148D8">
        <w:rPr>
          <w:sz w:val="28"/>
          <w:szCs w:val="28"/>
        </w:rPr>
        <w:t>текущего года</w:t>
      </w:r>
      <w:r w:rsidRPr="00555BA7">
        <w:rPr>
          <w:sz w:val="28"/>
          <w:szCs w:val="28"/>
        </w:rPr>
        <w:t xml:space="preserve"> превыша</w:t>
      </w:r>
      <w:r w:rsidR="00F405A5">
        <w:rPr>
          <w:sz w:val="28"/>
          <w:szCs w:val="28"/>
        </w:rPr>
        <w:t>е</w:t>
      </w:r>
      <w:r w:rsidRPr="00555BA7">
        <w:rPr>
          <w:sz w:val="28"/>
          <w:szCs w:val="28"/>
        </w:rPr>
        <w:t>т доход по соответствующ</w:t>
      </w:r>
      <w:r w:rsidR="00163C3A">
        <w:rPr>
          <w:sz w:val="28"/>
          <w:szCs w:val="28"/>
        </w:rPr>
        <w:t>и</w:t>
      </w:r>
      <w:r w:rsidRPr="00555BA7">
        <w:rPr>
          <w:sz w:val="28"/>
          <w:szCs w:val="28"/>
        </w:rPr>
        <w:t>м источник</w:t>
      </w:r>
      <w:r w:rsidR="00163C3A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аналогичный период прошлого года.</w:t>
      </w:r>
    </w:p>
    <w:p w:rsidR="00FC3E96" w:rsidRPr="00555BA7" w:rsidRDefault="00FC3E96" w:rsidP="00F32A39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48D8">
        <w:rPr>
          <w:sz w:val="28"/>
          <w:szCs w:val="28"/>
        </w:rPr>
        <w:t xml:space="preserve">двум </w:t>
      </w:r>
      <w:r>
        <w:rPr>
          <w:sz w:val="28"/>
          <w:szCs w:val="28"/>
        </w:rPr>
        <w:t xml:space="preserve">неналоговым источникам </w:t>
      </w:r>
      <w:r w:rsidR="00F32A39">
        <w:rPr>
          <w:sz w:val="28"/>
          <w:szCs w:val="28"/>
        </w:rPr>
        <w:t>за 9</w:t>
      </w:r>
      <w:r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текущего года произошло снижение поступлений по сравнению с аналогичным периодом прошлого года. </w:t>
      </w:r>
    </w:p>
    <w:p w:rsidR="00A51C39" w:rsidRPr="00F13D29" w:rsidRDefault="00A51C39" w:rsidP="00F32A39">
      <w:pPr>
        <w:spacing w:after="100" w:afterAutospacing="1"/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D148D8">
        <w:rPr>
          <w:sz w:val="28"/>
          <w:szCs w:val="28"/>
        </w:rPr>
        <w:t>а</w:t>
      </w:r>
      <w:r w:rsidRPr="00F13D29">
        <w:rPr>
          <w:sz w:val="28"/>
          <w:szCs w:val="28"/>
        </w:rPr>
        <w:t xml:space="preserve"> об исполнении бюджета за </w:t>
      </w:r>
      <w:r w:rsidR="00F32A39">
        <w:rPr>
          <w:sz w:val="28"/>
          <w:szCs w:val="28"/>
        </w:rPr>
        <w:t>9</w:t>
      </w:r>
      <w:r w:rsidR="00DB62D5" w:rsidRPr="00F13D29">
        <w:rPr>
          <w:sz w:val="28"/>
          <w:szCs w:val="28"/>
        </w:rPr>
        <w:t xml:space="preserve"> </w:t>
      </w:r>
      <w:r w:rsidR="00F32A39">
        <w:rPr>
          <w:sz w:val="28"/>
          <w:szCs w:val="28"/>
        </w:rPr>
        <w:t>месяцев</w:t>
      </w:r>
      <w:r w:rsidRPr="00F13D29">
        <w:rPr>
          <w:sz w:val="28"/>
          <w:szCs w:val="28"/>
        </w:rPr>
        <w:t xml:space="preserve"> 20</w:t>
      </w:r>
      <w:r w:rsidR="00F65BE2">
        <w:rPr>
          <w:sz w:val="28"/>
          <w:szCs w:val="28"/>
        </w:rPr>
        <w:t>2</w:t>
      </w:r>
      <w:r w:rsidR="00D148D8">
        <w:rPr>
          <w:sz w:val="28"/>
          <w:szCs w:val="28"/>
        </w:rPr>
        <w:t>4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D148D8">
        <w:rPr>
          <w:sz w:val="28"/>
          <w:szCs w:val="28"/>
        </w:rPr>
        <w:t>527 957,6</w:t>
      </w:r>
      <w:r w:rsidR="004E5CB7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 с учетом его уменьшения на сумму произведенного из районного бюджета остатков субсидий, субвенций и иных межбюджетных трансфертов, имеющих целевое назначение, прошлых лет (</w:t>
      </w:r>
      <w:r w:rsidR="00F51D75">
        <w:rPr>
          <w:sz w:val="28"/>
          <w:szCs w:val="28"/>
        </w:rPr>
        <w:t>-</w:t>
      </w:r>
      <w:r w:rsidR="0062317D">
        <w:rPr>
          <w:sz w:val="28"/>
          <w:szCs w:val="28"/>
        </w:rPr>
        <w:t>466,8</w:t>
      </w:r>
      <w:r w:rsidR="00DA07F5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тыс. руб.).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62317D">
        <w:rPr>
          <w:sz w:val="28"/>
          <w:szCs w:val="28"/>
        </w:rPr>
        <w:t>72,8</w:t>
      </w:r>
      <w:r w:rsidR="00F51D75" w:rsidRPr="00E57AA4">
        <w:rPr>
          <w:sz w:val="28"/>
          <w:szCs w:val="28"/>
        </w:rPr>
        <w:t xml:space="preserve"> 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Pr="00264E84">
        <w:rPr>
          <w:sz w:val="28"/>
          <w:szCs w:val="28"/>
        </w:rPr>
        <w:t xml:space="preserve">Структура безвозмездных поступлений характеризуется следующими </w:t>
      </w:r>
      <w:r w:rsidR="00382ED9" w:rsidRPr="00264E84">
        <w:rPr>
          <w:sz w:val="28"/>
          <w:szCs w:val="28"/>
        </w:rPr>
        <w:t>показателям</w:t>
      </w:r>
      <w:r w:rsidR="00382ED9">
        <w:rPr>
          <w:sz w:val="28"/>
          <w:szCs w:val="28"/>
        </w:rPr>
        <w:t>и</w:t>
      </w:r>
      <w:r w:rsidR="00382ED9" w:rsidRPr="00264E84">
        <w:rPr>
          <w:sz w:val="28"/>
          <w:szCs w:val="28"/>
        </w:rPr>
        <w:t>:</w:t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>
        <w:rPr>
          <w:sz w:val="28"/>
          <w:szCs w:val="28"/>
        </w:rPr>
        <w:tab/>
      </w:r>
      <w:r w:rsidR="00750D0D" w:rsidRPr="00A05DDB">
        <w:rPr>
          <w:sz w:val="28"/>
          <w:szCs w:val="28"/>
        </w:rPr>
        <w:t>тыс. руб</w:t>
      </w:r>
      <w:r w:rsidR="00750D0D">
        <w:rPr>
          <w:sz w:val="28"/>
          <w:szCs w:val="28"/>
        </w:rPr>
        <w:t>.</w:t>
      </w:r>
      <w:r w:rsidR="00894310" w:rsidRPr="00264E84">
        <w:rPr>
          <w:noProof/>
          <w:sz w:val="24"/>
          <w:szCs w:val="24"/>
        </w:rPr>
        <w:drawing>
          <wp:inline distT="0" distB="0" distL="0" distR="0" wp14:anchorId="764E6718" wp14:editId="38D5FD2E">
            <wp:extent cx="5889009" cy="3098042"/>
            <wp:effectExtent l="0" t="0" r="165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E015A2" w:rsidRDefault="00FC3E96" w:rsidP="00FC3E96">
      <w:pPr>
        <w:pStyle w:val="a3"/>
        <w:numPr>
          <w:ilvl w:val="0"/>
          <w:numId w:val="3"/>
        </w:numPr>
        <w:jc w:val="both"/>
        <w:rPr>
          <w:noProof/>
        </w:rPr>
      </w:pPr>
      <w:r w:rsidRPr="00E015A2">
        <w:rPr>
          <w:noProof/>
        </w:rPr>
        <w:t>Дотации</w:t>
      </w:r>
    </w:p>
    <w:p w:rsidR="00A51C39" w:rsidRPr="00E015A2" w:rsidRDefault="00F51D75" w:rsidP="00A51C39">
      <w:pPr>
        <w:pStyle w:val="a3"/>
        <w:numPr>
          <w:ilvl w:val="0"/>
          <w:numId w:val="3"/>
        </w:numPr>
        <w:jc w:val="both"/>
        <w:rPr>
          <w:noProof/>
        </w:rPr>
      </w:pPr>
      <w:r w:rsidRPr="00E015A2">
        <w:rPr>
          <w:noProof/>
        </w:rPr>
        <w:t>Субсидии</w:t>
      </w:r>
    </w:p>
    <w:p w:rsidR="00A51C39" w:rsidRPr="00E015A2" w:rsidRDefault="00F51D75" w:rsidP="00A51C39">
      <w:pPr>
        <w:pStyle w:val="a3"/>
        <w:numPr>
          <w:ilvl w:val="0"/>
          <w:numId w:val="3"/>
        </w:numPr>
        <w:jc w:val="both"/>
        <w:rPr>
          <w:noProof/>
        </w:rPr>
      </w:pPr>
      <w:r w:rsidRPr="00E015A2">
        <w:rPr>
          <w:noProof/>
        </w:rPr>
        <w:t>Субвенции</w:t>
      </w:r>
    </w:p>
    <w:p w:rsidR="00A51C39" w:rsidRPr="00E015A2" w:rsidRDefault="00A51C39" w:rsidP="00A51C39">
      <w:pPr>
        <w:pStyle w:val="a3"/>
        <w:numPr>
          <w:ilvl w:val="0"/>
          <w:numId w:val="3"/>
        </w:numPr>
        <w:jc w:val="both"/>
        <w:rPr>
          <w:noProof/>
        </w:rPr>
      </w:pPr>
      <w:r w:rsidRPr="00E015A2">
        <w:rPr>
          <w:noProof/>
        </w:rPr>
        <w:t>Иные межбюджетные трансферты</w:t>
      </w:r>
    </w:p>
    <w:p w:rsidR="00862937" w:rsidRPr="00E015A2" w:rsidRDefault="00862937" w:rsidP="00A51C39">
      <w:pPr>
        <w:pStyle w:val="a3"/>
        <w:numPr>
          <w:ilvl w:val="0"/>
          <w:numId w:val="3"/>
        </w:numPr>
        <w:jc w:val="both"/>
        <w:rPr>
          <w:noProof/>
        </w:rPr>
      </w:pPr>
      <w:r w:rsidRPr="00E015A2">
        <w:rPr>
          <w:noProof/>
        </w:rPr>
        <w:t>Прочие безвозмездные поступления</w:t>
      </w:r>
    </w:p>
    <w:p w:rsidR="002E6C8C" w:rsidRPr="00E015A2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15A2">
        <w:rPr>
          <w:rFonts w:eastAsiaTheme="minorHAnsi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073DC3" w:rsidRPr="00E859F5" w:rsidRDefault="00073DC3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муниципального района за </w:t>
      </w:r>
      <w:r w:rsidR="007B694B">
        <w:rPr>
          <w:sz w:val="28"/>
          <w:szCs w:val="28"/>
        </w:rPr>
        <w:t>9</w:t>
      </w:r>
      <w:r w:rsidR="009033BA" w:rsidRPr="00264E84">
        <w:rPr>
          <w:sz w:val="28"/>
          <w:szCs w:val="28"/>
        </w:rPr>
        <w:t xml:space="preserve"> </w:t>
      </w:r>
      <w:r w:rsidR="007B694B">
        <w:rPr>
          <w:sz w:val="28"/>
          <w:szCs w:val="28"/>
        </w:rPr>
        <w:t>месяцев</w:t>
      </w:r>
      <w:r w:rsidR="005E22E4">
        <w:rPr>
          <w:sz w:val="28"/>
          <w:szCs w:val="28"/>
        </w:rPr>
        <w:t xml:space="preserve"> </w:t>
      </w:r>
      <w:r w:rsidRPr="00264E84">
        <w:rPr>
          <w:sz w:val="28"/>
          <w:szCs w:val="28"/>
        </w:rPr>
        <w:t xml:space="preserve">текущего финансового года составили </w:t>
      </w:r>
      <w:r w:rsidR="00637EEB">
        <w:rPr>
          <w:sz w:val="28"/>
          <w:szCs w:val="28"/>
        </w:rPr>
        <w:t>910 958,2</w:t>
      </w:r>
      <w:r w:rsidRPr="00264E84">
        <w:rPr>
          <w:sz w:val="28"/>
          <w:szCs w:val="28"/>
        </w:rPr>
        <w:t xml:space="preserve"> тыс. руб. или </w:t>
      </w:r>
      <w:r w:rsidR="00637EEB">
        <w:rPr>
          <w:sz w:val="28"/>
          <w:szCs w:val="28"/>
        </w:rPr>
        <w:t>69,2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637EEB">
        <w:rPr>
          <w:sz w:val="28"/>
          <w:szCs w:val="28"/>
        </w:rPr>
        <w:t>74,4</w:t>
      </w:r>
      <w:r w:rsidRPr="00264E84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637EEB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637EEB">
        <w:rPr>
          <w:sz w:val="28"/>
          <w:szCs w:val="28"/>
        </w:rPr>
        <w:t>11,7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B01528">
        <w:rPr>
          <w:sz w:val="28"/>
          <w:szCs w:val="28"/>
        </w:rPr>
        <w:t>9</w:t>
      </w:r>
      <w:r w:rsidRPr="00264E84">
        <w:rPr>
          <w:sz w:val="28"/>
          <w:szCs w:val="28"/>
        </w:rPr>
        <w:t xml:space="preserve"> </w:t>
      </w:r>
      <w:r w:rsidR="00B01528">
        <w:rPr>
          <w:sz w:val="28"/>
          <w:szCs w:val="28"/>
        </w:rPr>
        <w:t xml:space="preserve">месяцев </w:t>
      </w:r>
      <w:r w:rsidRPr="00264E84">
        <w:rPr>
          <w:sz w:val="28"/>
          <w:szCs w:val="28"/>
        </w:rPr>
        <w:t xml:space="preserve">прошлого года исполнение по расходам составило </w:t>
      </w:r>
      <w:r w:rsidR="00637EEB">
        <w:rPr>
          <w:sz w:val="28"/>
          <w:szCs w:val="28"/>
        </w:rPr>
        <w:t>815 672,7</w:t>
      </w:r>
      <w:r w:rsidRPr="00264E84">
        <w:rPr>
          <w:sz w:val="28"/>
          <w:szCs w:val="28"/>
        </w:rPr>
        <w:t xml:space="preserve"> тыс. руб.</w:t>
      </w:r>
    </w:p>
    <w:p w:rsidR="00B01528" w:rsidRDefault="00A51C39" w:rsidP="00B01528">
      <w:pPr>
        <w:spacing w:after="100" w:afterAutospacing="1"/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</w:p>
    <w:p w:rsidR="00AB0160" w:rsidRDefault="00AB0160" w:rsidP="00B01528">
      <w:pPr>
        <w:spacing w:after="100" w:afterAutospacing="1"/>
        <w:ind w:firstLine="680"/>
        <w:jc w:val="both"/>
        <w:rPr>
          <w:b/>
          <w:sz w:val="24"/>
          <w:szCs w:val="24"/>
        </w:rPr>
        <w:sectPr w:rsidR="00AB0160" w:rsidSect="006E1966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0160" w:rsidRPr="00902D3B" w:rsidRDefault="00AB0160" w:rsidP="00AB0160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Таблица № 5</w:t>
      </w:r>
      <w:r>
        <w:rPr>
          <w:b/>
          <w:sz w:val="22"/>
          <w:szCs w:val="22"/>
        </w:rPr>
        <w:t xml:space="preserve">, </w:t>
      </w:r>
      <w:r w:rsidRPr="00902D3B">
        <w:rPr>
          <w:sz w:val="22"/>
          <w:szCs w:val="22"/>
        </w:rPr>
        <w:t>(тыс. руб.)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389"/>
        <w:gridCol w:w="1417"/>
        <w:gridCol w:w="1276"/>
        <w:gridCol w:w="1276"/>
        <w:gridCol w:w="1134"/>
      </w:tblGrid>
      <w:tr w:rsidR="00AB0160" w:rsidRPr="00C25E17" w:rsidTr="00281A0F">
        <w:trPr>
          <w:cantSplit/>
          <w:trHeight w:val="16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 w:right="113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Утвержденные бюджетные назначения по форме 0503117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2D63E8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 месяцев</w:t>
            </w:r>
            <w:r w:rsidR="00AB0160"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полугодие 202</w:t>
            </w:r>
            <w:r w:rsidR="00AB0160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AB0160"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Процент исполнения к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уточненным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бюджетным назначениям по ф.0503117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160" w:rsidRPr="006208D9" w:rsidRDefault="00AB0160" w:rsidP="009C102C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Не исполнено (неосвоенный остаток) </w:t>
            </w:r>
          </w:p>
        </w:tc>
      </w:tr>
      <w:tr w:rsidR="00C26D6A" w:rsidRPr="00344388" w:rsidTr="00281A0F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B64CB">
              <w:rPr>
                <w:b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99 569,1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99 569,1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79 390,8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20 178,3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B64CB">
              <w:rPr>
                <w:b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1 816,8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1 816,8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1 509,1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307,7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680,0</w:t>
            </w:r>
          </w:p>
        </w:tc>
      </w:tr>
      <w:tr w:rsidR="00C26D6A" w:rsidRPr="00344388" w:rsidTr="00281A0F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6 201,9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6 201,9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2 158,8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4 043,1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45 343,1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45 343,1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18 762,0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26 581,2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Образование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946 844,0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946 844,0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637 635,7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309 208,3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57 772,6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57 772,6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44 920,3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12 852,3</w:t>
            </w:r>
          </w:p>
        </w:tc>
      </w:tr>
      <w:tr w:rsidR="00C26D6A" w:rsidRPr="00344388" w:rsidTr="00281A0F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49 790,7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49 790,7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41 890,2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7 900,5</w:t>
            </w:r>
          </w:p>
        </w:tc>
      </w:tr>
      <w:tr w:rsidR="00C26D6A" w:rsidRPr="00344388" w:rsidTr="00281A0F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71 005,1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71 005,1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59 681,1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11 324,0</w:t>
            </w:r>
          </w:p>
        </w:tc>
      </w:tr>
      <w:tr w:rsidR="00C26D6A" w:rsidRPr="00344388" w:rsidTr="00281A0F">
        <w:trPr>
          <w:trHeight w:val="7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3 093,2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3 093,2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2 828,4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264,8</w:t>
            </w:r>
          </w:p>
        </w:tc>
      </w:tr>
      <w:tr w:rsidR="00C26D6A" w:rsidRPr="00344388" w:rsidTr="00281A0F">
        <w:trPr>
          <w:trHeight w:val="10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19 155,0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10 441,9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8 713,1</w:t>
            </w:r>
          </w:p>
        </w:tc>
      </w:tr>
      <w:tr w:rsidR="00C26D6A" w:rsidRPr="00344388" w:rsidTr="00281A0F">
        <w:trPr>
          <w:trHeight w:val="10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6A" w:rsidRPr="001B64CB" w:rsidRDefault="00C26D6A" w:rsidP="00C26D6A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14 477,7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14 477,7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11 739,9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C26D6A" w:rsidRDefault="00C26D6A" w:rsidP="00C26D6A">
            <w:pPr>
              <w:jc w:val="right"/>
            </w:pPr>
            <w:r w:rsidRPr="00C26D6A">
              <w:t>2 737,8</w:t>
            </w:r>
          </w:p>
        </w:tc>
      </w:tr>
      <w:tr w:rsidR="00C26D6A" w:rsidRPr="00344388" w:rsidTr="00281A0F">
        <w:trPr>
          <w:trHeight w:val="52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6A" w:rsidRPr="001B64CB" w:rsidRDefault="00C26D6A" w:rsidP="00C26D6A">
            <w:pPr>
              <w:jc w:val="both"/>
              <w:rPr>
                <w:b/>
                <w:bCs/>
                <w:color w:val="000000"/>
              </w:rPr>
            </w:pPr>
            <w:r w:rsidRPr="001B64C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970CF8" w:rsidRDefault="00C26D6A" w:rsidP="00C26D6A">
            <w:pPr>
              <w:jc w:val="right"/>
              <w:rPr>
                <w:b/>
              </w:rPr>
            </w:pPr>
            <w:r w:rsidRPr="00970CF8">
              <w:rPr>
                <w:b/>
              </w:rPr>
              <w:t>1 315 749,2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970CF8" w:rsidRDefault="00C26D6A" w:rsidP="00C26D6A">
            <w:pPr>
              <w:jc w:val="right"/>
              <w:rPr>
                <w:b/>
              </w:rPr>
            </w:pPr>
            <w:r w:rsidRPr="00970CF8">
              <w:rPr>
                <w:b/>
              </w:rPr>
              <w:t>1 315 749,2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970CF8" w:rsidRDefault="00C26D6A" w:rsidP="00C26D6A">
            <w:pPr>
              <w:jc w:val="right"/>
              <w:rPr>
                <w:b/>
              </w:rPr>
            </w:pPr>
            <w:r w:rsidRPr="00970CF8">
              <w:rPr>
                <w:b/>
              </w:rPr>
              <w:t>910 958,2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970CF8" w:rsidRDefault="00C26D6A" w:rsidP="00C26D6A">
            <w:pPr>
              <w:jc w:val="right"/>
              <w:rPr>
                <w:b/>
              </w:rPr>
            </w:pPr>
            <w:r w:rsidRPr="00970CF8">
              <w:rPr>
                <w:b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6A" w:rsidRPr="00970CF8" w:rsidRDefault="00C26D6A" w:rsidP="00C26D6A">
            <w:pPr>
              <w:jc w:val="right"/>
              <w:rPr>
                <w:b/>
              </w:rPr>
            </w:pPr>
            <w:r w:rsidRPr="00970CF8">
              <w:rPr>
                <w:b/>
              </w:rPr>
              <w:t>404 791,0</w:t>
            </w:r>
          </w:p>
        </w:tc>
      </w:tr>
    </w:tbl>
    <w:p w:rsidR="00AB0160" w:rsidRDefault="00AB0160" w:rsidP="00AB0160">
      <w:pPr>
        <w:ind w:firstLine="709"/>
        <w:jc w:val="both"/>
        <w:rPr>
          <w:sz w:val="28"/>
          <w:szCs w:val="28"/>
        </w:rPr>
      </w:pPr>
    </w:p>
    <w:p w:rsidR="008D36BD" w:rsidRPr="00F13145" w:rsidRDefault="008D36BD" w:rsidP="00BA252C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C26D6A">
        <w:rPr>
          <w:sz w:val="28"/>
          <w:szCs w:val="28"/>
        </w:rPr>
        <w:t>910 958,2</w:t>
      </w:r>
      <w:r w:rsidRPr="00F13145">
        <w:rPr>
          <w:sz w:val="28"/>
          <w:szCs w:val="28"/>
        </w:rPr>
        <w:t xml:space="preserve"> тыс. руб., что составляет </w:t>
      </w:r>
      <w:r w:rsidR="00C26D6A">
        <w:rPr>
          <w:sz w:val="28"/>
          <w:szCs w:val="28"/>
        </w:rPr>
        <w:t>69,2</w:t>
      </w:r>
      <w:r w:rsidRPr="00F13145">
        <w:rPr>
          <w:sz w:val="28"/>
          <w:szCs w:val="28"/>
        </w:rPr>
        <w:t>% от 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F13145">
        <w:rPr>
          <w:sz w:val="28"/>
          <w:szCs w:val="28"/>
        </w:rPr>
        <w:t xml:space="preserve"> объема средств </w:t>
      </w:r>
      <w:r w:rsidR="00FB706E">
        <w:rPr>
          <w:sz w:val="28"/>
          <w:szCs w:val="28"/>
        </w:rPr>
        <w:t>(</w:t>
      </w:r>
      <w:r w:rsidR="003F3E3B">
        <w:rPr>
          <w:sz w:val="28"/>
          <w:szCs w:val="28"/>
        </w:rPr>
        <w:t>1 3</w:t>
      </w:r>
      <w:r w:rsidR="00C26D6A">
        <w:rPr>
          <w:sz w:val="28"/>
          <w:szCs w:val="28"/>
        </w:rPr>
        <w:t>15 749,2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</w:t>
      </w:r>
      <w:r w:rsidR="00FB706E">
        <w:rPr>
          <w:sz w:val="28"/>
          <w:szCs w:val="28"/>
        </w:rPr>
        <w:t>)</w:t>
      </w:r>
      <w:r w:rsidRPr="00F13145">
        <w:rPr>
          <w:sz w:val="28"/>
          <w:szCs w:val="28"/>
        </w:rPr>
        <w:t>.</w:t>
      </w:r>
    </w:p>
    <w:p w:rsidR="00A51C39" w:rsidRPr="00D23D9E" w:rsidRDefault="00264D2B" w:rsidP="008D36BD">
      <w:pPr>
        <w:ind w:firstLine="680"/>
        <w:jc w:val="both"/>
        <w:rPr>
          <w:sz w:val="28"/>
          <w:szCs w:val="28"/>
        </w:rPr>
      </w:pPr>
      <w:r w:rsidRPr="0098695A">
        <w:rPr>
          <w:sz w:val="28"/>
          <w:szCs w:val="28"/>
        </w:rPr>
        <w:t>Диапа</w:t>
      </w:r>
      <w:r w:rsidR="008D36BD" w:rsidRPr="0098695A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98695A" w:rsidRPr="0098695A">
        <w:rPr>
          <w:sz w:val="28"/>
          <w:szCs w:val="28"/>
        </w:rPr>
        <w:t>0,0</w:t>
      </w:r>
      <w:r w:rsidR="008D36BD" w:rsidRPr="0098695A">
        <w:rPr>
          <w:sz w:val="28"/>
          <w:szCs w:val="28"/>
        </w:rPr>
        <w:t>% по разделу «</w:t>
      </w:r>
      <w:r w:rsidR="0098695A" w:rsidRPr="0098695A">
        <w:rPr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="008D36BD" w:rsidRPr="0098695A">
        <w:rPr>
          <w:sz w:val="28"/>
          <w:szCs w:val="28"/>
        </w:rPr>
        <w:t>»</w:t>
      </w:r>
      <w:r w:rsidR="006B4FD5" w:rsidRPr="0098695A">
        <w:rPr>
          <w:sz w:val="28"/>
          <w:szCs w:val="28"/>
        </w:rPr>
        <w:t xml:space="preserve"> </w:t>
      </w:r>
      <w:r w:rsidR="008D36BD" w:rsidRPr="0098695A">
        <w:rPr>
          <w:sz w:val="28"/>
          <w:szCs w:val="28"/>
        </w:rPr>
        <w:t xml:space="preserve">до </w:t>
      </w:r>
      <w:r w:rsidR="0098695A" w:rsidRPr="0098695A">
        <w:rPr>
          <w:sz w:val="28"/>
          <w:szCs w:val="28"/>
        </w:rPr>
        <w:t>9</w:t>
      </w:r>
      <w:r w:rsidR="002716E7">
        <w:rPr>
          <w:sz w:val="28"/>
          <w:szCs w:val="28"/>
        </w:rPr>
        <w:t>1</w:t>
      </w:r>
      <w:r w:rsidR="0098695A" w:rsidRPr="0098695A">
        <w:rPr>
          <w:sz w:val="28"/>
          <w:szCs w:val="28"/>
        </w:rPr>
        <w:t>,</w:t>
      </w:r>
      <w:r w:rsidR="002716E7">
        <w:rPr>
          <w:sz w:val="28"/>
          <w:szCs w:val="28"/>
        </w:rPr>
        <w:t>4</w:t>
      </w:r>
      <w:r w:rsidR="008D36BD" w:rsidRPr="0098695A">
        <w:rPr>
          <w:sz w:val="28"/>
          <w:szCs w:val="28"/>
        </w:rPr>
        <w:t>% по разделу «</w:t>
      </w:r>
      <w:r w:rsidR="003F3E3B" w:rsidRPr="0098695A">
        <w:rPr>
          <w:sz w:val="28"/>
          <w:szCs w:val="28"/>
        </w:rPr>
        <w:t>Средства массовой информации</w:t>
      </w:r>
      <w:r w:rsidR="008D36BD" w:rsidRPr="0098695A">
        <w:rPr>
          <w:sz w:val="28"/>
          <w:szCs w:val="28"/>
        </w:rPr>
        <w:t>».</w:t>
      </w:r>
      <w:r w:rsidR="0098695A" w:rsidRPr="0098695A">
        <w:rPr>
          <w:sz w:val="28"/>
          <w:szCs w:val="28"/>
        </w:rPr>
        <w:t xml:space="preserve"> Таким образом,</w:t>
      </w:r>
      <w:r w:rsidR="008D36BD" w:rsidRPr="0098695A">
        <w:rPr>
          <w:sz w:val="28"/>
          <w:szCs w:val="28"/>
        </w:rPr>
        <w:t xml:space="preserve"> </w:t>
      </w:r>
      <w:r w:rsidR="008D36BD" w:rsidRPr="00D23D9E">
        <w:rPr>
          <w:sz w:val="28"/>
          <w:szCs w:val="28"/>
        </w:rPr>
        <w:t xml:space="preserve">наблюдается неравномерное исполнение бюджета района </w:t>
      </w:r>
      <w:r w:rsidR="0006767C" w:rsidRPr="00D23D9E">
        <w:rPr>
          <w:sz w:val="28"/>
          <w:szCs w:val="28"/>
        </w:rPr>
        <w:t xml:space="preserve">за </w:t>
      </w:r>
      <w:r w:rsidR="0083556E" w:rsidRPr="00D23D9E">
        <w:rPr>
          <w:sz w:val="28"/>
          <w:szCs w:val="28"/>
        </w:rPr>
        <w:t>9</w:t>
      </w:r>
      <w:r w:rsidR="0006767C" w:rsidRPr="00D23D9E">
        <w:rPr>
          <w:sz w:val="28"/>
          <w:szCs w:val="28"/>
        </w:rPr>
        <w:t xml:space="preserve"> </w:t>
      </w:r>
      <w:r w:rsidR="0083556E" w:rsidRPr="00D23D9E">
        <w:rPr>
          <w:sz w:val="28"/>
          <w:szCs w:val="28"/>
        </w:rPr>
        <w:t>месяцев</w:t>
      </w:r>
      <w:r w:rsidR="008D36BD" w:rsidRPr="00D23D9E">
        <w:rPr>
          <w:sz w:val="28"/>
          <w:szCs w:val="28"/>
        </w:rPr>
        <w:t xml:space="preserve"> 20</w:t>
      </w:r>
      <w:r w:rsidR="00FB706E" w:rsidRPr="00D23D9E">
        <w:rPr>
          <w:sz w:val="28"/>
          <w:szCs w:val="28"/>
        </w:rPr>
        <w:t>2</w:t>
      </w:r>
      <w:r w:rsidR="0098695A" w:rsidRPr="00D23D9E">
        <w:rPr>
          <w:sz w:val="28"/>
          <w:szCs w:val="28"/>
        </w:rPr>
        <w:t>4</w:t>
      </w:r>
      <w:r w:rsidR="008D36BD" w:rsidRPr="00D23D9E">
        <w:rPr>
          <w:sz w:val="28"/>
          <w:szCs w:val="28"/>
        </w:rPr>
        <w:t xml:space="preserve"> года</w:t>
      </w:r>
      <w:r w:rsidR="0006767C" w:rsidRPr="00D23D9E">
        <w:rPr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A51C39" w:rsidRPr="005228E3" w:rsidRDefault="00A51C39" w:rsidP="0083556E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5228E3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r w:rsidR="0098695A">
        <w:rPr>
          <w:sz w:val="28"/>
          <w:szCs w:val="28"/>
        </w:rPr>
        <w:t xml:space="preserve">текущего года </w:t>
      </w:r>
      <w:r w:rsidRPr="005228E3">
        <w:rPr>
          <w:sz w:val="28"/>
          <w:szCs w:val="28"/>
        </w:rPr>
        <w:t>в разрезе главных распорядителей расходов бюджета представлено в таблице:</w:t>
      </w:r>
    </w:p>
    <w:p w:rsidR="002849A1" w:rsidRPr="00902D3B" w:rsidRDefault="002849A1" w:rsidP="002849A1">
      <w:pPr>
        <w:pStyle w:val="a3"/>
        <w:ind w:left="0" w:firstLine="104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Таблица №6</w:t>
      </w:r>
      <w:r>
        <w:rPr>
          <w:b/>
          <w:sz w:val="22"/>
          <w:szCs w:val="22"/>
        </w:rPr>
        <w:t xml:space="preserve">, </w:t>
      </w:r>
      <w:r w:rsidRPr="00902D3B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902D3B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668"/>
        <w:gridCol w:w="1941"/>
        <w:gridCol w:w="1517"/>
      </w:tblGrid>
      <w:tr w:rsidR="002849A1" w:rsidRPr="009A68CD" w:rsidTr="00733876">
        <w:tc>
          <w:tcPr>
            <w:tcW w:w="4219" w:type="dxa"/>
          </w:tcPr>
          <w:p w:rsidR="002849A1" w:rsidRPr="007511A3" w:rsidRDefault="002849A1" w:rsidP="009C102C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668" w:type="dxa"/>
          </w:tcPr>
          <w:p w:rsidR="002849A1" w:rsidRPr="007511A3" w:rsidRDefault="002849A1" w:rsidP="009C102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Утверждено в соответствии со сводной бюджетной росписью, с учетом последних изменений</w:t>
            </w:r>
          </w:p>
        </w:tc>
        <w:tc>
          <w:tcPr>
            <w:tcW w:w="1941" w:type="dxa"/>
          </w:tcPr>
          <w:p w:rsidR="002849A1" w:rsidRPr="007511A3" w:rsidRDefault="002849A1" w:rsidP="009C102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17" w:type="dxa"/>
          </w:tcPr>
          <w:p w:rsidR="002849A1" w:rsidRPr="007511A3" w:rsidRDefault="002849A1" w:rsidP="009C102C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Процент исполнения бюджетных назначений</w:t>
            </w:r>
          </w:p>
        </w:tc>
      </w:tr>
      <w:tr w:rsidR="002849A1" w:rsidRPr="009A68CD" w:rsidTr="00733876">
        <w:tc>
          <w:tcPr>
            <w:tcW w:w="4219" w:type="dxa"/>
          </w:tcPr>
          <w:p w:rsidR="002849A1" w:rsidRPr="009D7A7A" w:rsidRDefault="002849A1" w:rsidP="009C102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1</w:t>
            </w:r>
          </w:p>
        </w:tc>
        <w:tc>
          <w:tcPr>
            <w:tcW w:w="1668" w:type="dxa"/>
          </w:tcPr>
          <w:p w:rsidR="002849A1" w:rsidRPr="009D7A7A" w:rsidRDefault="002849A1" w:rsidP="009C102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2</w:t>
            </w:r>
          </w:p>
        </w:tc>
        <w:tc>
          <w:tcPr>
            <w:tcW w:w="1941" w:type="dxa"/>
          </w:tcPr>
          <w:p w:rsidR="002849A1" w:rsidRPr="009D7A7A" w:rsidRDefault="002849A1" w:rsidP="009C102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3</w:t>
            </w:r>
          </w:p>
        </w:tc>
        <w:tc>
          <w:tcPr>
            <w:tcW w:w="1517" w:type="dxa"/>
          </w:tcPr>
          <w:p w:rsidR="002849A1" w:rsidRPr="009D7A7A" w:rsidRDefault="002849A1" w:rsidP="009C102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4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7511A3" w:rsidRDefault="00733876" w:rsidP="00733876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Администрация Сортавальского муниципального района</w:t>
            </w:r>
          </w:p>
        </w:tc>
        <w:tc>
          <w:tcPr>
            <w:tcW w:w="1668" w:type="dxa"/>
          </w:tcPr>
          <w:p w:rsidR="00733876" w:rsidRPr="00733876" w:rsidRDefault="00733876" w:rsidP="00733876">
            <w:pPr>
              <w:jc w:val="right"/>
            </w:pPr>
            <w:r w:rsidRPr="00733876">
              <w:t>133 274,3</w:t>
            </w:r>
          </w:p>
        </w:tc>
        <w:tc>
          <w:tcPr>
            <w:tcW w:w="1941" w:type="dxa"/>
          </w:tcPr>
          <w:p w:rsidR="00733876" w:rsidRPr="00733876" w:rsidRDefault="00733876" w:rsidP="00733876">
            <w:pPr>
              <w:jc w:val="right"/>
            </w:pPr>
            <w:r w:rsidRPr="00733876">
              <w:t>101 733,7</w:t>
            </w:r>
          </w:p>
        </w:tc>
        <w:tc>
          <w:tcPr>
            <w:tcW w:w="1517" w:type="dxa"/>
          </w:tcPr>
          <w:p w:rsidR="00733876" w:rsidRPr="00733876" w:rsidRDefault="00733876" w:rsidP="00733876">
            <w:pPr>
              <w:jc w:val="right"/>
            </w:pPr>
            <w:r w:rsidRPr="00733876">
              <w:t>76,3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7511A3" w:rsidRDefault="00733876" w:rsidP="00733876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Сортавальское финансовое управление</w:t>
            </w:r>
          </w:p>
        </w:tc>
        <w:tc>
          <w:tcPr>
            <w:tcW w:w="1668" w:type="dxa"/>
          </w:tcPr>
          <w:p w:rsidR="00733876" w:rsidRPr="00733876" w:rsidRDefault="00733876" w:rsidP="00733876">
            <w:pPr>
              <w:jc w:val="right"/>
            </w:pPr>
            <w:r w:rsidRPr="00733876">
              <w:t>74 996,4</w:t>
            </w:r>
          </w:p>
        </w:tc>
        <w:tc>
          <w:tcPr>
            <w:tcW w:w="1941" w:type="dxa"/>
          </w:tcPr>
          <w:p w:rsidR="00733876" w:rsidRPr="00733876" w:rsidRDefault="00733876" w:rsidP="00733876">
            <w:pPr>
              <w:jc w:val="right"/>
            </w:pPr>
            <w:r w:rsidRPr="00733876">
              <w:t>42 492,3</w:t>
            </w:r>
          </w:p>
        </w:tc>
        <w:tc>
          <w:tcPr>
            <w:tcW w:w="1517" w:type="dxa"/>
          </w:tcPr>
          <w:p w:rsidR="00733876" w:rsidRPr="00733876" w:rsidRDefault="00733876" w:rsidP="00733876">
            <w:pPr>
              <w:jc w:val="right"/>
            </w:pPr>
            <w:r w:rsidRPr="00733876">
              <w:t>56,7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7511A3" w:rsidRDefault="00733876" w:rsidP="00733876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Районный комитет образования</w:t>
            </w:r>
          </w:p>
        </w:tc>
        <w:tc>
          <w:tcPr>
            <w:tcW w:w="1668" w:type="dxa"/>
          </w:tcPr>
          <w:p w:rsidR="00733876" w:rsidRPr="00733876" w:rsidRDefault="00733876" w:rsidP="00733876">
            <w:pPr>
              <w:jc w:val="right"/>
            </w:pPr>
            <w:r w:rsidRPr="00733876">
              <w:t>970 454,5</w:t>
            </w:r>
          </w:p>
        </w:tc>
        <w:tc>
          <w:tcPr>
            <w:tcW w:w="1941" w:type="dxa"/>
          </w:tcPr>
          <w:p w:rsidR="00733876" w:rsidRPr="00733876" w:rsidRDefault="00733876" w:rsidP="00733876">
            <w:pPr>
              <w:jc w:val="right"/>
            </w:pPr>
            <w:r w:rsidRPr="00733876">
              <w:t>654 393,4</w:t>
            </w:r>
          </w:p>
        </w:tc>
        <w:tc>
          <w:tcPr>
            <w:tcW w:w="1517" w:type="dxa"/>
          </w:tcPr>
          <w:p w:rsidR="00733876" w:rsidRPr="00733876" w:rsidRDefault="00733876" w:rsidP="00733876">
            <w:pPr>
              <w:jc w:val="right"/>
            </w:pPr>
            <w:r w:rsidRPr="00733876">
              <w:t>67,4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7511A3" w:rsidRDefault="00733876" w:rsidP="00733876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668" w:type="dxa"/>
          </w:tcPr>
          <w:p w:rsidR="00733876" w:rsidRPr="00733876" w:rsidRDefault="00733876" w:rsidP="00733876">
            <w:pPr>
              <w:jc w:val="right"/>
            </w:pPr>
            <w:r w:rsidRPr="00733876">
              <w:t>3 358,7</w:t>
            </w:r>
          </w:p>
        </w:tc>
        <w:tc>
          <w:tcPr>
            <w:tcW w:w="1941" w:type="dxa"/>
          </w:tcPr>
          <w:p w:rsidR="00733876" w:rsidRPr="00733876" w:rsidRDefault="00733876" w:rsidP="00733876">
            <w:pPr>
              <w:jc w:val="right"/>
            </w:pPr>
            <w:r w:rsidRPr="00733876">
              <w:t>2 915,4</w:t>
            </w:r>
          </w:p>
        </w:tc>
        <w:tc>
          <w:tcPr>
            <w:tcW w:w="1517" w:type="dxa"/>
          </w:tcPr>
          <w:p w:rsidR="00733876" w:rsidRPr="00733876" w:rsidRDefault="00733876" w:rsidP="00733876">
            <w:pPr>
              <w:jc w:val="right"/>
            </w:pPr>
            <w:r w:rsidRPr="00733876">
              <w:t>86,8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7511A3" w:rsidRDefault="00733876" w:rsidP="00733876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Отдел культуры и спорта</w:t>
            </w:r>
          </w:p>
        </w:tc>
        <w:tc>
          <w:tcPr>
            <w:tcW w:w="1668" w:type="dxa"/>
          </w:tcPr>
          <w:p w:rsidR="00733876" w:rsidRPr="00733876" w:rsidRDefault="00733876" w:rsidP="00733876">
            <w:pPr>
              <w:jc w:val="right"/>
            </w:pPr>
            <w:r w:rsidRPr="00733876">
              <w:t>133 665,3</w:t>
            </w:r>
          </w:p>
        </w:tc>
        <w:tc>
          <w:tcPr>
            <w:tcW w:w="1941" w:type="dxa"/>
          </w:tcPr>
          <w:p w:rsidR="00733876" w:rsidRPr="00733876" w:rsidRDefault="00733876" w:rsidP="00733876">
            <w:pPr>
              <w:jc w:val="right"/>
            </w:pPr>
            <w:r w:rsidRPr="00733876">
              <w:t>109 423,5</w:t>
            </w:r>
          </w:p>
        </w:tc>
        <w:tc>
          <w:tcPr>
            <w:tcW w:w="1517" w:type="dxa"/>
          </w:tcPr>
          <w:p w:rsidR="00733876" w:rsidRPr="00733876" w:rsidRDefault="00733876" w:rsidP="00733876">
            <w:pPr>
              <w:jc w:val="right"/>
            </w:pPr>
            <w:r w:rsidRPr="00733876">
              <w:t>81,9</w:t>
            </w:r>
          </w:p>
        </w:tc>
      </w:tr>
      <w:tr w:rsidR="00733876" w:rsidRPr="009A68CD" w:rsidTr="00733876">
        <w:tc>
          <w:tcPr>
            <w:tcW w:w="4219" w:type="dxa"/>
            <w:vAlign w:val="bottom"/>
          </w:tcPr>
          <w:p w:rsidR="00733876" w:rsidRPr="00E95F5F" w:rsidRDefault="00733876" w:rsidP="00733876">
            <w:pPr>
              <w:rPr>
                <w:b/>
                <w:sz w:val="22"/>
                <w:szCs w:val="22"/>
              </w:rPr>
            </w:pPr>
            <w:r w:rsidRPr="00E95F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68" w:type="dxa"/>
          </w:tcPr>
          <w:p w:rsidR="00733876" w:rsidRPr="002716E7" w:rsidRDefault="00733876" w:rsidP="00733876">
            <w:pPr>
              <w:jc w:val="right"/>
              <w:rPr>
                <w:b/>
              </w:rPr>
            </w:pPr>
            <w:r w:rsidRPr="002716E7">
              <w:rPr>
                <w:b/>
              </w:rPr>
              <w:t>1 315 749,2</w:t>
            </w:r>
          </w:p>
        </w:tc>
        <w:tc>
          <w:tcPr>
            <w:tcW w:w="1941" w:type="dxa"/>
          </w:tcPr>
          <w:p w:rsidR="00733876" w:rsidRPr="002716E7" w:rsidRDefault="00733876" w:rsidP="00733876">
            <w:pPr>
              <w:jc w:val="right"/>
              <w:rPr>
                <w:b/>
              </w:rPr>
            </w:pPr>
            <w:r w:rsidRPr="002716E7">
              <w:rPr>
                <w:b/>
              </w:rPr>
              <w:t>910 958,2</w:t>
            </w:r>
          </w:p>
        </w:tc>
        <w:tc>
          <w:tcPr>
            <w:tcW w:w="1517" w:type="dxa"/>
          </w:tcPr>
          <w:p w:rsidR="00733876" w:rsidRPr="002716E7" w:rsidRDefault="00733876" w:rsidP="00733876">
            <w:pPr>
              <w:jc w:val="right"/>
              <w:rPr>
                <w:b/>
              </w:rPr>
            </w:pPr>
            <w:r w:rsidRPr="002716E7">
              <w:rPr>
                <w:b/>
              </w:rPr>
              <w:t>69,2</w:t>
            </w:r>
          </w:p>
        </w:tc>
      </w:tr>
    </w:tbl>
    <w:p w:rsidR="00CC3744" w:rsidRPr="009A68CD" w:rsidRDefault="00CC3744" w:rsidP="00971D9F">
      <w:pPr>
        <w:pStyle w:val="a3"/>
        <w:spacing w:before="100" w:beforeAutospacing="1"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Диапазон освоения бюджетных средств главными распорядителями составляет от </w:t>
      </w:r>
      <w:r w:rsidR="000F3370">
        <w:rPr>
          <w:sz w:val="28"/>
          <w:szCs w:val="28"/>
        </w:rPr>
        <w:t>56,7</w:t>
      </w:r>
      <w:r w:rsidRPr="009A68CD">
        <w:rPr>
          <w:sz w:val="28"/>
          <w:szCs w:val="28"/>
        </w:rPr>
        <w:t xml:space="preserve">% до </w:t>
      </w:r>
      <w:r w:rsidR="000F3370">
        <w:rPr>
          <w:sz w:val="28"/>
          <w:szCs w:val="28"/>
        </w:rPr>
        <w:t>86,8</w:t>
      </w:r>
      <w:r w:rsidRPr="009A68CD">
        <w:rPr>
          <w:sz w:val="28"/>
          <w:szCs w:val="28"/>
        </w:rPr>
        <w:t xml:space="preserve">%. </w:t>
      </w:r>
      <w:r w:rsidR="002716E7">
        <w:rPr>
          <w:sz w:val="28"/>
          <w:szCs w:val="28"/>
        </w:rPr>
        <w:t>Два</w:t>
      </w:r>
      <w:r w:rsidR="00971D9F">
        <w:rPr>
          <w:sz w:val="28"/>
          <w:szCs w:val="28"/>
        </w:rPr>
        <w:t xml:space="preserve"> из </w:t>
      </w:r>
      <w:r w:rsidR="00A054F2">
        <w:rPr>
          <w:sz w:val="28"/>
          <w:szCs w:val="28"/>
        </w:rPr>
        <w:t>пяти</w:t>
      </w:r>
      <w:r w:rsidRPr="009A68CD">
        <w:rPr>
          <w:sz w:val="28"/>
          <w:szCs w:val="28"/>
        </w:rPr>
        <w:t xml:space="preserve"> главных распорядител</w:t>
      </w:r>
      <w:r w:rsidR="00913EF5" w:rsidRPr="009A68CD">
        <w:rPr>
          <w:sz w:val="28"/>
          <w:szCs w:val="28"/>
        </w:rPr>
        <w:t>ей</w:t>
      </w:r>
      <w:r w:rsidRPr="009A68CD">
        <w:rPr>
          <w:sz w:val="28"/>
          <w:szCs w:val="28"/>
        </w:rPr>
        <w:t xml:space="preserve"> исполнил</w:t>
      </w:r>
      <w:r w:rsidR="00B30157">
        <w:rPr>
          <w:sz w:val="28"/>
          <w:szCs w:val="28"/>
        </w:rPr>
        <w:t>и</w:t>
      </w:r>
      <w:r w:rsidRPr="009A68CD">
        <w:rPr>
          <w:sz w:val="28"/>
          <w:szCs w:val="28"/>
        </w:rPr>
        <w:t xml:space="preserve"> бюджет в анализируемом периоде </w:t>
      </w:r>
      <w:r w:rsidR="00971D9F">
        <w:rPr>
          <w:sz w:val="28"/>
          <w:szCs w:val="28"/>
        </w:rPr>
        <w:t>ниже</w:t>
      </w:r>
      <w:r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>расчетного за девять месяцев</w:t>
      </w:r>
      <w:r w:rsidR="00913EF5" w:rsidRPr="009A68CD">
        <w:rPr>
          <w:sz w:val="28"/>
          <w:szCs w:val="28"/>
        </w:rPr>
        <w:t xml:space="preserve"> </w:t>
      </w:r>
      <w:r w:rsidR="00971D9F">
        <w:rPr>
          <w:sz w:val="28"/>
          <w:szCs w:val="28"/>
        </w:rPr>
        <w:t>показателя</w:t>
      </w:r>
      <w:r w:rsidR="00913EF5" w:rsidRPr="009A68CD">
        <w:rPr>
          <w:sz w:val="28"/>
          <w:szCs w:val="28"/>
        </w:rPr>
        <w:t xml:space="preserve"> (</w:t>
      </w:r>
      <w:r w:rsidR="00971D9F">
        <w:rPr>
          <w:sz w:val="28"/>
          <w:szCs w:val="28"/>
        </w:rPr>
        <w:t>75</w:t>
      </w:r>
      <w:r w:rsidR="00913EF5" w:rsidRPr="009A68CD">
        <w:rPr>
          <w:sz w:val="28"/>
          <w:szCs w:val="28"/>
        </w:rPr>
        <w:t>%)</w:t>
      </w:r>
      <w:r w:rsidRPr="009A68CD">
        <w:rPr>
          <w:sz w:val="28"/>
          <w:szCs w:val="28"/>
        </w:rPr>
        <w:t>.</w:t>
      </w:r>
    </w:p>
    <w:p w:rsidR="00C615D2" w:rsidRDefault="00C615D2" w:rsidP="00971D9F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71D9F">
        <w:rPr>
          <w:sz w:val="28"/>
          <w:szCs w:val="28"/>
        </w:rPr>
        <w:t>9 месяцев</w:t>
      </w:r>
      <w:r w:rsidRPr="009A68CD">
        <w:rPr>
          <w:sz w:val="28"/>
          <w:szCs w:val="28"/>
        </w:rPr>
        <w:t xml:space="preserve"> 20</w:t>
      </w:r>
      <w:r w:rsidR="00A054F2">
        <w:rPr>
          <w:sz w:val="28"/>
          <w:szCs w:val="28"/>
        </w:rPr>
        <w:t>2</w:t>
      </w:r>
      <w:r w:rsidR="000F3370">
        <w:rPr>
          <w:sz w:val="28"/>
          <w:szCs w:val="28"/>
        </w:rPr>
        <w:t>4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>Сортавальскому муниципальному району</w:t>
      </w:r>
    </w:p>
    <w:p w:rsidR="005115BB" w:rsidRPr="000A2CC3" w:rsidRDefault="005115BB" w:rsidP="009C102C">
      <w:pPr>
        <w:ind w:firstLine="709"/>
        <w:jc w:val="center"/>
        <w:rPr>
          <w:b/>
          <w:bCs/>
          <w:sz w:val="28"/>
          <w:szCs w:val="28"/>
        </w:rPr>
      </w:pPr>
    </w:p>
    <w:p w:rsidR="005115BB" w:rsidRPr="000A2CC3" w:rsidRDefault="005115BB" w:rsidP="005115BB">
      <w:pPr>
        <w:ind w:firstLine="709"/>
        <w:jc w:val="right"/>
        <w:rPr>
          <w:sz w:val="22"/>
          <w:szCs w:val="22"/>
        </w:rPr>
      </w:pPr>
      <w:r w:rsidRPr="000A2CC3">
        <w:rPr>
          <w:b/>
          <w:bCs/>
          <w:sz w:val="22"/>
          <w:szCs w:val="22"/>
        </w:rPr>
        <w:t xml:space="preserve">Таблица №7, </w:t>
      </w:r>
      <w:r w:rsidRPr="000A2CC3">
        <w:rPr>
          <w:sz w:val="22"/>
          <w:szCs w:val="22"/>
        </w:rPr>
        <w:t>(тыс. руб.)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525"/>
        <w:gridCol w:w="1366"/>
        <w:gridCol w:w="1051"/>
        <w:gridCol w:w="1312"/>
        <w:gridCol w:w="1291"/>
      </w:tblGrid>
      <w:tr w:rsidR="00CC3744" w:rsidRPr="007F7F65" w:rsidTr="003B65C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C3744" w:rsidRPr="00A44773" w:rsidRDefault="00CC3744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C3744" w:rsidRPr="00A44773" w:rsidRDefault="00781162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 xml:space="preserve">Уточненная </w:t>
            </w:r>
            <w:r w:rsidR="00CC3744" w:rsidRPr="00A44773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C3744" w:rsidRPr="00A44773" w:rsidRDefault="00CC3744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>Доля в общих расходах (%)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C3744" w:rsidRPr="00A44773" w:rsidRDefault="00CC3744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 xml:space="preserve">Исполнение за </w:t>
            </w:r>
            <w:r w:rsidR="00845CE4" w:rsidRPr="00A44773">
              <w:rPr>
                <w:b/>
                <w:bCs/>
              </w:rPr>
              <w:t>9</w:t>
            </w:r>
            <w:r w:rsidR="00781162" w:rsidRPr="00A44773">
              <w:rPr>
                <w:b/>
                <w:bCs/>
              </w:rPr>
              <w:t xml:space="preserve"> </w:t>
            </w:r>
            <w:r w:rsidR="00845CE4" w:rsidRPr="00A44773">
              <w:rPr>
                <w:b/>
                <w:bCs/>
              </w:rPr>
              <w:t>месяцев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C3744" w:rsidRPr="00A44773" w:rsidRDefault="00CC3744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>% исполнения</w:t>
            </w:r>
          </w:p>
        </w:tc>
      </w:tr>
      <w:tr w:rsidR="00A44773" w:rsidRPr="007F7F65" w:rsidTr="003B65C3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100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650 557,8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49,4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465 098,2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71,5</w:t>
            </w:r>
          </w:p>
        </w:tc>
      </w:tr>
      <w:tr w:rsidR="00A44773" w:rsidRPr="007F7F65" w:rsidTr="003B65C3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200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Закупка товаров, работ и услуг для муниципальных нужд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353 380,7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26,9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212 366,1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60,1</w:t>
            </w:r>
          </w:p>
        </w:tc>
      </w:tr>
      <w:tr w:rsidR="00A44773" w:rsidRPr="007F7F65" w:rsidTr="003B65C3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300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Социальное обеспечение и иные выплаты (субсидии)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35 528,9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28 888,1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81,3</w:t>
            </w:r>
          </w:p>
        </w:tc>
      </w:tr>
      <w:tr w:rsidR="00A44773" w:rsidRPr="007F7F65" w:rsidTr="003B65C3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400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Бюджетные инвестиции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15 248,4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11 191,0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73,4</w:t>
            </w:r>
          </w:p>
        </w:tc>
      </w:tr>
      <w:tr w:rsidR="00A44773" w:rsidRPr="007F7F65" w:rsidTr="003B65C3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500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38 941,6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20 933,6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53,8</w:t>
            </w:r>
          </w:p>
        </w:tc>
      </w:tr>
      <w:tr w:rsidR="00A44773" w:rsidRPr="007F7F65" w:rsidTr="003B65C3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600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177 823,9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148 755,4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83,7</w:t>
            </w:r>
          </w:p>
        </w:tc>
      </w:tr>
      <w:tr w:rsidR="00A44773" w:rsidRPr="007F7F65" w:rsidTr="003B65C3">
        <w:trPr>
          <w:trHeight w:val="7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700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4477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A44773" w:rsidRPr="00A44773" w:rsidRDefault="00A44773" w:rsidP="00A44773"/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19 155,0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10 441,9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54,5</w:t>
            </w:r>
          </w:p>
        </w:tc>
      </w:tr>
      <w:tr w:rsidR="00A44773" w:rsidRPr="007F7F65" w:rsidTr="003B65C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800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r w:rsidRPr="00A44773">
              <w:t>Иные бюджетные ассигнования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A44773" w:rsidRDefault="00A44773" w:rsidP="00A44773">
            <w:pPr>
              <w:jc w:val="right"/>
            </w:pPr>
            <w:r w:rsidRPr="00A44773">
              <w:t>25 112,9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1,9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</w:pPr>
            <w:r w:rsidRPr="00A44773">
              <w:t>13 284,0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A44773" w:rsidRDefault="00A44773" w:rsidP="00A44773">
            <w:pPr>
              <w:jc w:val="right"/>
            </w:pPr>
            <w:r w:rsidRPr="00A44773">
              <w:t>52,9</w:t>
            </w:r>
          </w:p>
        </w:tc>
      </w:tr>
      <w:tr w:rsidR="00A44773" w:rsidRPr="007F7F65" w:rsidTr="003B65C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73" w:rsidRPr="007F7F65" w:rsidRDefault="00A44773" w:rsidP="00A44773">
            <w:pPr>
              <w:jc w:val="center"/>
            </w:pPr>
            <w:r w:rsidRPr="007F7F65">
              <w:t> 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A44773" w:rsidRDefault="00A44773" w:rsidP="00A44773">
            <w:pPr>
              <w:jc w:val="right"/>
              <w:rPr>
                <w:b/>
                <w:bCs/>
              </w:rPr>
            </w:pPr>
            <w:r w:rsidRPr="00A44773">
              <w:rPr>
                <w:b/>
                <w:bCs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3" w:rsidRPr="00887386" w:rsidRDefault="00A44773" w:rsidP="00A44773">
            <w:pPr>
              <w:jc w:val="right"/>
              <w:rPr>
                <w:b/>
                <w:bCs/>
              </w:rPr>
            </w:pPr>
            <w:r w:rsidRPr="00887386">
              <w:rPr>
                <w:b/>
                <w:bCs/>
              </w:rPr>
              <w:t>1 315 749,2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773" w:rsidRPr="00887386" w:rsidRDefault="00A44773" w:rsidP="00A44773">
            <w:pPr>
              <w:jc w:val="right"/>
              <w:rPr>
                <w:b/>
              </w:rPr>
            </w:pPr>
            <w:r w:rsidRPr="00887386">
              <w:rPr>
                <w:b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73" w:rsidRPr="00887386" w:rsidRDefault="00A44773" w:rsidP="00A44773">
            <w:pPr>
              <w:jc w:val="right"/>
              <w:rPr>
                <w:b/>
                <w:bCs/>
              </w:rPr>
            </w:pPr>
            <w:r w:rsidRPr="00887386">
              <w:rPr>
                <w:b/>
                <w:bCs/>
              </w:rPr>
              <w:t>910 958,3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73" w:rsidRPr="00887386" w:rsidRDefault="00A44773" w:rsidP="00A44773">
            <w:pPr>
              <w:jc w:val="right"/>
              <w:rPr>
                <w:b/>
              </w:rPr>
            </w:pPr>
            <w:r w:rsidRPr="00887386">
              <w:rPr>
                <w:b/>
              </w:rPr>
              <w:t>69,2</w:t>
            </w:r>
          </w:p>
        </w:tc>
      </w:tr>
    </w:tbl>
    <w:p w:rsidR="00CC3744" w:rsidRPr="009F13FE" w:rsidRDefault="00C615D2" w:rsidP="003144A1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F13FE">
        <w:rPr>
          <w:sz w:val="28"/>
          <w:szCs w:val="28"/>
        </w:rPr>
        <w:t xml:space="preserve">Как видно из представленной таблицы «расходы на выплату персоналу в целях обеспечения выполнения функций органами местного самоуправления, казенными учреждениями» занимает в структуре </w:t>
      </w:r>
      <w:r w:rsidR="009F13FE" w:rsidRPr="009F13FE">
        <w:rPr>
          <w:sz w:val="28"/>
          <w:szCs w:val="28"/>
        </w:rPr>
        <w:t>49,4</w:t>
      </w:r>
      <w:r w:rsidRPr="009F13FE">
        <w:rPr>
          <w:sz w:val="28"/>
          <w:szCs w:val="28"/>
        </w:rPr>
        <w:t xml:space="preserve">% от общих расходов бюджета Сортавальского муниципального района. </w:t>
      </w:r>
      <w:r w:rsidR="00141DA2" w:rsidRPr="009F13FE">
        <w:rPr>
          <w:sz w:val="28"/>
          <w:szCs w:val="28"/>
        </w:rPr>
        <w:t>Диапазон и</w:t>
      </w:r>
      <w:r w:rsidR="00011BF9" w:rsidRPr="009F13FE">
        <w:rPr>
          <w:sz w:val="28"/>
          <w:szCs w:val="28"/>
        </w:rPr>
        <w:t xml:space="preserve">сполнение районного бюджета в анализируемом периоде </w:t>
      </w:r>
      <w:r w:rsidR="00141DA2" w:rsidRPr="009F13FE">
        <w:rPr>
          <w:sz w:val="28"/>
          <w:szCs w:val="28"/>
        </w:rPr>
        <w:t xml:space="preserve">колеблется от </w:t>
      </w:r>
      <w:r w:rsidR="009F13FE" w:rsidRPr="009F13FE">
        <w:rPr>
          <w:sz w:val="28"/>
          <w:szCs w:val="28"/>
        </w:rPr>
        <w:t>52,9</w:t>
      </w:r>
      <w:r w:rsidR="00141DA2" w:rsidRPr="009F13FE">
        <w:rPr>
          <w:sz w:val="28"/>
          <w:szCs w:val="28"/>
        </w:rPr>
        <w:t>% по группе «</w:t>
      </w:r>
      <w:r w:rsidR="009F13FE" w:rsidRPr="009F13FE">
        <w:rPr>
          <w:sz w:val="28"/>
          <w:szCs w:val="28"/>
        </w:rPr>
        <w:t>Иные бюджетные ассигнования</w:t>
      </w:r>
      <w:r w:rsidR="00141DA2" w:rsidRPr="009F13FE">
        <w:rPr>
          <w:sz w:val="28"/>
          <w:szCs w:val="28"/>
        </w:rPr>
        <w:t xml:space="preserve">» до </w:t>
      </w:r>
      <w:r w:rsidR="009F13FE" w:rsidRPr="009F13FE">
        <w:rPr>
          <w:sz w:val="28"/>
          <w:szCs w:val="28"/>
        </w:rPr>
        <w:t>83,7</w:t>
      </w:r>
      <w:r w:rsidR="00141DA2" w:rsidRPr="009F13FE">
        <w:rPr>
          <w:sz w:val="28"/>
          <w:szCs w:val="28"/>
        </w:rPr>
        <w:t>% по группе «</w:t>
      </w:r>
      <w:r w:rsidR="009F13FE" w:rsidRPr="009F13FE">
        <w:rPr>
          <w:sz w:val="28"/>
          <w:szCs w:val="28"/>
        </w:rPr>
        <w:t>Предоставление субсидий муниципальным бюджетным, автономным учреждениям и иным некоммерческим организациям</w:t>
      </w:r>
      <w:r w:rsidR="00141DA2" w:rsidRPr="009F13FE">
        <w:rPr>
          <w:sz w:val="28"/>
          <w:szCs w:val="28"/>
        </w:rPr>
        <w:t>». По</w:t>
      </w:r>
      <w:r w:rsidR="007D3468" w:rsidRPr="009F13FE">
        <w:rPr>
          <w:sz w:val="28"/>
          <w:szCs w:val="28"/>
        </w:rPr>
        <w:t xml:space="preserve"> </w:t>
      </w:r>
      <w:r w:rsidR="009F13FE" w:rsidRPr="009F13FE">
        <w:rPr>
          <w:sz w:val="28"/>
          <w:szCs w:val="28"/>
        </w:rPr>
        <w:t xml:space="preserve">шести из восьми </w:t>
      </w:r>
      <w:r w:rsidR="00141DA2" w:rsidRPr="009F13FE">
        <w:rPr>
          <w:sz w:val="28"/>
          <w:szCs w:val="28"/>
        </w:rPr>
        <w:t>групп вида расходов</w:t>
      </w:r>
      <w:r w:rsidR="00C03212" w:rsidRPr="009F13FE">
        <w:rPr>
          <w:sz w:val="28"/>
          <w:szCs w:val="28"/>
        </w:rPr>
        <w:t xml:space="preserve"> </w:t>
      </w:r>
      <w:r w:rsidR="00141DA2" w:rsidRPr="009F13FE">
        <w:rPr>
          <w:sz w:val="28"/>
          <w:szCs w:val="28"/>
        </w:rPr>
        <w:t xml:space="preserve">исполнение </w:t>
      </w:r>
      <w:r w:rsidR="00B73F06" w:rsidRPr="009F13FE">
        <w:rPr>
          <w:sz w:val="28"/>
          <w:szCs w:val="28"/>
        </w:rPr>
        <w:t xml:space="preserve">ниже </w:t>
      </w:r>
      <w:r w:rsidR="007D3468" w:rsidRPr="009F13FE">
        <w:rPr>
          <w:sz w:val="28"/>
          <w:szCs w:val="28"/>
        </w:rPr>
        <w:t>расчетного за девять месяцев</w:t>
      </w:r>
      <w:r w:rsidR="00C03212" w:rsidRPr="009F13FE">
        <w:rPr>
          <w:sz w:val="28"/>
          <w:szCs w:val="28"/>
        </w:rPr>
        <w:t xml:space="preserve"> </w:t>
      </w:r>
      <w:r w:rsidR="00011BF9" w:rsidRPr="009F13FE">
        <w:rPr>
          <w:sz w:val="28"/>
          <w:szCs w:val="28"/>
        </w:rPr>
        <w:t>показател</w:t>
      </w:r>
      <w:r w:rsidR="00141DA2" w:rsidRPr="009F13FE">
        <w:rPr>
          <w:sz w:val="28"/>
          <w:szCs w:val="28"/>
        </w:rPr>
        <w:t>я</w:t>
      </w:r>
      <w:r w:rsidR="00011BF9" w:rsidRPr="009F13FE">
        <w:rPr>
          <w:sz w:val="28"/>
          <w:szCs w:val="28"/>
        </w:rPr>
        <w:t xml:space="preserve"> (</w:t>
      </w:r>
      <w:r w:rsidR="007D3468" w:rsidRPr="009F13FE">
        <w:rPr>
          <w:sz w:val="28"/>
          <w:szCs w:val="28"/>
        </w:rPr>
        <w:t>75</w:t>
      </w:r>
      <w:r w:rsidR="00011BF9" w:rsidRPr="009F13FE">
        <w:rPr>
          <w:sz w:val="28"/>
          <w:szCs w:val="28"/>
        </w:rPr>
        <w:t>%)</w:t>
      </w:r>
      <w:r w:rsidR="00141DA2" w:rsidRPr="009F13FE">
        <w:rPr>
          <w:sz w:val="28"/>
          <w:szCs w:val="28"/>
        </w:rPr>
        <w:t>.</w:t>
      </w:r>
      <w:r w:rsidR="00EF4F07" w:rsidRPr="009F13FE">
        <w:rPr>
          <w:sz w:val="28"/>
          <w:szCs w:val="28"/>
        </w:rPr>
        <w:t xml:space="preserve"> </w:t>
      </w:r>
    </w:p>
    <w:p w:rsidR="002872E2" w:rsidRPr="00F2576A" w:rsidRDefault="002872E2" w:rsidP="002872E2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2872E2" w:rsidRDefault="002872E2" w:rsidP="002872E2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  <w:r>
        <w:rPr>
          <w:b/>
          <w:sz w:val="28"/>
          <w:szCs w:val="28"/>
        </w:rPr>
        <w:t>, а также средств, иным образом зарезервированных в составе утвержденных бюджетных ассигнований</w:t>
      </w:r>
    </w:p>
    <w:p w:rsidR="00E06BC1" w:rsidRDefault="00E06BC1" w:rsidP="002872E2">
      <w:pPr>
        <w:pStyle w:val="a3"/>
        <w:ind w:left="0" w:firstLine="1040"/>
        <w:jc w:val="center"/>
        <w:rPr>
          <w:b/>
          <w:sz w:val="28"/>
          <w:szCs w:val="28"/>
        </w:rPr>
      </w:pPr>
    </w:p>
    <w:p w:rsidR="0066550C" w:rsidRDefault="0066550C" w:rsidP="0066550C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Статьей 7 решения Совета Сортавальского муниципального района от 22.12.2023г. №38 «О бюджете Сортавальского муниципального района на 2024 год и плановый период 2025 и 2026 годов» были созданы резервный фонд Администрации Сортавальского района на 2024 год в объеме 200,0 тыс. руб., и резервный фонд Администрации Сортавальского района для ликвидации чрезвычайных ситуаций в объеме 926,6 тыс. руб.</w:t>
      </w:r>
    </w:p>
    <w:p w:rsidR="0066550C" w:rsidRDefault="0066550C" w:rsidP="0066550C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виду расходов «резервные средства» в районном бюджете, с учетом внесенных изменений, на 2024 год распределены бюджетные ассигнования по направлениям их использования: </w:t>
      </w:r>
      <w:r w:rsidRPr="0054784A">
        <w:rPr>
          <w:sz w:val="28"/>
          <w:szCs w:val="28"/>
        </w:rPr>
        <w:t xml:space="preserve">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софинансирование федеральных, республиканских проектов и программ </w:t>
      </w:r>
      <w:r>
        <w:rPr>
          <w:sz w:val="28"/>
          <w:szCs w:val="28"/>
        </w:rPr>
        <w:t>в объеме 13</w:t>
      </w:r>
      <w:r w:rsidR="00055F62">
        <w:rPr>
          <w:sz w:val="28"/>
          <w:szCs w:val="28"/>
        </w:rPr>
        <w:t> 483,6</w:t>
      </w:r>
      <w:r>
        <w:rPr>
          <w:sz w:val="28"/>
          <w:szCs w:val="28"/>
        </w:rPr>
        <w:t xml:space="preserve"> тыс. руб., на р</w:t>
      </w:r>
      <w:r w:rsidRPr="004C7581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4C7581">
        <w:rPr>
          <w:sz w:val="28"/>
          <w:szCs w:val="28"/>
        </w:rPr>
        <w:t xml:space="preserve"> мероприятий государственной программы Республики Карелия </w:t>
      </w:r>
      <w:r>
        <w:rPr>
          <w:sz w:val="28"/>
          <w:szCs w:val="28"/>
        </w:rPr>
        <w:t>«</w:t>
      </w:r>
      <w:r w:rsidRPr="004C7581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 в объеме 168,3 тыс. руб.</w:t>
      </w:r>
    </w:p>
    <w:p w:rsidR="0066550C" w:rsidRPr="000F40AE" w:rsidRDefault="0066550C" w:rsidP="0066550C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Отчету о направлении средств резервных фондов администрации Сортавальского муниципального района, а также средств, иным образом зарезервированных в составе бюджета Сортавальского муниципального района </w:t>
      </w:r>
      <w:r w:rsidR="00055F62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2024 года,</w:t>
      </w:r>
      <w:r w:rsidRPr="0036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резервного фонда Администрации Сортавальского района израсходованы в объеме 200,0 тыс. руб., в соответствии с Распоряжением Главы администрации Сортавальского муниципального района, на возмещение расходов, связанных со служебными командировками. Расходование средств резервного фонда Администрации </w:t>
      </w:r>
      <w:r w:rsidRPr="000F40AE">
        <w:rPr>
          <w:sz w:val="28"/>
          <w:szCs w:val="28"/>
        </w:rPr>
        <w:t xml:space="preserve">Сортавальского района для ликвидации чрезвычайных ситуаций не производилось. Иным образом зарезервированные средства распределены для использования на общую сумму </w:t>
      </w:r>
      <w:r w:rsidR="00292BA5">
        <w:rPr>
          <w:sz w:val="28"/>
          <w:szCs w:val="28"/>
        </w:rPr>
        <w:t>12 632,6</w:t>
      </w:r>
      <w:r w:rsidRPr="000F40AE">
        <w:rPr>
          <w:sz w:val="28"/>
          <w:szCs w:val="28"/>
        </w:rPr>
        <w:t xml:space="preserve"> тыс. руб. на основании Распоряжений Администрации Сортавальского муниципального района на реализацию муниципальных программ. </w:t>
      </w:r>
    </w:p>
    <w:p w:rsidR="002872E2" w:rsidRPr="00B111B5" w:rsidRDefault="002872E2" w:rsidP="00CB481B">
      <w:pPr>
        <w:pStyle w:val="a3"/>
        <w:spacing w:after="100" w:afterAutospacing="1"/>
        <w:ind w:left="0" w:firstLine="1040"/>
        <w:jc w:val="both"/>
        <w:rPr>
          <w:sz w:val="28"/>
          <w:szCs w:val="28"/>
        </w:rPr>
      </w:pPr>
    </w:p>
    <w:p w:rsidR="00041B3B" w:rsidRPr="001D2104" w:rsidRDefault="00041B3B" w:rsidP="007F7974">
      <w:pPr>
        <w:spacing w:after="100" w:afterAutospacing="1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D47CF6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Сортавальского муниципального района на 2024 год, с учетом внесенных изменений предусмотрено к исполнению 8 муниципальных целевых программ в объеме 1 198 845,9 тыс. руб.</w:t>
      </w:r>
    </w:p>
    <w:p w:rsidR="00D47CF6" w:rsidRPr="00075F1D" w:rsidRDefault="00463E1B" w:rsidP="00D47C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D47CF6">
        <w:rPr>
          <w:sz w:val="28"/>
          <w:szCs w:val="28"/>
        </w:rPr>
        <w:t xml:space="preserve"> 2024 года в сводную бюджетную роспись, без внесения изменений в Решение о бюджете были внесены изменения и добавлены бюджетные ассигнования на </w:t>
      </w:r>
      <w:r w:rsidR="00D47CF6" w:rsidRPr="00075F1D">
        <w:rPr>
          <w:sz w:val="28"/>
          <w:szCs w:val="28"/>
        </w:rPr>
        <w:t xml:space="preserve">реализацию </w:t>
      </w:r>
      <w:r w:rsidR="00D47CF6">
        <w:rPr>
          <w:sz w:val="28"/>
          <w:szCs w:val="28"/>
        </w:rPr>
        <w:t xml:space="preserve">муниципальных программ. Сводной бюджетной росписью с учетом последующих изменений распределены </w:t>
      </w:r>
      <w:r w:rsidR="00D47CF6" w:rsidRPr="0032282F">
        <w:rPr>
          <w:sz w:val="28"/>
          <w:szCs w:val="28"/>
        </w:rPr>
        <w:t>бюджетны</w:t>
      </w:r>
      <w:r w:rsidR="00D47CF6">
        <w:rPr>
          <w:sz w:val="28"/>
          <w:szCs w:val="28"/>
        </w:rPr>
        <w:t>х</w:t>
      </w:r>
      <w:r w:rsidR="00D47CF6" w:rsidRPr="0032282F">
        <w:rPr>
          <w:sz w:val="28"/>
          <w:szCs w:val="28"/>
        </w:rPr>
        <w:t xml:space="preserve"> ассигнования на реализацию </w:t>
      </w:r>
      <w:r w:rsidR="00D47CF6">
        <w:rPr>
          <w:sz w:val="28"/>
          <w:szCs w:val="28"/>
        </w:rPr>
        <w:t xml:space="preserve">6 муниципальных программ </w:t>
      </w:r>
      <w:r w:rsidR="00D47CF6" w:rsidRPr="0032282F">
        <w:rPr>
          <w:sz w:val="28"/>
          <w:szCs w:val="28"/>
        </w:rPr>
        <w:t>на 20</w:t>
      </w:r>
      <w:r w:rsidR="00D47CF6">
        <w:rPr>
          <w:sz w:val="28"/>
          <w:szCs w:val="28"/>
        </w:rPr>
        <w:t>24</w:t>
      </w:r>
      <w:r w:rsidR="00D47CF6" w:rsidRPr="0032282F">
        <w:rPr>
          <w:sz w:val="28"/>
          <w:szCs w:val="28"/>
        </w:rPr>
        <w:t xml:space="preserve"> год в объеме </w:t>
      </w:r>
      <w:r w:rsidR="00BD72CE">
        <w:rPr>
          <w:sz w:val="28"/>
          <w:szCs w:val="28"/>
        </w:rPr>
        <w:t>1 293 527,9</w:t>
      </w:r>
      <w:r w:rsidR="00D47CF6">
        <w:rPr>
          <w:sz w:val="28"/>
          <w:szCs w:val="28"/>
        </w:rPr>
        <w:t xml:space="preserve"> тыс. руб.</w:t>
      </w:r>
    </w:p>
    <w:p w:rsidR="00D47CF6" w:rsidRPr="00086146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086146">
        <w:rPr>
          <w:sz w:val="28"/>
          <w:szCs w:val="28"/>
        </w:rPr>
        <w:t xml:space="preserve">Доля бюджетных средств, направляемых на реализацию Программ, в общих расходах районного бюджета </w:t>
      </w:r>
      <w:r w:rsidR="00C84025">
        <w:rPr>
          <w:sz w:val="28"/>
          <w:szCs w:val="28"/>
        </w:rPr>
        <w:t>за 9 месяцев 2024 года</w:t>
      </w:r>
      <w:r w:rsidRPr="0008614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86146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98</w:t>
      </w:r>
      <w:r w:rsidR="00C84025">
        <w:rPr>
          <w:sz w:val="28"/>
          <w:szCs w:val="28"/>
        </w:rPr>
        <w:t>,7</w:t>
      </w:r>
      <w:r w:rsidRPr="00086146">
        <w:rPr>
          <w:sz w:val="28"/>
          <w:szCs w:val="28"/>
        </w:rPr>
        <w:t xml:space="preserve"> процент</w:t>
      </w:r>
      <w:r w:rsidR="00BD72CE">
        <w:rPr>
          <w:sz w:val="28"/>
          <w:szCs w:val="28"/>
        </w:rPr>
        <w:t>а</w:t>
      </w:r>
      <w:r w:rsidRPr="00086146">
        <w:rPr>
          <w:sz w:val="28"/>
          <w:szCs w:val="28"/>
        </w:rPr>
        <w:t xml:space="preserve">. </w:t>
      </w:r>
    </w:p>
    <w:p w:rsidR="00D47CF6" w:rsidRPr="003749D6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Наиболь</w:t>
      </w:r>
      <w:r>
        <w:rPr>
          <w:sz w:val="28"/>
          <w:szCs w:val="28"/>
        </w:rPr>
        <w:t xml:space="preserve">шая доля расходов </w:t>
      </w:r>
      <w:r w:rsidR="007D4870">
        <w:rPr>
          <w:sz w:val="28"/>
          <w:szCs w:val="28"/>
        </w:rPr>
        <w:t>669 645,0</w:t>
      </w:r>
      <w:r>
        <w:rPr>
          <w:sz w:val="28"/>
          <w:szCs w:val="28"/>
        </w:rPr>
        <w:t xml:space="preserve"> тыс. руб. приходится на</w:t>
      </w:r>
      <w:r w:rsidRPr="003749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8078A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078AF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«</w:t>
      </w:r>
      <w:r w:rsidRPr="00180664">
        <w:rPr>
          <w:sz w:val="28"/>
          <w:szCs w:val="28"/>
        </w:rPr>
        <w:t>Развитие образования в Сортавальском муниц</w:t>
      </w:r>
      <w:r>
        <w:rPr>
          <w:sz w:val="28"/>
          <w:szCs w:val="28"/>
        </w:rPr>
        <w:t xml:space="preserve">ипальном районе», что составляет </w:t>
      </w:r>
      <w:r w:rsidR="007D4870">
        <w:rPr>
          <w:sz w:val="28"/>
          <w:szCs w:val="28"/>
        </w:rPr>
        <w:t>74,4</w:t>
      </w:r>
      <w:r>
        <w:rPr>
          <w:sz w:val="28"/>
          <w:szCs w:val="28"/>
        </w:rPr>
        <w:t>%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D47CF6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Изменение количества и доли расходов на реализацию Программ </w:t>
      </w:r>
      <w:r w:rsidR="007D4870">
        <w:rPr>
          <w:sz w:val="28"/>
          <w:szCs w:val="28"/>
        </w:rPr>
        <w:t>за 9 месяцев</w:t>
      </w:r>
      <w:r w:rsidRPr="003749D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749D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</w:t>
      </w:r>
      <w:r>
        <w:rPr>
          <w:sz w:val="28"/>
          <w:szCs w:val="28"/>
        </w:rPr>
        <w:t>но в Т</w:t>
      </w:r>
      <w:r w:rsidRPr="003749D6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№8</w:t>
      </w:r>
      <w:r w:rsidRPr="003749D6">
        <w:rPr>
          <w:sz w:val="28"/>
          <w:szCs w:val="28"/>
        </w:rPr>
        <w:t>.</w:t>
      </w:r>
    </w:p>
    <w:p w:rsidR="00D47CF6" w:rsidRPr="003A25D1" w:rsidRDefault="00D47CF6" w:rsidP="00D47CF6">
      <w:pPr>
        <w:pStyle w:val="a3"/>
        <w:ind w:left="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 xml:space="preserve">Таблица №8 </w:t>
      </w:r>
      <w:r>
        <w:rPr>
          <w:sz w:val="22"/>
          <w:szCs w:val="22"/>
        </w:rPr>
        <w:t>(тыс. руб.)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687"/>
        <w:gridCol w:w="1829"/>
        <w:gridCol w:w="1829"/>
      </w:tblGrid>
      <w:tr w:rsidR="00D47CF6" w:rsidRPr="003749D6" w:rsidTr="009C102C">
        <w:tc>
          <w:tcPr>
            <w:tcW w:w="5687" w:type="dxa"/>
          </w:tcPr>
          <w:p w:rsidR="00D47CF6" w:rsidRPr="0002415E" w:rsidRDefault="00D47CF6" w:rsidP="009C102C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:rsidR="00D47CF6" w:rsidRPr="007D4870" w:rsidRDefault="007D4870" w:rsidP="009C102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месяцев</w:t>
            </w:r>
          </w:p>
          <w:p w:rsidR="00D47CF6" w:rsidRPr="003A098C" w:rsidRDefault="00D47CF6" w:rsidP="009C102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  <w:r w:rsidRPr="003A098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29" w:type="dxa"/>
          </w:tcPr>
          <w:p w:rsidR="00D47CF6" w:rsidRPr="003A098C" w:rsidRDefault="007D4870" w:rsidP="009C102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месяцев</w:t>
            </w:r>
            <w:r w:rsidR="00D47CF6" w:rsidRPr="003A098C">
              <w:rPr>
                <w:b/>
                <w:sz w:val="18"/>
                <w:szCs w:val="18"/>
              </w:rPr>
              <w:t xml:space="preserve"> </w:t>
            </w:r>
          </w:p>
          <w:p w:rsidR="00D47CF6" w:rsidRPr="003A098C" w:rsidRDefault="00D47CF6" w:rsidP="009C102C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3A098C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right"/>
            </w:pPr>
            <w:r w:rsidRPr="00C84025">
              <w:t>1 198 845,9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1</w:t>
            </w:r>
            <w:r w:rsidR="00F916B6" w:rsidRPr="00C84025">
              <w:t> </w:t>
            </w:r>
            <w:r w:rsidRPr="00C84025">
              <w:t>256</w:t>
            </w:r>
            <w:r w:rsidR="00F916B6" w:rsidRPr="00C84025">
              <w:t xml:space="preserve"> </w:t>
            </w:r>
            <w:r w:rsidRPr="00C84025">
              <w:t>123,2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829" w:type="dxa"/>
          </w:tcPr>
          <w:p w:rsidR="007D4870" w:rsidRPr="00C84025" w:rsidRDefault="007D4870" w:rsidP="00C84025">
            <w:pPr>
              <w:pStyle w:val="a3"/>
              <w:ind w:left="0"/>
              <w:jc w:val="right"/>
            </w:pPr>
            <w:r w:rsidRPr="00C84025">
              <w:t>1</w:t>
            </w:r>
            <w:r w:rsidR="00C84025" w:rsidRPr="00C84025">
              <w:t> 293 527,9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1</w:t>
            </w:r>
            <w:r w:rsidR="00F916B6" w:rsidRPr="00C84025">
              <w:t> </w:t>
            </w:r>
            <w:r w:rsidRPr="00C84025">
              <w:t>300</w:t>
            </w:r>
            <w:r w:rsidR="00F916B6" w:rsidRPr="00C84025">
              <w:t xml:space="preserve"> </w:t>
            </w:r>
            <w:r w:rsidRPr="00C84025">
              <w:t>784,5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Фактически исполнены Программы, тыс. руб. </w:t>
            </w:r>
          </w:p>
        </w:tc>
        <w:tc>
          <w:tcPr>
            <w:tcW w:w="1829" w:type="dxa"/>
          </w:tcPr>
          <w:p w:rsidR="007D4870" w:rsidRPr="00C84025" w:rsidRDefault="00C84025" w:rsidP="007D4870">
            <w:pPr>
              <w:pStyle w:val="a3"/>
              <w:ind w:left="0"/>
              <w:jc w:val="right"/>
            </w:pPr>
            <w:r w:rsidRPr="00C84025">
              <w:t>898 854,3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810</w:t>
            </w:r>
            <w:r w:rsidR="00F916B6" w:rsidRPr="00C84025">
              <w:t xml:space="preserve"> </w:t>
            </w:r>
            <w:r w:rsidRPr="00C84025">
              <w:t>179,5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Решением о бюджете СМР, %</w:t>
            </w:r>
          </w:p>
        </w:tc>
        <w:tc>
          <w:tcPr>
            <w:tcW w:w="1829" w:type="dxa"/>
          </w:tcPr>
          <w:p w:rsidR="007D4870" w:rsidRPr="00C84025" w:rsidRDefault="00C84025" w:rsidP="007D4870">
            <w:pPr>
              <w:pStyle w:val="a3"/>
              <w:ind w:left="0"/>
              <w:jc w:val="right"/>
            </w:pPr>
            <w:r w:rsidRPr="00C84025">
              <w:t>75,0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64,5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829" w:type="dxa"/>
          </w:tcPr>
          <w:p w:rsidR="007D4870" w:rsidRPr="00C84025" w:rsidRDefault="00C84025" w:rsidP="00AB628B">
            <w:pPr>
              <w:pStyle w:val="a3"/>
              <w:ind w:left="0"/>
              <w:jc w:val="right"/>
            </w:pPr>
            <w:r w:rsidRPr="00C84025">
              <w:t>69</w:t>
            </w:r>
            <w:r w:rsidR="00AB628B">
              <w:t>,5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62,3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Всего расходов, по отчету об исполнении бюджета СМР, тыс. руб.</w:t>
            </w:r>
          </w:p>
        </w:tc>
        <w:tc>
          <w:tcPr>
            <w:tcW w:w="1829" w:type="dxa"/>
          </w:tcPr>
          <w:p w:rsidR="007D4870" w:rsidRPr="00C84025" w:rsidRDefault="00C84025" w:rsidP="00604FA8">
            <w:pPr>
              <w:pStyle w:val="a3"/>
              <w:ind w:left="0"/>
              <w:jc w:val="right"/>
            </w:pPr>
            <w:r w:rsidRPr="00C84025">
              <w:rPr>
                <w:bCs/>
              </w:rPr>
              <w:t>910 958,</w:t>
            </w:r>
            <w:r w:rsidR="00604FA8">
              <w:rPr>
                <w:bCs/>
              </w:rPr>
              <w:t>2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815</w:t>
            </w:r>
            <w:r w:rsidR="00F916B6" w:rsidRPr="00C84025">
              <w:t xml:space="preserve"> </w:t>
            </w:r>
            <w:r w:rsidRPr="00C84025">
              <w:t>672,7</w:t>
            </w:r>
          </w:p>
        </w:tc>
      </w:tr>
      <w:tr w:rsidR="007D4870" w:rsidRPr="003749D6" w:rsidTr="009C102C">
        <w:tc>
          <w:tcPr>
            <w:tcW w:w="5687" w:type="dxa"/>
          </w:tcPr>
          <w:p w:rsidR="007D4870" w:rsidRPr="00302B50" w:rsidRDefault="007D4870" w:rsidP="007D4870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Доля программ в общих расходах, % (фактически)</w:t>
            </w:r>
          </w:p>
        </w:tc>
        <w:tc>
          <w:tcPr>
            <w:tcW w:w="1829" w:type="dxa"/>
          </w:tcPr>
          <w:p w:rsidR="007D4870" w:rsidRPr="00C84025" w:rsidRDefault="00C84025" w:rsidP="007D4870">
            <w:pPr>
              <w:pStyle w:val="a3"/>
              <w:ind w:left="0"/>
              <w:jc w:val="right"/>
            </w:pPr>
            <w:r w:rsidRPr="00C84025">
              <w:t>98,7</w:t>
            </w:r>
          </w:p>
        </w:tc>
        <w:tc>
          <w:tcPr>
            <w:tcW w:w="1829" w:type="dxa"/>
          </w:tcPr>
          <w:p w:rsidR="007D4870" w:rsidRPr="00C84025" w:rsidRDefault="007D4870" w:rsidP="007D4870">
            <w:pPr>
              <w:pStyle w:val="a3"/>
              <w:ind w:left="0"/>
              <w:jc w:val="center"/>
            </w:pPr>
            <w:r w:rsidRPr="00C84025">
              <w:t>99,3</w:t>
            </w:r>
          </w:p>
        </w:tc>
      </w:tr>
    </w:tbl>
    <w:p w:rsidR="00D47CF6" w:rsidRPr="00C33D84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C33D84">
        <w:rPr>
          <w:sz w:val="28"/>
          <w:szCs w:val="28"/>
        </w:rPr>
        <w:t xml:space="preserve">Расходы на реализацию Программ фактически исполнены </w:t>
      </w:r>
      <w:r w:rsidR="00FF748E">
        <w:rPr>
          <w:sz w:val="28"/>
          <w:szCs w:val="28"/>
        </w:rPr>
        <w:t>за 9 месяцев</w:t>
      </w:r>
      <w:r w:rsidRPr="00C33D84">
        <w:rPr>
          <w:sz w:val="28"/>
          <w:szCs w:val="28"/>
        </w:rPr>
        <w:t xml:space="preserve"> текущего года в объеме </w:t>
      </w:r>
      <w:r w:rsidR="00FF748E">
        <w:rPr>
          <w:sz w:val="28"/>
          <w:szCs w:val="28"/>
        </w:rPr>
        <w:t>898 854,3</w:t>
      </w:r>
      <w:r w:rsidRPr="00C33D84">
        <w:rPr>
          <w:sz w:val="28"/>
          <w:szCs w:val="28"/>
        </w:rPr>
        <w:t xml:space="preserve"> тыс. руб., или </w:t>
      </w:r>
      <w:r w:rsidR="00FF748E">
        <w:rPr>
          <w:sz w:val="28"/>
          <w:szCs w:val="28"/>
        </w:rPr>
        <w:t>75,0</w:t>
      </w:r>
      <w:r w:rsidRPr="00C33D84">
        <w:rPr>
          <w:sz w:val="28"/>
          <w:szCs w:val="28"/>
        </w:rPr>
        <w:t xml:space="preserve"> процент</w:t>
      </w:r>
      <w:r w:rsidR="00FF748E">
        <w:rPr>
          <w:sz w:val="28"/>
          <w:szCs w:val="28"/>
        </w:rPr>
        <w:t>ов</w:t>
      </w:r>
      <w:r w:rsidR="00AB628B">
        <w:rPr>
          <w:sz w:val="28"/>
          <w:szCs w:val="28"/>
        </w:rPr>
        <w:t xml:space="preserve"> и 69,5</w:t>
      </w:r>
      <w:r w:rsidRPr="00C33D84">
        <w:rPr>
          <w:sz w:val="28"/>
          <w:szCs w:val="28"/>
        </w:rPr>
        <w:t xml:space="preserve"> процентов от показателей, утвержденных Решением о бюджете СМР на 2024 год и сводной бюджетной росписью соответственно.</w:t>
      </w:r>
    </w:p>
    <w:p w:rsidR="00300BC9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C33D84">
        <w:rPr>
          <w:sz w:val="28"/>
          <w:szCs w:val="28"/>
        </w:rPr>
        <w:t xml:space="preserve">По </w:t>
      </w:r>
      <w:r w:rsidR="00FF748E">
        <w:rPr>
          <w:sz w:val="28"/>
          <w:szCs w:val="28"/>
        </w:rPr>
        <w:t>5</w:t>
      </w:r>
      <w:r w:rsidRPr="00C33D84">
        <w:rPr>
          <w:sz w:val="28"/>
          <w:szCs w:val="28"/>
        </w:rPr>
        <w:t xml:space="preserve"> из 8 муниципальных про</w:t>
      </w:r>
      <w:r w:rsidR="00FF748E">
        <w:rPr>
          <w:sz w:val="28"/>
          <w:szCs w:val="28"/>
        </w:rPr>
        <w:t>грамм процент исполнения на 01.10</w:t>
      </w:r>
      <w:r w:rsidRPr="00C33D84">
        <w:rPr>
          <w:sz w:val="28"/>
          <w:szCs w:val="28"/>
        </w:rPr>
        <w:t xml:space="preserve">.2024г. ниже </w:t>
      </w:r>
      <w:r w:rsidR="00FF748E">
        <w:rPr>
          <w:sz w:val="28"/>
          <w:szCs w:val="28"/>
        </w:rPr>
        <w:t>75</w:t>
      </w:r>
      <w:r w:rsidRPr="00C33D84">
        <w:rPr>
          <w:sz w:val="28"/>
          <w:szCs w:val="28"/>
        </w:rPr>
        <w:t xml:space="preserve">%. По остальным </w:t>
      </w:r>
      <w:r w:rsidR="00E938A8">
        <w:rPr>
          <w:sz w:val="28"/>
          <w:szCs w:val="28"/>
        </w:rPr>
        <w:t>3</w:t>
      </w:r>
      <w:r w:rsidRPr="00C33D84">
        <w:rPr>
          <w:sz w:val="28"/>
          <w:szCs w:val="28"/>
        </w:rPr>
        <w:t xml:space="preserve"> муниципальным программам процент исполнения сложился в диапазоне от </w:t>
      </w:r>
      <w:r w:rsidR="00E938A8">
        <w:rPr>
          <w:sz w:val="28"/>
          <w:szCs w:val="28"/>
        </w:rPr>
        <w:t>81,3</w:t>
      </w:r>
      <w:r w:rsidRPr="00C33D84">
        <w:rPr>
          <w:sz w:val="28"/>
          <w:szCs w:val="28"/>
        </w:rPr>
        <w:t xml:space="preserve">% до </w:t>
      </w:r>
      <w:r w:rsidR="00E938A8">
        <w:rPr>
          <w:sz w:val="28"/>
          <w:szCs w:val="28"/>
        </w:rPr>
        <w:t>97,7</w:t>
      </w:r>
      <w:r w:rsidRPr="00C33D84">
        <w:rPr>
          <w:sz w:val="28"/>
          <w:szCs w:val="28"/>
        </w:rPr>
        <w:t>%.</w:t>
      </w:r>
    </w:p>
    <w:p w:rsidR="00D47CF6" w:rsidRPr="00C33D84" w:rsidRDefault="00D47CF6" w:rsidP="00D47CF6">
      <w:pPr>
        <w:pStyle w:val="a3"/>
        <w:ind w:left="0" w:firstLine="709"/>
        <w:jc w:val="both"/>
        <w:rPr>
          <w:sz w:val="28"/>
          <w:szCs w:val="28"/>
        </w:rPr>
      </w:pPr>
      <w:r w:rsidRPr="00C33D84">
        <w:rPr>
          <w:sz w:val="28"/>
          <w:szCs w:val="28"/>
        </w:rPr>
        <w:t>Таким образом, наблюдается неравномерное и по некоторым муниципальным программам, низкое исполнение бюджетных ассигнований, предусмотренных на реализацию муниципальных программ.</w:t>
      </w:r>
    </w:p>
    <w:p w:rsidR="00E938A8" w:rsidRDefault="00E938A8" w:rsidP="00A51C39">
      <w:pPr>
        <w:ind w:firstLine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EE4E31">
        <w:rPr>
          <w:b/>
          <w:sz w:val="28"/>
          <w:szCs w:val="28"/>
        </w:rPr>
        <w:t>10</w:t>
      </w:r>
      <w:r w:rsidRPr="001D2104">
        <w:rPr>
          <w:b/>
          <w:sz w:val="28"/>
          <w:szCs w:val="28"/>
        </w:rPr>
        <w:t>.20</w:t>
      </w:r>
      <w:r w:rsidR="00EB5E00">
        <w:rPr>
          <w:b/>
          <w:sz w:val="28"/>
          <w:szCs w:val="28"/>
        </w:rPr>
        <w:t>2</w:t>
      </w:r>
      <w:r w:rsidR="00E938A8">
        <w:rPr>
          <w:b/>
          <w:sz w:val="28"/>
          <w:szCs w:val="28"/>
        </w:rPr>
        <w:t>4</w:t>
      </w:r>
      <w:r w:rsidRPr="001D2104">
        <w:rPr>
          <w:b/>
          <w:sz w:val="28"/>
          <w:szCs w:val="28"/>
        </w:rPr>
        <w:t>г.</w:t>
      </w:r>
    </w:p>
    <w:p w:rsidR="007F59D5" w:rsidRPr="001D2104" w:rsidRDefault="007F59D5" w:rsidP="00A51C39">
      <w:pPr>
        <w:ind w:firstLine="680"/>
        <w:jc w:val="center"/>
        <w:rPr>
          <w:b/>
          <w:sz w:val="28"/>
          <w:szCs w:val="28"/>
        </w:rPr>
      </w:pPr>
    </w:p>
    <w:p w:rsidR="007F59D5" w:rsidRDefault="007F59D5" w:rsidP="007F59D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Статьей 1 Решения о бюджете с учетом изменений, районный бюджет на 2024 год утвержден с дефицитом в сумме 46 743,6 тыс. руб.</w:t>
      </w:r>
    </w:p>
    <w:p w:rsidR="007F59D5" w:rsidRDefault="007F59D5" w:rsidP="007F59D5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752D91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года</w:t>
      </w:r>
      <w:r w:rsidRPr="00752D91">
        <w:rPr>
          <w:sz w:val="28"/>
          <w:szCs w:val="28"/>
        </w:rPr>
        <w:t xml:space="preserve"> районный бюджет исполнен с </w:t>
      </w:r>
      <w:r>
        <w:rPr>
          <w:sz w:val="28"/>
          <w:szCs w:val="28"/>
        </w:rPr>
        <w:t>про</w:t>
      </w:r>
      <w:r w:rsidRPr="00752D91">
        <w:rPr>
          <w:sz w:val="28"/>
          <w:szCs w:val="28"/>
        </w:rPr>
        <w:t xml:space="preserve">фицитом в объеме </w:t>
      </w:r>
      <w:r w:rsidRPr="007F59D5">
        <w:rPr>
          <w:sz w:val="28"/>
          <w:szCs w:val="28"/>
        </w:rPr>
        <w:t>12</w:t>
      </w:r>
      <w:r>
        <w:rPr>
          <w:sz w:val="28"/>
          <w:szCs w:val="28"/>
        </w:rPr>
        <w:t> 149,0</w:t>
      </w:r>
      <w:r w:rsidRPr="00752D91">
        <w:rPr>
          <w:sz w:val="28"/>
          <w:szCs w:val="28"/>
        </w:rPr>
        <w:t xml:space="preserve"> тыс. руб.</w:t>
      </w:r>
    </w:p>
    <w:p w:rsidR="007F59D5" w:rsidRDefault="007F59D5" w:rsidP="007F59D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 привлечение кредитов от кредитных организаций не осуществлялось (плановый объем привлечения - 147 330,7 тыс. руб.), погашение бюджетных кредитов не производилось (плановый объем погашения 139 330,7 тыс. руб.). Бюджетные кредиты не привлекались,</w:t>
      </w:r>
      <w:r w:rsidRPr="00272DFC">
        <w:rPr>
          <w:sz w:val="28"/>
          <w:szCs w:val="28"/>
        </w:rPr>
        <w:t xml:space="preserve"> </w:t>
      </w:r>
      <w:r>
        <w:rPr>
          <w:sz w:val="28"/>
          <w:szCs w:val="28"/>
        </w:rPr>
        <w:t>погашение бюджетных кредитов за 9 месяцев 2024 г. не производилось.</w:t>
      </w:r>
    </w:p>
    <w:p w:rsidR="007F59D5" w:rsidRDefault="009B696B" w:rsidP="007F59D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</w:t>
      </w:r>
      <w:r w:rsidR="007F59D5">
        <w:rPr>
          <w:sz w:val="28"/>
          <w:szCs w:val="28"/>
        </w:rPr>
        <w:t xml:space="preserve"> 2024 года источниками внутреннего дефицита районного бюджета являлись финансовые активы, возникшие за счет операций по управлению остатками средств на единых счетах районного бюджета.</w:t>
      </w:r>
    </w:p>
    <w:p w:rsidR="007F59D5" w:rsidRDefault="007F59D5" w:rsidP="007F59D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2024 году не предусмотрен</w:t>
      </w:r>
      <w:r w:rsidR="00AB628B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A51C39" w:rsidRDefault="008741F6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</w:t>
      </w:r>
      <w:r w:rsidR="009B69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из бюджета района </w:t>
      </w:r>
      <w:r w:rsidR="009F1FB7">
        <w:rPr>
          <w:sz w:val="28"/>
          <w:szCs w:val="28"/>
        </w:rPr>
        <w:t xml:space="preserve">не </w:t>
      </w:r>
      <w:r w:rsidR="00A51C39" w:rsidRPr="00752D91">
        <w:rPr>
          <w:sz w:val="28"/>
          <w:szCs w:val="28"/>
        </w:rPr>
        <w:t>предостав</w:t>
      </w:r>
      <w:r w:rsidR="009F1FB7">
        <w:rPr>
          <w:sz w:val="28"/>
          <w:szCs w:val="28"/>
        </w:rPr>
        <w:t xml:space="preserve">лялись </w:t>
      </w:r>
      <w:r>
        <w:rPr>
          <w:sz w:val="28"/>
          <w:szCs w:val="28"/>
        </w:rPr>
        <w:t>бюджетны</w:t>
      </w:r>
      <w:r w:rsidR="009F1FB7">
        <w:rPr>
          <w:sz w:val="28"/>
          <w:szCs w:val="28"/>
        </w:rPr>
        <w:t>е</w:t>
      </w:r>
      <w:r>
        <w:rPr>
          <w:sz w:val="28"/>
          <w:szCs w:val="28"/>
        </w:rPr>
        <w:t xml:space="preserve"> кредит</w:t>
      </w:r>
      <w:r w:rsidR="009F1FB7">
        <w:rPr>
          <w:sz w:val="28"/>
          <w:szCs w:val="28"/>
        </w:rPr>
        <w:t xml:space="preserve">ы </w:t>
      </w:r>
      <w:r w:rsidR="00A51C39" w:rsidRPr="00752D91">
        <w:rPr>
          <w:sz w:val="28"/>
          <w:szCs w:val="28"/>
        </w:rPr>
        <w:t>другим бюджетам бюджетной системы РФ.</w:t>
      </w:r>
    </w:p>
    <w:p w:rsidR="009C102C" w:rsidRDefault="009C102C" w:rsidP="00A51C39">
      <w:pPr>
        <w:ind w:firstLine="680"/>
        <w:jc w:val="both"/>
        <w:rPr>
          <w:sz w:val="28"/>
          <w:szCs w:val="28"/>
        </w:rPr>
      </w:pPr>
    </w:p>
    <w:p w:rsidR="009C102C" w:rsidRDefault="0002301D" w:rsidP="00A51C39">
      <w:pPr>
        <w:ind w:firstLine="680"/>
        <w:jc w:val="both"/>
        <w:rPr>
          <w:b/>
          <w:sz w:val="28"/>
          <w:szCs w:val="28"/>
        </w:rPr>
      </w:pPr>
      <w:r w:rsidRPr="000B3B5F">
        <w:rPr>
          <w:b/>
          <w:sz w:val="28"/>
          <w:szCs w:val="28"/>
        </w:rPr>
        <w:t>Анализ</w:t>
      </w:r>
      <w:r w:rsidR="009C102C" w:rsidRPr="000B3B5F">
        <w:rPr>
          <w:b/>
          <w:sz w:val="28"/>
          <w:szCs w:val="28"/>
        </w:rPr>
        <w:t xml:space="preserve"> </w:t>
      </w:r>
      <w:r w:rsidR="000B3B5F" w:rsidRPr="000B3B5F">
        <w:rPr>
          <w:b/>
          <w:sz w:val="28"/>
          <w:szCs w:val="28"/>
        </w:rPr>
        <w:t xml:space="preserve">динамики просроченной дебиторской задолженности по доходам бюджета Сортавальского муниципального района и </w:t>
      </w:r>
      <w:r w:rsidR="009C102C" w:rsidRPr="000B3B5F">
        <w:rPr>
          <w:b/>
          <w:sz w:val="28"/>
          <w:szCs w:val="28"/>
        </w:rPr>
        <w:t>мер</w:t>
      </w:r>
      <w:r w:rsidRPr="000B3B5F">
        <w:rPr>
          <w:b/>
          <w:sz w:val="28"/>
          <w:szCs w:val="28"/>
        </w:rPr>
        <w:t>, принятых</w:t>
      </w:r>
      <w:r w:rsidR="009C102C" w:rsidRPr="000B3B5F">
        <w:rPr>
          <w:b/>
          <w:sz w:val="28"/>
          <w:szCs w:val="28"/>
        </w:rPr>
        <w:t xml:space="preserve"> главными администраторами доходов бюджета Сортавальского муниципального района, в целях недопущения увеличения и сокращения объемов наколенной дебиторской задолженности по доходам</w:t>
      </w:r>
      <w:r w:rsidRPr="0002301D">
        <w:rPr>
          <w:b/>
          <w:sz w:val="28"/>
          <w:szCs w:val="28"/>
        </w:rPr>
        <w:t>.</w:t>
      </w:r>
    </w:p>
    <w:p w:rsidR="0002301D" w:rsidRDefault="0002301D" w:rsidP="00A51C39">
      <w:pPr>
        <w:ind w:firstLine="680"/>
        <w:jc w:val="both"/>
        <w:rPr>
          <w:b/>
          <w:sz w:val="28"/>
          <w:szCs w:val="28"/>
        </w:rPr>
      </w:pPr>
    </w:p>
    <w:p w:rsidR="00F020B8" w:rsidRDefault="00646DA7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6F0B1E">
        <w:rPr>
          <w:sz w:val="28"/>
          <w:szCs w:val="28"/>
        </w:rPr>
        <w:t>о</w:t>
      </w:r>
      <w:r w:rsidR="007F23A9">
        <w:rPr>
          <w:sz w:val="28"/>
          <w:szCs w:val="28"/>
        </w:rPr>
        <w:t xml:space="preserve"> динамике </w:t>
      </w:r>
      <w:r w:rsidR="00A04FE4">
        <w:rPr>
          <w:sz w:val="28"/>
          <w:szCs w:val="28"/>
        </w:rPr>
        <w:t xml:space="preserve">просроченной </w:t>
      </w:r>
      <w:r w:rsidR="007F23A9">
        <w:rPr>
          <w:sz w:val="28"/>
          <w:szCs w:val="28"/>
        </w:rPr>
        <w:t xml:space="preserve">дебиторской задолженности по доходам бюджета Сортавальского муниципального района </w:t>
      </w:r>
      <w:r w:rsidR="00245F31">
        <w:rPr>
          <w:sz w:val="28"/>
          <w:szCs w:val="28"/>
        </w:rPr>
        <w:t xml:space="preserve">на основании данных </w:t>
      </w:r>
      <w:r w:rsidR="00245F31" w:rsidRPr="00742B5A">
        <w:rPr>
          <w:sz w:val="28"/>
          <w:szCs w:val="28"/>
        </w:rPr>
        <w:t>«Сведени</w:t>
      </w:r>
      <w:r w:rsidR="00245F31">
        <w:rPr>
          <w:sz w:val="28"/>
          <w:szCs w:val="28"/>
        </w:rPr>
        <w:t>й</w:t>
      </w:r>
      <w:r w:rsidR="00245F31" w:rsidRPr="00742B5A">
        <w:rPr>
          <w:sz w:val="28"/>
          <w:szCs w:val="28"/>
        </w:rPr>
        <w:t xml:space="preserve"> по дебиторской и кредиторской задолженности» </w:t>
      </w:r>
      <w:r w:rsidR="00245F31">
        <w:rPr>
          <w:sz w:val="28"/>
          <w:szCs w:val="28"/>
        </w:rPr>
        <w:t xml:space="preserve">(ф.0503169) </w:t>
      </w:r>
      <w:r w:rsidR="00245F31" w:rsidRPr="00742B5A">
        <w:rPr>
          <w:sz w:val="28"/>
          <w:szCs w:val="28"/>
        </w:rPr>
        <w:t>(дебиторская)</w:t>
      </w:r>
      <w:r w:rsidR="00245F31">
        <w:rPr>
          <w:sz w:val="28"/>
          <w:szCs w:val="28"/>
        </w:rPr>
        <w:t xml:space="preserve"> по состоянию на 01.01.2023г., 01.01.2024г., 01.10.2024г. </w:t>
      </w:r>
      <w:r w:rsidR="000D3AE0">
        <w:rPr>
          <w:sz w:val="28"/>
          <w:szCs w:val="28"/>
        </w:rPr>
        <w:t>отражена в таблице</w:t>
      </w:r>
      <w:r w:rsidR="00A04FE4">
        <w:rPr>
          <w:sz w:val="28"/>
          <w:szCs w:val="28"/>
        </w:rPr>
        <w:t xml:space="preserve"> №</w:t>
      </w:r>
      <w:r w:rsidR="002D1AA0">
        <w:rPr>
          <w:sz w:val="28"/>
          <w:szCs w:val="28"/>
        </w:rPr>
        <w:t>9</w:t>
      </w:r>
      <w:r w:rsidR="000D3AE0">
        <w:rPr>
          <w:sz w:val="28"/>
          <w:szCs w:val="28"/>
        </w:rPr>
        <w:t>.</w:t>
      </w:r>
    </w:p>
    <w:p w:rsidR="006D52AD" w:rsidRDefault="006D52AD" w:rsidP="00A51C39">
      <w:pPr>
        <w:ind w:firstLine="680"/>
        <w:jc w:val="both"/>
        <w:rPr>
          <w:sz w:val="28"/>
          <w:szCs w:val="28"/>
        </w:rPr>
      </w:pPr>
    </w:p>
    <w:p w:rsidR="003F55F6" w:rsidRDefault="003F55F6" w:rsidP="006D52AD">
      <w:pPr>
        <w:ind w:firstLine="680"/>
        <w:jc w:val="right"/>
        <w:rPr>
          <w:b/>
          <w:sz w:val="22"/>
          <w:szCs w:val="22"/>
        </w:rPr>
      </w:pPr>
    </w:p>
    <w:p w:rsidR="006D52AD" w:rsidRPr="004401A9" w:rsidRDefault="006D52AD" w:rsidP="006D52AD">
      <w:pPr>
        <w:ind w:firstLine="680"/>
        <w:jc w:val="right"/>
        <w:rPr>
          <w:b/>
          <w:sz w:val="22"/>
          <w:szCs w:val="22"/>
        </w:rPr>
      </w:pPr>
      <w:r w:rsidRPr="004401A9">
        <w:rPr>
          <w:b/>
          <w:sz w:val="22"/>
          <w:szCs w:val="22"/>
        </w:rPr>
        <w:t>Таблица №</w:t>
      </w:r>
      <w:r w:rsidR="00212A96">
        <w:rPr>
          <w:b/>
          <w:sz w:val="22"/>
          <w:szCs w:val="22"/>
        </w:rPr>
        <w:t>9</w:t>
      </w:r>
      <w:r w:rsidRPr="004401A9">
        <w:rPr>
          <w:b/>
          <w:sz w:val="22"/>
          <w:szCs w:val="22"/>
        </w:rPr>
        <w:t xml:space="preserve">, </w:t>
      </w:r>
      <w:r w:rsidRPr="00B93B4E">
        <w:rPr>
          <w:sz w:val="22"/>
          <w:szCs w:val="22"/>
        </w:rPr>
        <w:t>тыс. руб.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462"/>
        <w:gridCol w:w="1182"/>
        <w:gridCol w:w="1276"/>
        <w:gridCol w:w="1276"/>
        <w:gridCol w:w="1276"/>
        <w:gridCol w:w="992"/>
      </w:tblGrid>
      <w:tr w:rsidR="008B4529" w:rsidRPr="00466951" w:rsidTr="00B93B4E">
        <w:tc>
          <w:tcPr>
            <w:tcW w:w="3462" w:type="dxa"/>
            <w:vMerge w:val="restart"/>
          </w:tcPr>
          <w:p w:rsidR="008B4529" w:rsidRPr="00267CCE" w:rsidRDefault="008B4529" w:rsidP="006255F4">
            <w:pPr>
              <w:jc w:val="both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Наименование счета</w:t>
            </w:r>
          </w:p>
        </w:tc>
        <w:tc>
          <w:tcPr>
            <w:tcW w:w="3734" w:type="dxa"/>
            <w:gridSpan w:val="3"/>
          </w:tcPr>
          <w:p w:rsidR="008B4529" w:rsidRPr="00267CCE" w:rsidRDefault="008B4529" w:rsidP="006255F4">
            <w:pPr>
              <w:jc w:val="both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Объем просроченной дебиторской задолженности по доходам</w:t>
            </w:r>
          </w:p>
        </w:tc>
        <w:tc>
          <w:tcPr>
            <w:tcW w:w="2268" w:type="dxa"/>
            <w:gridSpan w:val="2"/>
          </w:tcPr>
          <w:p w:rsidR="008B4529" w:rsidRPr="00267CCE" w:rsidRDefault="008B4529" w:rsidP="006255F4">
            <w:pPr>
              <w:jc w:val="both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Отклонение</w:t>
            </w:r>
          </w:p>
        </w:tc>
      </w:tr>
      <w:tr w:rsidR="00A52C06" w:rsidTr="00B93B4E">
        <w:tc>
          <w:tcPr>
            <w:tcW w:w="3462" w:type="dxa"/>
            <w:vMerge/>
          </w:tcPr>
          <w:p w:rsidR="00A52C06" w:rsidRPr="00267CCE" w:rsidRDefault="00A52C06" w:rsidP="00A52C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A52C06" w:rsidRPr="00267CCE" w:rsidRDefault="00A52C06" w:rsidP="00A52C06">
            <w:pPr>
              <w:jc w:val="right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по состоянию на 01.01.2023г</w:t>
            </w:r>
          </w:p>
        </w:tc>
        <w:tc>
          <w:tcPr>
            <w:tcW w:w="1276" w:type="dxa"/>
          </w:tcPr>
          <w:p w:rsidR="00A52C06" w:rsidRPr="00267CCE" w:rsidRDefault="00A52C06" w:rsidP="00A52C06">
            <w:pPr>
              <w:jc w:val="right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по состоянию на 01.01.2024г.</w:t>
            </w:r>
          </w:p>
        </w:tc>
        <w:tc>
          <w:tcPr>
            <w:tcW w:w="1276" w:type="dxa"/>
          </w:tcPr>
          <w:p w:rsidR="00A52C06" w:rsidRPr="00267CCE" w:rsidRDefault="00A52C06" w:rsidP="00A52C06">
            <w:pPr>
              <w:jc w:val="right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по состоянию на 01.10.2024г.</w:t>
            </w:r>
          </w:p>
        </w:tc>
        <w:tc>
          <w:tcPr>
            <w:tcW w:w="1276" w:type="dxa"/>
          </w:tcPr>
          <w:p w:rsidR="00A52C06" w:rsidRPr="003B3054" w:rsidRDefault="00A52C06" w:rsidP="00A52C06">
            <w:pPr>
              <w:jc w:val="both"/>
              <w:rPr>
                <w:b/>
                <w:sz w:val="18"/>
                <w:szCs w:val="18"/>
              </w:rPr>
            </w:pPr>
            <w:r w:rsidRPr="003B3054">
              <w:rPr>
                <w:b/>
                <w:sz w:val="18"/>
                <w:szCs w:val="18"/>
              </w:rPr>
              <w:t xml:space="preserve">Гр.4 от гр.2 </w:t>
            </w:r>
          </w:p>
        </w:tc>
        <w:tc>
          <w:tcPr>
            <w:tcW w:w="992" w:type="dxa"/>
          </w:tcPr>
          <w:p w:rsidR="00A52C06" w:rsidRPr="003B3054" w:rsidRDefault="00A52C06" w:rsidP="00A52C06">
            <w:pPr>
              <w:jc w:val="both"/>
              <w:rPr>
                <w:b/>
                <w:sz w:val="18"/>
                <w:szCs w:val="18"/>
              </w:rPr>
            </w:pPr>
            <w:r w:rsidRPr="003B3054">
              <w:rPr>
                <w:b/>
                <w:sz w:val="18"/>
                <w:szCs w:val="18"/>
              </w:rPr>
              <w:t xml:space="preserve">Гр.4 от гр.3 </w:t>
            </w:r>
          </w:p>
        </w:tc>
      </w:tr>
      <w:tr w:rsidR="00A52C06" w:rsidTr="00721F62">
        <w:tc>
          <w:tcPr>
            <w:tcW w:w="3462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52C06" w:rsidRPr="00267CCE" w:rsidRDefault="00A52C06" w:rsidP="00721F62">
            <w:pPr>
              <w:jc w:val="center"/>
              <w:rPr>
                <w:b/>
                <w:sz w:val="18"/>
                <w:szCs w:val="18"/>
              </w:rPr>
            </w:pPr>
            <w:r w:rsidRPr="00267CCE">
              <w:rPr>
                <w:b/>
                <w:sz w:val="18"/>
                <w:szCs w:val="18"/>
              </w:rPr>
              <w:t>6</w:t>
            </w:r>
          </w:p>
        </w:tc>
      </w:tr>
      <w:tr w:rsidR="003C2AF1" w:rsidRPr="00794746" w:rsidTr="00B93B4E">
        <w:tc>
          <w:tcPr>
            <w:tcW w:w="3462" w:type="dxa"/>
          </w:tcPr>
          <w:p w:rsidR="003C2AF1" w:rsidRDefault="003C2AF1" w:rsidP="003C2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401A9">
              <w:rPr>
                <w:b/>
                <w:sz w:val="22"/>
                <w:szCs w:val="22"/>
              </w:rPr>
              <w:t>о счету</w:t>
            </w:r>
          </w:p>
          <w:p w:rsidR="003C2AF1" w:rsidRPr="004401A9" w:rsidRDefault="003C2AF1" w:rsidP="003C2AF1">
            <w:pPr>
              <w:rPr>
                <w:b/>
                <w:sz w:val="22"/>
                <w:szCs w:val="22"/>
              </w:rPr>
            </w:pPr>
            <w:r w:rsidRPr="004401A9">
              <w:rPr>
                <w:b/>
                <w:sz w:val="22"/>
                <w:szCs w:val="22"/>
              </w:rPr>
              <w:t xml:space="preserve">205 00 «Расчеты по доходам», </w:t>
            </w:r>
          </w:p>
          <w:p w:rsidR="003C2AF1" w:rsidRPr="004401A9" w:rsidRDefault="003C2AF1" w:rsidP="003C2AF1">
            <w:pPr>
              <w:rPr>
                <w:b/>
                <w:sz w:val="22"/>
                <w:szCs w:val="22"/>
              </w:rPr>
            </w:pPr>
            <w:r w:rsidRPr="004401A9">
              <w:rPr>
                <w:b/>
                <w:sz w:val="22"/>
                <w:szCs w:val="22"/>
              </w:rPr>
              <w:t>в том числе:</w:t>
            </w:r>
          </w:p>
          <w:p w:rsidR="003C2AF1" w:rsidRPr="004401A9" w:rsidRDefault="003C2AF1" w:rsidP="003C2AF1">
            <w:pPr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b/>
                <w:color w:val="000000"/>
              </w:rPr>
            </w:pPr>
            <w:r w:rsidRPr="003B3054">
              <w:rPr>
                <w:b/>
                <w:color w:val="000000"/>
              </w:rPr>
              <w:t>4 434,8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b/>
                <w:bCs/>
                <w:color w:val="000000"/>
              </w:rPr>
            </w:pPr>
            <w:r w:rsidRPr="003B3054">
              <w:rPr>
                <w:b/>
                <w:bCs/>
                <w:color w:val="000000"/>
              </w:rPr>
              <w:t>4 199,8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b/>
                <w:bCs/>
                <w:color w:val="000000"/>
              </w:rPr>
            </w:pPr>
            <w:r w:rsidRPr="003B3054">
              <w:rPr>
                <w:b/>
                <w:bCs/>
                <w:color w:val="000000"/>
              </w:rPr>
              <w:t>6 342,8</w:t>
            </w:r>
          </w:p>
        </w:tc>
        <w:tc>
          <w:tcPr>
            <w:tcW w:w="1276" w:type="dxa"/>
          </w:tcPr>
          <w:p w:rsidR="003C2AF1" w:rsidRPr="003B3054" w:rsidRDefault="00B05EA1" w:rsidP="00B05EA1">
            <w:pPr>
              <w:jc w:val="center"/>
              <w:rPr>
                <w:b/>
                <w:bCs/>
                <w:color w:val="000000"/>
              </w:rPr>
            </w:pPr>
            <w:r w:rsidRPr="003B3054">
              <w:rPr>
                <w:b/>
                <w:bCs/>
                <w:color w:val="000000"/>
              </w:rPr>
              <w:t>+1 908,0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/>
                <w:bCs/>
                <w:color w:val="000000"/>
              </w:rPr>
            </w:pPr>
            <w:r w:rsidRPr="003B3054">
              <w:rPr>
                <w:b/>
                <w:bCs/>
                <w:color w:val="000000"/>
              </w:rPr>
              <w:t>+2 143,0</w:t>
            </w:r>
          </w:p>
        </w:tc>
      </w:tr>
      <w:tr w:rsidR="003C2AF1" w:rsidRPr="00466951" w:rsidTr="00B93B4E">
        <w:tc>
          <w:tcPr>
            <w:tcW w:w="3462" w:type="dxa"/>
          </w:tcPr>
          <w:p w:rsidR="003C2AF1" w:rsidRPr="004401A9" w:rsidRDefault="003C2AF1" w:rsidP="003C2AF1">
            <w:pPr>
              <w:rPr>
                <w:sz w:val="22"/>
                <w:szCs w:val="22"/>
              </w:rPr>
            </w:pP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 xml:space="preserve">«Расчеты по доходам от операционной аренды» </w:t>
            </w:r>
            <w:r w:rsidRPr="004401A9">
              <w:rPr>
                <w:b/>
                <w:sz w:val="22"/>
                <w:szCs w:val="22"/>
              </w:rPr>
              <w:t>205 21</w:t>
            </w: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355,8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249,4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241,7</w:t>
            </w:r>
          </w:p>
        </w:tc>
        <w:tc>
          <w:tcPr>
            <w:tcW w:w="1276" w:type="dxa"/>
          </w:tcPr>
          <w:p w:rsidR="003C2AF1" w:rsidRPr="003B3054" w:rsidRDefault="003C2AF1" w:rsidP="002F4E1F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-</w:t>
            </w:r>
            <w:r w:rsidR="002F4E1F" w:rsidRPr="003B3054">
              <w:rPr>
                <w:bCs/>
                <w:color w:val="000000"/>
              </w:rPr>
              <w:t>114,1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-7,7</w:t>
            </w:r>
          </w:p>
        </w:tc>
      </w:tr>
      <w:tr w:rsidR="003C2AF1" w:rsidRPr="00466951" w:rsidTr="00B93B4E">
        <w:trPr>
          <w:trHeight w:val="876"/>
        </w:trPr>
        <w:tc>
          <w:tcPr>
            <w:tcW w:w="3462" w:type="dxa"/>
          </w:tcPr>
          <w:p w:rsidR="003C2AF1" w:rsidRPr="004401A9" w:rsidRDefault="003C2AF1" w:rsidP="003C2AF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 xml:space="preserve">«Расчеты по доходам от платежей при пользовании природными ресурсами» </w:t>
            </w:r>
            <w:r w:rsidRPr="004401A9">
              <w:rPr>
                <w:b/>
                <w:sz w:val="22"/>
                <w:szCs w:val="22"/>
              </w:rPr>
              <w:t>205 23</w:t>
            </w: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2 584,2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1 563,6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4 025,3</w:t>
            </w:r>
          </w:p>
        </w:tc>
        <w:tc>
          <w:tcPr>
            <w:tcW w:w="1276" w:type="dxa"/>
          </w:tcPr>
          <w:p w:rsidR="003C2AF1" w:rsidRPr="003B3054" w:rsidRDefault="002F4E1F" w:rsidP="002F4E1F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+1 441,1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+2 461,7</w:t>
            </w:r>
          </w:p>
        </w:tc>
      </w:tr>
      <w:tr w:rsidR="003C2AF1" w:rsidRPr="00466951" w:rsidTr="00B93B4E">
        <w:tc>
          <w:tcPr>
            <w:tcW w:w="3462" w:type="dxa"/>
          </w:tcPr>
          <w:p w:rsidR="003C2AF1" w:rsidRPr="004401A9" w:rsidRDefault="003C2AF1" w:rsidP="003C2AF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Pr="004401A9">
              <w:rPr>
                <w:sz w:val="22"/>
                <w:szCs w:val="22"/>
              </w:rPr>
              <w:t>Расчеты по иным доходам от собственности</w:t>
            </w: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 xml:space="preserve">» </w:t>
            </w:r>
            <w:r w:rsidRPr="004401A9">
              <w:rPr>
                <w:b/>
                <w:sz w:val="22"/>
                <w:szCs w:val="22"/>
              </w:rPr>
              <w:t>205 29</w:t>
            </w: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1 494,8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2 358,9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2 034,6</w:t>
            </w:r>
          </w:p>
        </w:tc>
        <w:tc>
          <w:tcPr>
            <w:tcW w:w="1276" w:type="dxa"/>
          </w:tcPr>
          <w:p w:rsidR="003C2AF1" w:rsidRPr="003B3054" w:rsidRDefault="002F4E1F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+539,8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-324,3</w:t>
            </w:r>
          </w:p>
        </w:tc>
      </w:tr>
      <w:tr w:rsidR="003C2AF1" w:rsidRPr="00466951" w:rsidTr="00B93B4E">
        <w:tc>
          <w:tcPr>
            <w:tcW w:w="3462" w:type="dxa"/>
          </w:tcPr>
          <w:p w:rsidR="003C2AF1" w:rsidRPr="004401A9" w:rsidRDefault="003C2AF1" w:rsidP="003C2AF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 xml:space="preserve">«Расчеты по доходам по условным арендным платежам» </w:t>
            </w:r>
            <w:r w:rsidRPr="004401A9">
              <w:rPr>
                <w:b/>
                <w:sz w:val="22"/>
                <w:szCs w:val="22"/>
              </w:rPr>
              <w:t>205 35</w:t>
            </w: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27,9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8,0</w:t>
            </w:r>
          </w:p>
        </w:tc>
        <w:tc>
          <w:tcPr>
            <w:tcW w:w="1276" w:type="dxa"/>
          </w:tcPr>
          <w:p w:rsidR="003C2AF1" w:rsidRPr="003B3054" w:rsidRDefault="002F4E1F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+8,0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-19,9</w:t>
            </w:r>
          </w:p>
        </w:tc>
      </w:tr>
      <w:tr w:rsidR="003C2AF1" w:rsidRPr="00466951" w:rsidTr="00B93B4E">
        <w:tc>
          <w:tcPr>
            <w:tcW w:w="3462" w:type="dxa"/>
          </w:tcPr>
          <w:p w:rsidR="003C2AF1" w:rsidRPr="004401A9" w:rsidRDefault="003C2AF1" w:rsidP="003C2AF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401A9">
              <w:rPr>
                <w:color w:val="333333"/>
                <w:sz w:val="22"/>
                <w:szCs w:val="22"/>
                <w:shd w:val="clear" w:color="auto" w:fill="FFFFFF"/>
              </w:rPr>
              <w:t xml:space="preserve">«Расчеты по доходам от иных сумм принудительного изъятия» </w:t>
            </w:r>
            <w:r w:rsidRPr="004401A9">
              <w:rPr>
                <w:b/>
                <w:sz w:val="22"/>
                <w:szCs w:val="22"/>
              </w:rPr>
              <w:t>205 45</w:t>
            </w:r>
          </w:p>
        </w:tc>
        <w:tc>
          <w:tcPr>
            <w:tcW w:w="1182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color w:val="000000"/>
              </w:rPr>
            </w:pPr>
            <w:r w:rsidRPr="003B3054">
              <w:rPr>
                <w:color w:val="000000"/>
              </w:rPr>
              <w:t>33,2</w:t>
            </w:r>
          </w:p>
        </w:tc>
        <w:tc>
          <w:tcPr>
            <w:tcW w:w="1276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+33,2</w:t>
            </w:r>
          </w:p>
        </w:tc>
        <w:tc>
          <w:tcPr>
            <w:tcW w:w="992" w:type="dxa"/>
          </w:tcPr>
          <w:p w:rsidR="003C2AF1" w:rsidRPr="003B3054" w:rsidRDefault="003C2AF1" w:rsidP="003C2AF1">
            <w:pPr>
              <w:jc w:val="center"/>
              <w:rPr>
                <w:bCs/>
                <w:color w:val="000000"/>
              </w:rPr>
            </w:pPr>
            <w:r w:rsidRPr="003B3054">
              <w:rPr>
                <w:bCs/>
                <w:color w:val="000000"/>
              </w:rPr>
              <w:t>+33,2</w:t>
            </w:r>
          </w:p>
        </w:tc>
      </w:tr>
    </w:tbl>
    <w:p w:rsidR="00212A96" w:rsidRDefault="00212A96" w:rsidP="00065FC2">
      <w:pPr>
        <w:ind w:firstLine="680"/>
        <w:jc w:val="both"/>
        <w:rPr>
          <w:sz w:val="28"/>
          <w:szCs w:val="28"/>
        </w:rPr>
      </w:pPr>
    </w:p>
    <w:p w:rsidR="00F5257E" w:rsidRPr="003F55F6" w:rsidRDefault="00212A96" w:rsidP="009B078D">
      <w:pPr>
        <w:ind w:firstLine="680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Из </w:t>
      </w:r>
      <w:r w:rsidRPr="003F55F6">
        <w:rPr>
          <w:sz w:val="28"/>
          <w:szCs w:val="28"/>
        </w:rPr>
        <w:t>данных таблицы видно, что о</w:t>
      </w:r>
      <w:r w:rsidR="00065FC2" w:rsidRPr="003F55F6">
        <w:rPr>
          <w:sz w:val="28"/>
          <w:szCs w:val="28"/>
        </w:rPr>
        <w:t>бщий объем просроченной дебиторской задолженности</w:t>
      </w:r>
      <w:r w:rsidRPr="003F55F6">
        <w:rPr>
          <w:sz w:val="28"/>
          <w:szCs w:val="28"/>
        </w:rPr>
        <w:t xml:space="preserve"> по доходам бюджета Сортавальского муниципального района</w:t>
      </w:r>
      <w:r w:rsidR="00F5257E" w:rsidRPr="003F55F6">
        <w:rPr>
          <w:sz w:val="28"/>
          <w:szCs w:val="28"/>
        </w:rPr>
        <w:t>, отраженный</w:t>
      </w:r>
      <w:r w:rsidR="00065FC2" w:rsidRPr="003F55F6">
        <w:rPr>
          <w:sz w:val="28"/>
          <w:szCs w:val="28"/>
        </w:rPr>
        <w:t xml:space="preserve"> по счету 205 00 «Расчеты по доходам</w:t>
      </w:r>
      <w:r w:rsidR="00F10196" w:rsidRPr="003F55F6">
        <w:rPr>
          <w:sz w:val="28"/>
          <w:szCs w:val="28"/>
        </w:rPr>
        <w:t>»</w:t>
      </w:r>
      <w:r w:rsidR="00065FC2" w:rsidRPr="003F55F6">
        <w:rPr>
          <w:sz w:val="28"/>
          <w:szCs w:val="28"/>
        </w:rPr>
        <w:t xml:space="preserve"> </w:t>
      </w:r>
      <w:r w:rsidR="003B3054" w:rsidRPr="003F55F6">
        <w:rPr>
          <w:sz w:val="28"/>
          <w:szCs w:val="28"/>
        </w:rPr>
        <w:t>на 01.10.2024г.</w:t>
      </w:r>
      <w:r w:rsidR="00065FC2" w:rsidRPr="003F55F6">
        <w:rPr>
          <w:sz w:val="28"/>
          <w:szCs w:val="28"/>
        </w:rPr>
        <w:t xml:space="preserve"> </w:t>
      </w:r>
      <w:r w:rsidR="00F5257E" w:rsidRPr="003F55F6">
        <w:rPr>
          <w:sz w:val="28"/>
          <w:szCs w:val="28"/>
        </w:rPr>
        <w:t xml:space="preserve">по сравнению с объемом на 01.01.2024г. </w:t>
      </w:r>
      <w:r w:rsidRPr="003F55F6">
        <w:rPr>
          <w:sz w:val="28"/>
          <w:szCs w:val="28"/>
        </w:rPr>
        <w:t xml:space="preserve">(4 199,8 тыс. руб.) </w:t>
      </w:r>
      <w:r w:rsidR="00065FC2" w:rsidRPr="003F55F6">
        <w:rPr>
          <w:sz w:val="28"/>
          <w:szCs w:val="28"/>
        </w:rPr>
        <w:t>увеличился на 2</w:t>
      </w:r>
      <w:r w:rsidR="00A344BA" w:rsidRPr="003F55F6">
        <w:rPr>
          <w:sz w:val="28"/>
          <w:szCs w:val="28"/>
        </w:rPr>
        <w:t xml:space="preserve"> 143</w:t>
      </w:r>
      <w:r w:rsidR="00065FC2" w:rsidRPr="003F55F6">
        <w:rPr>
          <w:sz w:val="28"/>
          <w:szCs w:val="28"/>
        </w:rPr>
        <w:t xml:space="preserve">,0 тыс. руб. или на </w:t>
      </w:r>
      <w:r w:rsidR="00A344BA" w:rsidRPr="003F55F6">
        <w:rPr>
          <w:sz w:val="28"/>
          <w:szCs w:val="28"/>
        </w:rPr>
        <w:t>51</w:t>
      </w:r>
      <w:r w:rsidR="00FF7345" w:rsidRPr="003F55F6">
        <w:rPr>
          <w:sz w:val="28"/>
          <w:szCs w:val="28"/>
        </w:rPr>
        <w:t>,0</w:t>
      </w:r>
      <w:r w:rsidR="00A344BA" w:rsidRPr="003F55F6">
        <w:rPr>
          <w:sz w:val="28"/>
          <w:szCs w:val="28"/>
        </w:rPr>
        <w:t>%</w:t>
      </w:r>
      <w:r w:rsidR="00065FC2" w:rsidRPr="003F55F6">
        <w:rPr>
          <w:sz w:val="28"/>
          <w:szCs w:val="28"/>
        </w:rPr>
        <w:t xml:space="preserve"> и составил </w:t>
      </w:r>
      <w:r w:rsidR="00A344BA" w:rsidRPr="003F55F6">
        <w:rPr>
          <w:sz w:val="28"/>
          <w:szCs w:val="28"/>
        </w:rPr>
        <w:t>6 342,8</w:t>
      </w:r>
      <w:r w:rsidR="00065FC2" w:rsidRPr="003F55F6">
        <w:rPr>
          <w:sz w:val="28"/>
          <w:szCs w:val="28"/>
        </w:rPr>
        <w:t xml:space="preserve"> тыс. руб. </w:t>
      </w:r>
    </w:p>
    <w:p w:rsidR="0033015D" w:rsidRPr="003F55F6" w:rsidRDefault="0033015D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По сравнению с объемом </w:t>
      </w:r>
      <w:r w:rsidR="00940D36" w:rsidRPr="003F55F6">
        <w:rPr>
          <w:sz w:val="28"/>
          <w:szCs w:val="28"/>
        </w:rPr>
        <w:t xml:space="preserve">просроченной </w:t>
      </w:r>
      <w:r w:rsidRPr="003F55F6">
        <w:rPr>
          <w:sz w:val="28"/>
          <w:szCs w:val="28"/>
        </w:rPr>
        <w:t>задолженности по состоянию на 01.01.2023г. (4 434,8 тыс. руб.) увеличение</w:t>
      </w:r>
      <w:r w:rsidR="00D41DE4" w:rsidRPr="003F55F6">
        <w:rPr>
          <w:sz w:val="28"/>
          <w:szCs w:val="28"/>
        </w:rPr>
        <w:t xml:space="preserve"> общего объема просроченной дебиторской задолженности по доходам</w:t>
      </w:r>
      <w:r w:rsidRPr="003F55F6">
        <w:rPr>
          <w:sz w:val="28"/>
          <w:szCs w:val="28"/>
        </w:rPr>
        <w:t xml:space="preserve"> произошло на сумму 1 908,0 тыс. руб. или на 43</w:t>
      </w:r>
      <w:r w:rsidR="00FF7345" w:rsidRPr="003F55F6">
        <w:rPr>
          <w:sz w:val="28"/>
          <w:szCs w:val="28"/>
        </w:rPr>
        <w:t>,</w:t>
      </w:r>
      <w:r w:rsidR="00212A96" w:rsidRPr="003F55F6">
        <w:rPr>
          <w:sz w:val="28"/>
          <w:szCs w:val="28"/>
        </w:rPr>
        <w:t>0</w:t>
      </w:r>
      <w:r w:rsidRPr="003F55F6">
        <w:rPr>
          <w:sz w:val="28"/>
          <w:szCs w:val="28"/>
        </w:rPr>
        <w:t xml:space="preserve">%. </w:t>
      </w:r>
    </w:p>
    <w:p w:rsidR="00024701" w:rsidRPr="003F55F6" w:rsidRDefault="00024701" w:rsidP="009B078D">
      <w:pPr>
        <w:ind w:firstLine="680"/>
        <w:jc w:val="both"/>
        <w:rPr>
          <w:color w:val="333333"/>
          <w:sz w:val="28"/>
          <w:szCs w:val="28"/>
          <w:shd w:val="clear" w:color="auto" w:fill="FFFFFF"/>
        </w:rPr>
      </w:pPr>
      <w:r w:rsidRPr="003F55F6">
        <w:rPr>
          <w:color w:val="333333"/>
          <w:sz w:val="28"/>
          <w:szCs w:val="28"/>
          <w:shd w:val="clear" w:color="auto" w:fill="FFFFFF"/>
        </w:rPr>
        <w:t>По состоянию на 01.</w:t>
      </w:r>
      <w:r w:rsidR="00F10196" w:rsidRPr="003F55F6">
        <w:rPr>
          <w:color w:val="333333"/>
          <w:sz w:val="28"/>
          <w:szCs w:val="28"/>
          <w:shd w:val="clear" w:color="auto" w:fill="FFFFFF"/>
        </w:rPr>
        <w:t>10</w:t>
      </w:r>
      <w:r w:rsidRPr="003F55F6">
        <w:rPr>
          <w:color w:val="333333"/>
          <w:sz w:val="28"/>
          <w:szCs w:val="28"/>
          <w:shd w:val="clear" w:color="auto" w:fill="FFFFFF"/>
        </w:rPr>
        <w:t xml:space="preserve">.2024г. основную долю </w:t>
      </w:r>
      <w:r w:rsidR="00613AC3" w:rsidRPr="003F55F6">
        <w:rPr>
          <w:color w:val="333333"/>
          <w:sz w:val="28"/>
          <w:szCs w:val="28"/>
          <w:shd w:val="clear" w:color="auto" w:fill="FFFFFF"/>
        </w:rPr>
        <w:t xml:space="preserve">(63,5%) </w:t>
      </w:r>
      <w:r w:rsidRPr="003F55F6">
        <w:rPr>
          <w:color w:val="333333"/>
          <w:sz w:val="28"/>
          <w:szCs w:val="28"/>
          <w:shd w:val="clear" w:color="auto" w:fill="FFFFFF"/>
        </w:rPr>
        <w:t xml:space="preserve">в общем объеме просроченной дебиторской задолженности по доходам </w:t>
      </w:r>
      <w:r w:rsidR="00613AC3" w:rsidRPr="003F55F6">
        <w:rPr>
          <w:color w:val="333333"/>
          <w:sz w:val="28"/>
          <w:szCs w:val="28"/>
          <w:shd w:val="clear" w:color="auto" w:fill="FFFFFF"/>
        </w:rPr>
        <w:t>(6</w:t>
      </w:r>
      <w:r w:rsidR="00033140" w:rsidRPr="003F55F6">
        <w:rPr>
          <w:color w:val="333333"/>
          <w:sz w:val="28"/>
          <w:szCs w:val="28"/>
          <w:shd w:val="clear" w:color="auto" w:fill="FFFFFF"/>
        </w:rPr>
        <w:t xml:space="preserve"> </w:t>
      </w:r>
      <w:r w:rsidR="00613AC3" w:rsidRPr="003F55F6">
        <w:rPr>
          <w:color w:val="333333"/>
          <w:sz w:val="28"/>
          <w:szCs w:val="28"/>
          <w:shd w:val="clear" w:color="auto" w:fill="FFFFFF"/>
        </w:rPr>
        <w:t>342,8 тыс. руб.) с</w:t>
      </w:r>
      <w:r w:rsidRPr="003F55F6">
        <w:rPr>
          <w:color w:val="333333"/>
          <w:sz w:val="28"/>
          <w:szCs w:val="28"/>
          <w:shd w:val="clear" w:color="auto" w:fill="FFFFFF"/>
        </w:rPr>
        <w:t>оставляет дебиторская задолженность по счету 205 23 «Расчеты по доходам от платежей при пользовании природными ресурсами»</w:t>
      </w:r>
      <w:r w:rsidR="00613AC3" w:rsidRPr="003F55F6">
        <w:rPr>
          <w:color w:val="333333"/>
          <w:sz w:val="28"/>
          <w:szCs w:val="28"/>
          <w:shd w:val="clear" w:color="auto" w:fill="FFFFFF"/>
        </w:rPr>
        <w:t xml:space="preserve"> (4 025,3 тыс. руб.)</w:t>
      </w:r>
      <w:r w:rsidR="00D14955" w:rsidRPr="003F55F6">
        <w:rPr>
          <w:color w:val="333333"/>
          <w:sz w:val="28"/>
          <w:szCs w:val="28"/>
          <w:shd w:val="clear" w:color="auto" w:fill="FFFFFF"/>
        </w:rPr>
        <w:t>.</w:t>
      </w:r>
      <w:r w:rsidRPr="003F55F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C49AC" w:rsidRPr="003F55F6" w:rsidRDefault="00A344BA" w:rsidP="009B078D">
      <w:pPr>
        <w:ind w:firstLine="680"/>
        <w:jc w:val="both"/>
        <w:rPr>
          <w:sz w:val="28"/>
          <w:szCs w:val="28"/>
          <w:shd w:val="clear" w:color="auto" w:fill="FFFFFF"/>
        </w:rPr>
      </w:pPr>
      <w:r w:rsidRPr="003F55F6">
        <w:rPr>
          <w:sz w:val="28"/>
          <w:szCs w:val="28"/>
        </w:rPr>
        <w:t>Н</w:t>
      </w:r>
      <w:r w:rsidR="00065FC2" w:rsidRPr="003F55F6">
        <w:rPr>
          <w:sz w:val="28"/>
          <w:szCs w:val="28"/>
        </w:rPr>
        <w:t xml:space="preserve">а </w:t>
      </w:r>
      <w:r w:rsidRPr="003F55F6">
        <w:rPr>
          <w:sz w:val="28"/>
          <w:szCs w:val="28"/>
        </w:rPr>
        <w:t>увеличение</w:t>
      </w:r>
      <w:r w:rsidR="00065FC2" w:rsidRPr="003F55F6">
        <w:rPr>
          <w:sz w:val="28"/>
          <w:szCs w:val="28"/>
        </w:rPr>
        <w:t xml:space="preserve"> общего объема просроченной зад</w:t>
      </w:r>
      <w:r w:rsidRPr="003F55F6">
        <w:rPr>
          <w:sz w:val="28"/>
          <w:szCs w:val="28"/>
        </w:rPr>
        <w:t xml:space="preserve">олженности повлиял значительный рост </w:t>
      </w:r>
      <w:r w:rsidR="00065FC2" w:rsidRPr="003F55F6">
        <w:rPr>
          <w:sz w:val="28"/>
          <w:szCs w:val="28"/>
        </w:rPr>
        <w:t xml:space="preserve">задолженности, отраженной по счету </w:t>
      </w:r>
      <w:r w:rsidR="00065FC2" w:rsidRPr="003F55F6">
        <w:rPr>
          <w:sz w:val="28"/>
          <w:szCs w:val="28"/>
          <w:shd w:val="clear" w:color="auto" w:fill="FFFFFF"/>
        </w:rPr>
        <w:t>205 23 «Расчеты по доходам от платежей при пользовании природными ресурсами» (</w:t>
      </w:r>
      <w:r w:rsidR="00D14955" w:rsidRPr="003F55F6">
        <w:rPr>
          <w:sz w:val="28"/>
          <w:szCs w:val="28"/>
          <w:shd w:val="clear" w:color="auto" w:fill="FFFFFF"/>
        </w:rPr>
        <w:t xml:space="preserve">в том числе по </w:t>
      </w:r>
      <w:r w:rsidR="00A742C0" w:rsidRPr="003F55F6">
        <w:rPr>
          <w:sz w:val="28"/>
          <w:szCs w:val="28"/>
          <w:shd w:val="clear" w:color="auto" w:fill="FFFFFF"/>
        </w:rPr>
        <w:t>КБК</w:t>
      </w:r>
      <w:r w:rsidR="00065FC2" w:rsidRPr="003F55F6">
        <w:rPr>
          <w:sz w:val="28"/>
          <w:szCs w:val="28"/>
          <w:shd w:val="clear" w:color="auto" w:fill="FFFFFF"/>
        </w:rPr>
        <w:t xml:space="preserve"> </w:t>
      </w:r>
      <w:r w:rsidR="00A742C0" w:rsidRPr="003F55F6">
        <w:rPr>
          <w:sz w:val="28"/>
          <w:szCs w:val="28"/>
          <w:shd w:val="clear" w:color="auto" w:fill="FFFFFF"/>
        </w:rPr>
        <w:t>1 11 05013 05 0000 120 «</w:t>
      </w:r>
      <w:r w:rsidR="00FF7345" w:rsidRPr="003F55F6">
        <w:rPr>
          <w:sz w:val="28"/>
          <w:szCs w:val="28"/>
          <w:shd w:val="clear" w:color="auto" w:fill="FFFFFF"/>
        </w:rPr>
        <w:t>Д</w:t>
      </w:r>
      <w:r w:rsidR="00A742C0" w:rsidRPr="003F55F6">
        <w:rPr>
          <w:sz w:val="28"/>
          <w:szCs w:val="28"/>
          <w:shd w:val="clear" w:color="auto" w:fill="FFFFFF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</w:t>
      </w:r>
      <w:r w:rsidR="00DA398C" w:rsidRPr="003F55F6">
        <w:rPr>
          <w:sz w:val="28"/>
          <w:szCs w:val="28"/>
          <w:shd w:val="clear" w:color="auto" w:fill="FFFFFF"/>
        </w:rPr>
        <w:t>)</w:t>
      </w:r>
      <w:r w:rsidR="00940D36" w:rsidRPr="003F55F6">
        <w:rPr>
          <w:sz w:val="28"/>
          <w:szCs w:val="28"/>
          <w:shd w:val="clear" w:color="auto" w:fill="FFFFFF"/>
        </w:rPr>
        <w:t>.</w:t>
      </w:r>
      <w:r w:rsidR="00212A96" w:rsidRPr="003F55F6">
        <w:rPr>
          <w:sz w:val="28"/>
          <w:szCs w:val="28"/>
          <w:shd w:val="clear" w:color="auto" w:fill="FFFFFF"/>
        </w:rPr>
        <w:t xml:space="preserve"> </w:t>
      </w:r>
    </w:p>
    <w:p w:rsidR="00212A96" w:rsidRPr="003F55F6" w:rsidRDefault="00212A96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По счету 205 23 </w:t>
      </w:r>
      <w:r w:rsidRPr="003F55F6">
        <w:rPr>
          <w:sz w:val="28"/>
          <w:szCs w:val="28"/>
          <w:shd w:val="clear" w:color="auto" w:fill="FFFFFF"/>
        </w:rPr>
        <w:t>«Расчеты по доходам от платежей при пользовании природными ресурсами»</w:t>
      </w:r>
      <w:r w:rsidRPr="003F55F6">
        <w:rPr>
          <w:sz w:val="28"/>
          <w:szCs w:val="28"/>
        </w:rPr>
        <w:t xml:space="preserve"> за 9 месяцев 2024 года </w:t>
      </w:r>
      <w:r w:rsidR="009C49AC" w:rsidRPr="003F55F6">
        <w:rPr>
          <w:sz w:val="28"/>
          <w:szCs w:val="28"/>
        </w:rPr>
        <w:t xml:space="preserve">объем просроченной задолженности </w:t>
      </w:r>
      <w:r w:rsidRPr="003F55F6">
        <w:rPr>
          <w:sz w:val="28"/>
          <w:szCs w:val="28"/>
        </w:rPr>
        <w:t xml:space="preserve">по сравнению с объемом на 01.01.2024г. (1 563,6 тыс. руб.) увеличился на 2 461,7 тыс. руб. или на </w:t>
      </w:r>
      <w:r w:rsidR="00033140" w:rsidRPr="003F55F6">
        <w:rPr>
          <w:sz w:val="28"/>
          <w:szCs w:val="28"/>
        </w:rPr>
        <w:t>157,4%,</w:t>
      </w:r>
      <w:r w:rsidRPr="003F55F6">
        <w:rPr>
          <w:sz w:val="28"/>
          <w:szCs w:val="28"/>
        </w:rPr>
        <w:t xml:space="preserve"> по сравнению с объемом по состоянию на 01.01.2023г. (2 584,2 тыс. руб.) увеличение произошло на сумму 1 441,1тыс. руб. или на 55,8%. </w:t>
      </w:r>
    </w:p>
    <w:p w:rsidR="00940D36" w:rsidRPr="003F55F6" w:rsidRDefault="00940D36" w:rsidP="009B078D">
      <w:pPr>
        <w:ind w:firstLine="680"/>
        <w:jc w:val="both"/>
        <w:rPr>
          <w:sz w:val="28"/>
          <w:szCs w:val="28"/>
          <w:shd w:val="clear" w:color="auto" w:fill="FFFFFF"/>
        </w:rPr>
      </w:pPr>
    </w:p>
    <w:p w:rsidR="00AF5C93" w:rsidRPr="003F55F6" w:rsidRDefault="00C238EB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Сокращение объема </w:t>
      </w:r>
      <w:r w:rsidR="00CF7C0A" w:rsidRPr="003F55F6">
        <w:rPr>
          <w:sz w:val="28"/>
          <w:szCs w:val="28"/>
        </w:rPr>
        <w:t>просроченной задолженност</w:t>
      </w:r>
      <w:r w:rsidR="009C49AC" w:rsidRPr="003F55F6">
        <w:rPr>
          <w:sz w:val="28"/>
          <w:szCs w:val="28"/>
        </w:rPr>
        <w:t xml:space="preserve">и по состоянию на 01.10.2024 г. за истекший период 2024 года </w:t>
      </w:r>
      <w:r w:rsidRPr="003F55F6">
        <w:rPr>
          <w:sz w:val="28"/>
          <w:szCs w:val="28"/>
        </w:rPr>
        <w:t>наблюдается по счет</w:t>
      </w:r>
      <w:r w:rsidR="00AF5C93" w:rsidRPr="003F55F6">
        <w:rPr>
          <w:sz w:val="28"/>
          <w:szCs w:val="28"/>
        </w:rPr>
        <w:t>ам:</w:t>
      </w:r>
    </w:p>
    <w:p w:rsidR="00AF5C93" w:rsidRPr="003F55F6" w:rsidRDefault="00AF5C93" w:rsidP="009B078D">
      <w:pPr>
        <w:ind w:left="-454"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-</w:t>
      </w:r>
      <w:r w:rsidR="00C238EB" w:rsidRPr="003F55F6">
        <w:rPr>
          <w:sz w:val="28"/>
          <w:szCs w:val="28"/>
        </w:rPr>
        <w:t xml:space="preserve"> </w:t>
      </w:r>
      <w:r w:rsidR="00C238EB" w:rsidRPr="003F55F6">
        <w:rPr>
          <w:color w:val="333333"/>
          <w:sz w:val="28"/>
          <w:szCs w:val="28"/>
          <w:shd w:val="clear" w:color="auto" w:fill="FFFFFF"/>
        </w:rPr>
        <w:t>«</w:t>
      </w:r>
      <w:r w:rsidR="00C238EB" w:rsidRPr="003F55F6">
        <w:rPr>
          <w:sz w:val="28"/>
          <w:szCs w:val="28"/>
        </w:rPr>
        <w:t>Расчеты по иным доходам от собственности</w:t>
      </w:r>
      <w:r w:rsidR="00C238EB" w:rsidRPr="003F55F6">
        <w:rPr>
          <w:color w:val="333333"/>
          <w:sz w:val="28"/>
          <w:szCs w:val="28"/>
          <w:shd w:val="clear" w:color="auto" w:fill="FFFFFF"/>
        </w:rPr>
        <w:t xml:space="preserve">» </w:t>
      </w:r>
      <w:r w:rsidR="00C238EB" w:rsidRPr="003F55F6">
        <w:rPr>
          <w:sz w:val="28"/>
          <w:szCs w:val="28"/>
        </w:rPr>
        <w:t xml:space="preserve">205 29 на 13,7% </w:t>
      </w:r>
    </w:p>
    <w:p w:rsidR="00AF5C93" w:rsidRPr="003F55F6" w:rsidRDefault="00AF5C93" w:rsidP="009B078D">
      <w:pPr>
        <w:ind w:left="-454"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- </w:t>
      </w:r>
      <w:r w:rsidR="00C238EB" w:rsidRPr="003F55F6">
        <w:rPr>
          <w:color w:val="333333"/>
          <w:sz w:val="28"/>
          <w:szCs w:val="28"/>
          <w:shd w:val="clear" w:color="auto" w:fill="FFFFFF"/>
        </w:rPr>
        <w:t xml:space="preserve">«Расчеты по доходам от операционной аренды» </w:t>
      </w:r>
      <w:r w:rsidR="00C238EB" w:rsidRPr="003F55F6">
        <w:rPr>
          <w:sz w:val="28"/>
          <w:szCs w:val="28"/>
        </w:rPr>
        <w:t>205 21</w:t>
      </w:r>
      <w:r w:rsidRPr="003F55F6">
        <w:rPr>
          <w:sz w:val="28"/>
          <w:szCs w:val="28"/>
        </w:rPr>
        <w:t xml:space="preserve"> на 3,1%,</w:t>
      </w:r>
    </w:p>
    <w:p w:rsidR="00C238EB" w:rsidRPr="003F55F6" w:rsidRDefault="00AF5C93" w:rsidP="009B078D">
      <w:pPr>
        <w:ind w:left="-454"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- </w:t>
      </w:r>
      <w:r w:rsidRPr="003F55F6">
        <w:rPr>
          <w:color w:val="333333"/>
          <w:sz w:val="28"/>
          <w:szCs w:val="28"/>
          <w:shd w:val="clear" w:color="auto" w:fill="FFFFFF"/>
        </w:rPr>
        <w:t xml:space="preserve">«Расчеты по доходам по условным арендным платежам» </w:t>
      </w:r>
      <w:r w:rsidRPr="003F55F6">
        <w:rPr>
          <w:sz w:val="28"/>
          <w:szCs w:val="28"/>
        </w:rPr>
        <w:t xml:space="preserve">205 35 на </w:t>
      </w:r>
      <w:r w:rsidR="00CF7C0A" w:rsidRPr="003F55F6">
        <w:rPr>
          <w:sz w:val="28"/>
          <w:szCs w:val="28"/>
        </w:rPr>
        <w:t>71,3%.</w:t>
      </w:r>
    </w:p>
    <w:p w:rsidR="00CF7C0A" w:rsidRPr="003F55F6" w:rsidRDefault="00406925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 xml:space="preserve">По сравнению с </w:t>
      </w:r>
      <w:r w:rsidR="00D41DE4" w:rsidRPr="003F55F6">
        <w:rPr>
          <w:sz w:val="28"/>
          <w:szCs w:val="28"/>
        </w:rPr>
        <w:t>объемом</w:t>
      </w:r>
      <w:r w:rsidRPr="003F55F6">
        <w:rPr>
          <w:sz w:val="28"/>
          <w:szCs w:val="28"/>
        </w:rPr>
        <w:t xml:space="preserve"> на </w:t>
      </w:r>
      <w:r w:rsidR="00D41DE4" w:rsidRPr="003F55F6">
        <w:rPr>
          <w:sz w:val="28"/>
          <w:szCs w:val="28"/>
        </w:rPr>
        <w:t>0</w:t>
      </w:r>
      <w:r w:rsidRPr="003F55F6">
        <w:rPr>
          <w:sz w:val="28"/>
          <w:szCs w:val="28"/>
        </w:rPr>
        <w:t>1.01.2023г.</w:t>
      </w:r>
      <w:r w:rsidR="00D41DE4" w:rsidRPr="003F55F6">
        <w:rPr>
          <w:sz w:val="28"/>
          <w:szCs w:val="28"/>
        </w:rPr>
        <w:t xml:space="preserve"> на 01.10.</w:t>
      </w:r>
      <w:r w:rsidR="00173932" w:rsidRPr="003F55F6">
        <w:rPr>
          <w:sz w:val="28"/>
          <w:szCs w:val="28"/>
        </w:rPr>
        <w:t>2024 года</w:t>
      </w:r>
      <w:r w:rsidRPr="003F55F6">
        <w:rPr>
          <w:sz w:val="28"/>
          <w:szCs w:val="28"/>
        </w:rPr>
        <w:t xml:space="preserve"> сократилась задолженность по счет</w:t>
      </w:r>
      <w:r w:rsidR="00D41DE4" w:rsidRPr="003F55F6">
        <w:rPr>
          <w:sz w:val="28"/>
          <w:szCs w:val="28"/>
        </w:rPr>
        <w:t xml:space="preserve">у </w:t>
      </w:r>
      <w:r w:rsidR="00D41DE4" w:rsidRPr="003F55F6">
        <w:rPr>
          <w:color w:val="333333"/>
          <w:sz w:val="28"/>
          <w:szCs w:val="28"/>
          <w:shd w:val="clear" w:color="auto" w:fill="FFFFFF"/>
        </w:rPr>
        <w:t xml:space="preserve">«Расчеты по доходам от операционной аренды» </w:t>
      </w:r>
      <w:r w:rsidR="00D41DE4" w:rsidRPr="003F55F6">
        <w:rPr>
          <w:sz w:val="28"/>
          <w:szCs w:val="28"/>
        </w:rPr>
        <w:t>205 21 на 32%.</w:t>
      </w:r>
    </w:p>
    <w:p w:rsidR="0074465A" w:rsidRPr="003F55F6" w:rsidRDefault="0074465A" w:rsidP="009B078D">
      <w:pPr>
        <w:ind w:firstLine="680"/>
        <w:jc w:val="both"/>
        <w:rPr>
          <w:sz w:val="28"/>
          <w:szCs w:val="28"/>
        </w:rPr>
      </w:pPr>
    </w:p>
    <w:p w:rsidR="00D41DE4" w:rsidRPr="003F55F6" w:rsidRDefault="0074465A" w:rsidP="009B078D">
      <w:pPr>
        <w:ind w:firstLine="680"/>
        <w:jc w:val="both"/>
        <w:rPr>
          <w:sz w:val="28"/>
          <w:szCs w:val="28"/>
        </w:rPr>
      </w:pPr>
      <w:r w:rsidRPr="003F55F6">
        <w:rPr>
          <w:color w:val="000000"/>
          <w:sz w:val="28"/>
          <w:szCs w:val="28"/>
          <w:shd w:val="clear" w:color="auto" w:fill="FFFFFF"/>
        </w:rPr>
        <w:t>Президентом Р</w:t>
      </w:r>
      <w:r w:rsidR="0064331E" w:rsidRPr="003F55F6">
        <w:rPr>
          <w:color w:val="000000"/>
          <w:sz w:val="28"/>
          <w:szCs w:val="28"/>
          <w:shd w:val="clear" w:color="auto" w:fill="FFFFFF"/>
        </w:rPr>
        <w:t xml:space="preserve">оссийской Федерации </w:t>
      </w:r>
      <w:r w:rsidRPr="003F55F6">
        <w:rPr>
          <w:color w:val="000000"/>
          <w:sz w:val="28"/>
          <w:szCs w:val="28"/>
          <w:shd w:val="clear" w:color="auto" w:fill="FFFFFF"/>
        </w:rPr>
        <w:t>в июле 2023 года были даны поручения по вопросам недопущения увеличения и сокращения объемов дебиторской задолженности по доходам (п. 2 Перечня поручений Президента Российской Федерации от 02.07.2023 № Пр-1313).</w:t>
      </w:r>
    </w:p>
    <w:p w:rsidR="000B3B5F" w:rsidRPr="003F55F6" w:rsidRDefault="000B3B5F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Согласно информации, представленной Финансовым управлением Сортавальского муниципального района, в рамках исполнения поручений Президента Российской Федерации от 02.07.2023г. №Пр-1313</w:t>
      </w:r>
      <w:r w:rsidR="0064331E" w:rsidRPr="003F55F6">
        <w:rPr>
          <w:sz w:val="28"/>
          <w:szCs w:val="28"/>
        </w:rPr>
        <w:t>,</w:t>
      </w:r>
      <w:r w:rsidRPr="003F55F6">
        <w:rPr>
          <w:sz w:val="28"/>
          <w:szCs w:val="28"/>
        </w:rPr>
        <w:t xml:space="preserve"> в целях недопущения увеличения и сокращения объемов наколенной дебиторской задолженности по доходам бюджета</w:t>
      </w:r>
      <w:r w:rsidRPr="003F55F6">
        <w:rPr>
          <w:b/>
          <w:sz w:val="28"/>
          <w:szCs w:val="28"/>
        </w:rPr>
        <w:t xml:space="preserve"> </w:t>
      </w:r>
      <w:r w:rsidRPr="003F55F6">
        <w:rPr>
          <w:sz w:val="28"/>
          <w:szCs w:val="28"/>
        </w:rPr>
        <w:t>Сортавальского муниципального района был принят ряд мер:</w:t>
      </w:r>
    </w:p>
    <w:p w:rsidR="000B3B5F" w:rsidRPr="003F55F6" w:rsidRDefault="000B3B5F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-внесены изменения в Порядок осуществления бюджетных полномочий главными администраторами доходов и находящихся в их ведении казенными учреждениями в части включения требований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 (постановление администрации Сортавальского муниципального района от 10.08.2023г.№70 «Об утверждении Поряд</w:t>
      </w:r>
      <w:r w:rsidR="00FF7345" w:rsidRPr="003F55F6">
        <w:rPr>
          <w:sz w:val="28"/>
          <w:szCs w:val="28"/>
        </w:rPr>
        <w:t>ка</w:t>
      </w:r>
      <w:r w:rsidRPr="003F55F6">
        <w:rPr>
          <w:sz w:val="28"/>
          <w:szCs w:val="28"/>
        </w:rPr>
        <w:t xml:space="preserve"> осуществления бюджетных полномочий главными администраторами доходов и (или) находящихся в их ведении казенными учреждениями»);</w:t>
      </w:r>
    </w:p>
    <w:p w:rsidR="000B3B5F" w:rsidRPr="003F55F6" w:rsidRDefault="000B3B5F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-проведена актуализация Прядков проведения инвентаризации, Положений о комиссиях по поступлению и выбытию активов и Порядков принятия решений о признании задолженности безнадежной (проанализированы приказы об учетной политике учреждений по вопросам проведения инвентаризации и полномочий комиссий по вопросам поступления и выбытия активов, Поряд</w:t>
      </w:r>
      <w:r w:rsidR="00FF7345" w:rsidRPr="003F55F6">
        <w:rPr>
          <w:sz w:val="28"/>
          <w:szCs w:val="28"/>
        </w:rPr>
        <w:t>ка</w:t>
      </w:r>
      <w:r w:rsidRPr="003F55F6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Сортавальского муниципального района, утвержденный Распоряжением Администрации Сортавальского муниципального района от 18.09.2020 №627);</w:t>
      </w:r>
    </w:p>
    <w:p w:rsidR="000B3B5F" w:rsidRPr="003F55F6" w:rsidRDefault="000B3B5F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-главными администраторами доходов бюджета Сортавальского муниципального района утверждены регламенты реализации полномочий администратора доходов бюджета по взысканию дебиторской задолженности, пеням и штрафам по ним (Распоряжение Администрации Сортавальского муниципального района от 28.09.2023г. №599, Приказ Финансового управления Сортавальского муниципального района от 18.09.2024г. №16, Приказ Районного комитета образования Сортавальского муниципального района от 15.09.2023г. №185, Приказ отдела культуры и спорта администрации Сортавальского муниципального района от 11.09.2023г. №42).,</w:t>
      </w:r>
    </w:p>
    <w:p w:rsidR="000B3B5F" w:rsidRPr="003F55F6" w:rsidRDefault="000B3B5F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-</w:t>
      </w:r>
      <w:r w:rsidRPr="003F55F6">
        <w:rPr>
          <w:color w:val="231F20"/>
          <w:sz w:val="28"/>
          <w:szCs w:val="28"/>
          <w:shd w:val="clear" w:color="auto" w:fill="FFFFFF"/>
        </w:rPr>
        <w:t>проводится претензионно-исковая работа в отношении просроченной дебиторской задолженности</w:t>
      </w:r>
      <w:r w:rsidRPr="003F55F6">
        <w:rPr>
          <w:sz w:val="28"/>
          <w:szCs w:val="28"/>
        </w:rPr>
        <w:t xml:space="preserve"> (</w:t>
      </w:r>
      <w:r w:rsidR="002A418D" w:rsidRPr="003F55F6">
        <w:rPr>
          <w:sz w:val="28"/>
          <w:szCs w:val="28"/>
        </w:rPr>
        <w:t>направляются</w:t>
      </w:r>
      <w:r w:rsidRPr="003F55F6">
        <w:rPr>
          <w:sz w:val="28"/>
          <w:szCs w:val="28"/>
        </w:rPr>
        <w:t xml:space="preserve"> исковы</w:t>
      </w:r>
      <w:r w:rsidR="002A418D" w:rsidRPr="003F55F6">
        <w:rPr>
          <w:sz w:val="28"/>
          <w:szCs w:val="28"/>
        </w:rPr>
        <w:t>е</w:t>
      </w:r>
      <w:r w:rsidRPr="003F55F6">
        <w:rPr>
          <w:sz w:val="28"/>
          <w:szCs w:val="28"/>
        </w:rPr>
        <w:t xml:space="preserve"> требован</w:t>
      </w:r>
      <w:r w:rsidR="00516EC3" w:rsidRPr="003F55F6">
        <w:rPr>
          <w:sz w:val="28"/>
          <w:szCs w:val="28"/>
        </w:rPr>
        <w:t>ия</w:t>
      </w:r>
      <w:r w:rsidRPr="003F55F6">
        <w:rPr>
          <w:sz w:val="28"/>
          <w:szCs w:val="28"/>
        </w:rPr>
        <w:t xml:space="preserve"> в досудебном порядке</w:t>
      </w:r>
      <w:r w:rsidR="00966C21" w:rsidRPr="003F55F6">
        <w:rPr>
          <w:sz w:val="28"/>
          <w:szCs w:val="28"/>
        </w:rPr>
        <w:t>,</w:t>
      </w:r>
      <w:r w:rsidRPr="003F55F6">
        <w:rPr>
          <w:sz w:val="28"/>
          <w:szCs w:val="28"/>
        </w:rPr>
        <w:t xml:space="preserve"> </w:t>
      </w:r>
      <w:r w:rsidR="002A418D" w:rsidRPr="003F55F6">
        <w:rPr>
          <w:sz w:val="28"/>
          <w:szCs w:val="28"/>
        </w:rPr>
        <w:t>а также исковые требования в</w:t>
      </w:r>
      <w:r w:rsidRPr="003F55F6">
        <w:rPr>
          <w:sz w:val="28"/>
          <w:szCs w:val="28"/>
        </w:rPr>
        <w:t xml:space="preserve"> судебные органы).</w:t>
      </w:r>
    </w:p>
    <w:p w:rsidR="00065FC2" w:rsidRPr="003F55F6" w:rsidRDefault="00065FC2" w:rsidP="009B078D">
      <w:pPr>
        <w:ind w:firstLine="680"/>
        <w:jc w:val="both"/>
        <w:rPr>
          <w:sz w:val="28"/>
          <w:szCs w:val="28"/>
        </w:rPr>
      </w:pPr>
    </w:p>
    <w:p w:rsidR="000D305E" w:rsidRDefault="00AC0645" w:rsidP="009B078D">
      <w:pPr>
        <w:ind w:firstLine="680"/>
        <w:jc w:val="both"/>
        <w:rPr>
          <w:sz w:val="28"/>
          <w:szCs w:val="28"/>
        </w:rPr>
      </w:pPr>
      <w:r w:rsidRPr="003F55F6">
        <w:rPr>
          <w:sz w:val="28"/>
          <w:szCs w:val="28"/>
        </w:rPr>
        <w:t>П</w:t>
      </w:r>
      <w:r w:rsidR="0055745A" w:rsidRPr="003F55F6">
        <w:rPr>
          <w:sz w:val="28"/>
          <w:szCs w:val="28"/>
        </w:rPr>
        <w:t xml:space="preserve">ринятые </w:t>
      </w:r>
      <w:r w:rsidR="00BC2B2E" w:rsidRPr="003F55F6">
        <w:rPr>
          <w:sz w:val="28"/>
          <w:szCs w:val="28"/>
        </w:rPr>
        <w:t xml:space="preserve">главными администраторами </w:t>
      </w:r>
      <w:r w:rsidR="0055745A" w:rsidRPr="003F55F6">
        <w:rPr>
          <w:sz w:val="28"/>
          <w:szCs w:val="28"/>
        </w:rPr>
        <w:t xml:space="preserve">доходов бюджета </w:t>
      </w:r>
      <w:r w:rsidR="0062735A" w:rsidRPr="003F55F6">
        <w:rPr>
          <w:sz w:val="28"/>
          <w:szCs w:val="28"/>
        </w:rPr>
        <w:t>Сортавальского муниципального района, в целях недопущения увеличения и сокращения объемов наколенной дебитор</w:t>
      </w:r>
      <w:r w:rsidR="0062735A" w:rsidRPr="000D305E">
        <w:rPr>
          <w:sz w:val="28"/>
          <w:szCs w:val="28"/>
        </w:rPr>
        <w:t xml:space="preserve">ской </w:t>
      </w:r>
      <w:r w:rsidR="0041246C">
        <w:rPr>
          <w:sz w:val="28"/>
          <w:szCs w:val="28"/>
        </w:rPr>
        <w:t xml:space="preserve">задолженности </w:t>
      </w:r>
      <w:r w:rsidR="00883BF1">
        <w:rPr>
          <w:sz w:val="28"/>
          <w:szCs w:val="28"/>
        </w:rPr>
        <w:t xml:space="preserve">меры </w:t>
      </w:r>
      <w:r w:rsidR="0041246C">
        <w:rPr>
          <w:sz w:val="28"/>
          <w:szCs w:val="28"/>
        </w:rPr>
        <w:t xml:space="preserve">не </w:t>
      </w:r>
      <w:r w:rsidR="002942A7">
        <w:rPr>
          <w:sz w:val="28"/>
          <w:szCs w:val="28"/>
        </w:rPr>
        <w:t>повлекли за собой</w:t>
      </w:r>
      <w:r w:rsidR="0062735A">
        <w:rPr>
          <w:sz w:val="28"/>
          <w:szCs w:val="28"/>
        </w:rPr>
        <w:t xml:space="preserve"> сокращени</w:t>
      </w:r>
      <w:r w:rsidR="002942A7">
        <w:rPr>
          <w:sz w:val="28"/>
          <w:szCs w:val="28"/>
        </w:rPr>
        <w:t>я</w:t>
      </w:r>
      <w:r w:rsidR="0062735A">
        <w:rPr>
          <w:sz w:val="28"/>
          <w:szCs w:val="28"/>
        </w:rPr>
        <w:t xml:space="preserve"> </w:t>
      </w:r>
      <w:r w:rsidR="00966C21">
        <w:rPr>
          <w:sz w:val="28"/>
          <w:szCs w:val="28"/>
        </w:rPr>
        <w:t xml:space="preserve">общего объема </w:t>
      </w:r>
      <w:r w:rsidR="0062735A">
        <w:rPr>
          <w:sz w:val="28"/>
          <w:szCs w:val="28"/>
        </w:rPr>
        <w:t xml:space="preserve">просроченной </w:t>
      </w:r>
      <w:r w:rsidR="0055745A">
        <w:rPr>
          <w:sz w:val="28"/>
          <w:szCs w:val="28"/>
        </w:rPr>
        <w:t>дебиторской</w:t>
      </w:r>
      <w:r w:rsidR="0055745A" w:rsidRPr="0055745A">
        <w:rPr>
          <w:sz w:val="28"/>
          <w:szCs w:val="28"/>
        </w:rPr>
        <w:t xml:space="preserve"> </w:t>
      </w:r>
      <w:r w:rsidR="0055745A">
        <w:rPr>
          <w:sz w:val="28"/>
          <w:szCs w:val="28"/>
        </w:rPr>
        <w:t>задолженности по дохода</w:t>
      </w:r>
      <w:r w:rsidR="00C30381">
        <w:rPr>
          <w:sz w:val="28"/>
          <w:szCs w:val="28"/>
        </w:rPr>
        <w:t>м</w:t>
      </w:r>
      <w:r w:rsidR="004124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246C">
        <w:rPr>
          <w:sz w:val="28"/>
          <w:szCs w:val="28"/>
        </w:rPr>
        <w:t>О</w:t>
      </w:r>
      <w:r w:rsidR="00966C21">
        <w:rPr>
          <w:sz w:val="28"/>
          <w:szCs w:val="28"/>
        </w:rPr>
        <w:t xml:space="preserve">бщий </w:t>
      </w:r>
      <w:r>
        <w:rPr>
          <w:sz w:val="28"/>
          <w:szCs w:val="28"/>
        </w:rPr>
        <w:t>объем дебиторской задолженности</w:t>
      </w:r>
      <w:r w:rsidR="00FF7345">
        <w:rPr>
          <w:sz w:val="28"/>
          <w:szCs w:val="28"/>
        </w:rPr>
        <w:t xml:space="preserve"> по состоянию на 01.10.2024г.</w:t>
      </w:r>
      <w:r>
        <w:rPr>
          <w:sz w:val="28"/>
          <w:szCs w:val="28"/>
        </w:rPr>
        <w:t xml:space="preserve"> значительно увеличился</w:t>
      </w:r>
      <w:r w:rsidR="00D61A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331E">
        <w:rPr>
          <w:sz w:val="28"/>
          <w:szCs w:val="28"/>
        </w:rPr>
        <w:t xml:space="preserve">на 51,0% по сравнению с задолженностью на 01.01.2024г., и </w:t>
      </w:r>
      <w:r>
        <w:rPr>
          <w:sz w:val="28"/>
          <w:szCs w:val="28"/>
        </w:rPr>
        <w:t>на 43</w:t>
      </w:r>
      <w:r w:rsidR="0064331E">
        <w:rPr>
          <w:sz w:val="28"/>
          <w:szCs w:val="28"/>
        </w:rPr>
        <w:t>,0</w:t>
      </w:r>
      <w:r>
        <w:rPr>
          <w:sz w:val="28"/>
          <w:szCs w:val="28"/>
        </w:rPr>
        <w:t xml:space="preserve">% по сравнению с 01.01.2023г. </w:t>
      </w:r>
    </w:p>
    <w:p w:rsidR="00502374" w:rsidRPr="00322F2B" w:rsidRDefault="00502374" w:rsidP="009B078D">
      <w:pPr>
        <w:ind w:firstLine="680"/>
        <w:jc w:val="both"/>
        <w:rPr>
          <w:sz w:val="28"/>
          <w:szCs w:val="28"/>
        </w:rPr>
      </w:pPr>
      <w:r w:rsidRPr="00322F2B">
        <w:rPr>
          <w:sz w:val="28"/>
          <w:szCs w:val="28"/>
        </w:rPr>
        <w:t xml:space="preserve">Таким образом, главным администраторам </w:t>
      </w:r>
      <w:r w:rsidR="00322F2B" w:rsidRPr="00322F2B">
        <w:rPr>
          <w:sz w:val="28"/>
          <w:szCs w:val="28"/>
        </w:rPr>
        <w:t>доходов бюджета Сортавальского муниципального района, необходимо активизировать работу, направленную на недопущение увеличения и сокращение объемов наколенной дебиторской задолженности по доходам.</w:t>
      </w:r>
    </w:p>
    <w:p w:rsidR="00D23D9E" w:rsidRDefault="00D23D9E" w:rsidP="00A51C39">
      <w:pPr>
        <w:ind w:firstLine="680"/>
        <w:jc w:val="both"/>
        <w:rPr>
          <w:b/>
          <w:sz w:val="28"/>
          <w:szCs w:val="28"/>
        </w:rPr>
      </w:pPr>
    </w:p>
    <w:p w:rsidR="0062735A" w:rsidRPr="0002301D" w:rsidRDefault="0062735A" w:rsidP="00A51C39">
      <w:pPr>
        <w:ind w:firstLine="680"/>
        <w:jc w:val="both"/>
        <w:rPr>
          <w:b/>
          <w:sz w:val="28"/>
          <w:szCs w:val="28"/>
        </w:rPr>
      </w:pPr>
    </w:p>
    <w:p w:rsidR="00B111B5" w:rsidRDefault="00D23D9E" w:rsidP="00402E63">
      <w:pPr>
        <w:spacing w:after="100" w:afterAutospacing="1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9410A8" w:rsidRPr="00840B7F" w:rsidRDefault="009410A8" w:rsidP="009410A8">
      <w:pPr>
        <w:pStyle w:val="a3"/>
        <w:numPr>
          <w:ilvl w:val="0"/>
          <w:numId w:val="15"/>
        </w:numPr>
        <w:ind w:left="0"/>
        <w:jc w:val="both"/>
        <w:rPr>
          <w:color w:val="000000"/>
          <w:sz w:val="28"/>
          <w:szCs w:val="28"/>
        </w:rPr>
      </w:pPr>
      <w:r w:rsidRPr="00840B7F">
        <w:rPr>
          <w:sz w:val="28"/>
          <w:szCs w:val="28"/>
        </w:rPr>
        <w:t xml:space="preserve">По результатам проверки отчёта об </w:t>
      </w:r>
      <w:r w:rsidR="00D23D9E">
        <w:rPr>
          <w:sz w:val="28"/>
          <w:szCs w:val="28"/>
        </w:rPr>
        <w:t>9 месяцев</w:t>
      </w:r>
      <w:r w:rsidRPr="00840B7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40B7F">
        <w:rPr>
          <w:sz w:val="28"/>
          <w:szCs w:val="28"/>
        </w:rPr>
        <w:t xml:space="preserve"> года, Контрольно-счётный комитет считает, что отчёт об исполнении бюджета </w:t>
      </w:r>
      <w:r w:rsidRPr="00840B7F">
        <w:rPr>
          <w:bCs/>
          <w:sz w:val="28"/>
          <w:szCs w:val="28"/>
        </w:rPr>
        <w:t>Сортавальского муниципального района</w:t>
      </w:r>
      <w:r w:rsidRPr="00840B7F">
        <w:rPr>
          <w:sz w:val="28"/>
          <w:szCs w:val="28"/>
        </w:rPr>
        <w:t xml:space="preserve"> в представленном виде </w:t>
      </w:r>
      <w:r>
        <w:rPr>
          <w:sz w:val="28"/>
          <w:szCs w:val="28"/>
        </w:rPr>
        <w:t>является</w:t>
      </w:r>
      <w:r w:rsidRPr="00840B7F">
        <w:rPr>
          <w:sz w:val="28"/>
          <w:szCs w:val="28"/>
        </w:rPr>
        <w:t xml:space="preserve"> достоверным</w:t>
      </w:r>
      <w:r w:rsidRPr="00840B7F">
        <w:rPr>
          <w:rStyle w:val="a9"/>
          <w:color w:val="000000"/>
          <w:sz w:val="28"/>
          <w:szCs w:val="28"/>
        </w:rPr>
        <w:t>.</w:t>
      </w:r>
    </w:p>
    <w:p w:rsidR="009410A8" w:rsidRDefault="009410A8" w:rsidP="009410A8">
      <w:pPr>
        <w:pStyle w:val="a3"/>
        <w:numPr>
          <w:ilvl w:val="0"/>
          <w:numId w:val="15"/>
        </w:numPr>
        <w:spacing w:after="100" w:afterAutospacing="1"/>
        <w:ind w:left="0"/>
        <w:jc w:val="both"/>
        <w:rPr>
          <w:rStyle w:val="a9"/>
          <w:color w:val="000000"/>
          <w:sz w:val="28"/>
          <w:szCs w:val="28"/>
        </w:rPr>
      </w:pPr>
      <w:r w:rsidRPr="00840B7F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840B7F">
        <w:rPr>
          <w:rStyle w:val="a9"/>
          <w:color w:val="000000"/>
          <w:sz w:val="28"/>
          <w:szCs w:val="28"/>
        </w:rPr>
        <w:t>.</w:t>
      </w:r>
    </w:p>
    <w:p w:rsidR="00B45AEA" w:rsidRPr="00B45AEA" w:rsidRDefault="00250F3A" w:rsidP="00B45AEA">
      <w:pPr>
        <w:pStyle w:val="a3"/>
        <w:numPr>
          <w:ilvl w:val="0"/>
          <w:numId w:val="15"/>
        </w:numPr>
        <w:spacing w:after="100" w:afterAutospacing="1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9"/>
          <w:color w:val="000000"/>
          <w:sz w:val="28"/>
          <w:szCs w:val="28"/>
        </w:rPr>
        <w:t xml:space="preserve">По результатам анализа объема просроченной дебиторской задолженности по </w:t>
      </w:r>
      <w:r>
        <w:rPr>
          <w:sz w:val="28"/>
          <w:szCs w:val="28"/>
        </w:rPr>
        <w:t xml:space="preserve">доходам бюджета Сортавальского муниципального района за 9 месяцев 2024 года </w:t>
      </w:r>
      <w:r w:rsidR="00E72C4C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значительный рост </w:t>
      </w:r>
      <w:r w:rsidR="00E80572">
        <w:rPr>
          <w:sz w:val="28"/>
          <w:szCs w:val="28"/>
        </w:rPr>
        <w:t>(на 51%</w:t>
      </w:r>
      <w:r w:rsidR="00E80572" w:rsidRPr="00E80572">
        <w:rPr>
          <w:sz w:val="28"/>
          <w:szCs w:val="28"/>
        </w:rPr>
        <w:t xml:space="preserve"> </w:t>
      </w:r>
      <w:r w:rsidR="00E80572">
        <w:rPr>
          <w:sz w:val="28"/>
          <w:szCs w:val="28"/>
        </w:rPr>
        <w:t xml:space="preserve">относительно объема на 01.01.2024г.) </w:t>
      </w:r>
      <w:r>
        <w:rPr>
          <w:sz w:val="28"/>
          <w:szCs w:val="28"/>
        </w:rPr>
        <w:t xml:space="preserve">просроченной задолженности. Общий объем просроченной задолженности </w:t>
      </w:r>
      <w:r>
        <w:rPr>
          <w:rStyle w:val="a9"/>
          <w:color w:val="000000"/>
          <w:sz w:val="28"/>
          <w:szCs w:val="28"/>
        </w:rPr>
        <w:t xml:space="preserve">дебиторской задолженности по </w:t>
      </w:r>
      <w:r w:rsidRPr="00B45AEA">
        <w:rPr>
          <w:sz w:val="28"/>
          <w:szCs w:val="28"/>
        </w:rPr>
        <w:t xml:space="preserve">доходам по состоянию на 01.10.2024г. составил 6 342,8 тыс. </w:t>
      </w:r>
      <w:r w:rsidR="00E80572" w:rsidRPr="00B45AEA">
        <w:rPr>
          <w:sz w:val="28"/>
          <w:szCs w:val="28"/>
        </w:rPr>
        <w:t>руб.</w:t>
      </w:r>
      <w:r w:rsidR="00B45AEA" w:rsidRPr="00B45AEA">
        <w:rPr>
          <w:sz w:val="28"/>
          <w:szCs w:val="28"/>
        </w:rPr>
        <w:t>,</w:t>
      </w:r>
      <w:r w:rsidR="00F23FC2">
        <w:rPr>
          <w:sz w:val="28"/>
          <w:szCs w:val="28"/>
        </w:rPr>
        <w:t xml:space="preserve"> (на 01.01.2024г. - </w:t>
      </w:r>
      <w:r w:rsidR="00B45AEA" w:rsidRPr="00B45AEA">
        <w:rPr>
          <w:bCs/>
          <w:color w:val="000000"/>
          <w:sz w:val="28"/>
          <w:szCs w:val="28"/>
        </w:rPr>
        <w:t>4 199,8 тыс. руб.</w:t>
      </w:r>
      <w:r w:rsidR="00F23FC2">
        <w:rPr>
          <w:bCs/>
          <w:color w:val="000000"/>
          <w:sz w:val="28"/>
          <w:szCs w:val="28"/>
        </w:rPr>
        <w:t>).</w:t>
      </w:r>
    </w:p>
    <w:p w:rsidR="00250F3A" w:rsidRDefault="00E72C4C" w:rsidP="00E72C4C">
      <w:pPr>
        <w:pStyle w:val="a3"/>
        <w:spacing w:after="100" w:afterAutospacing="1"/>
        <w:ind w:left="0" w:firstLine="708"/>
        <w:jc w:val="both"/>
        <w:rPr>
          <w:sz w:val="28"/>
          <w:szCs w:val="28"/>
        </w:rPr>
      </w:pPr>
      <w:r w:rsidRPr="00B45AEA">
        <w:rPr>
          <w:sz w:val="28"/>
          <w:szCs w:val="28"/>
        </w:rPr>
        <w:t xml:space="preserve">Сложившаяся динамика </w:t>
      </w:r>
      <w:r w:rsidR="003B4011" w:rsidRPr="00B45AEA">
        <w:rPr>
          <w:sz w:val="28"/>
          <w:szCs w:val="28"/>
        </w:rPr>
        <w:t>не согласовывается</w:t>
      </w:r>
      <w:r w:rsidR="001D7A72" w:rsidRPr="00B45AEA">
        <w:rPr>
          <w:sz w:val="28"/>
          <w:szCs w:val="28"/>
        </w:rPr>
        <w:t xml:space="preserve"> с </w:t>
      </w:r>
      <w:r w:rsidRPr="00B45AEA">
        <w:rPr>
          <w:sz w:val="28"/>
          <w:szCs w:val="28"/>
        </w:rPr>
        <w:t>пункт</w:t>
      </w:r>
      <w:r w:rsidR="001D7A72" w:rsidRPr="00B45AEA">
        <w:rPr>
          <w:sz w:val="28"/>
          <w:szCs w:val="28"/>
        </w:rPr>
        <w:t>ом</w:t>
      </w:r>
      <w:r w:rsidRPr="00B45AEA">
        <w:rPr>
          <w:sz w:val="28"/>
          <w:szCs w:val="28"/>
        </w:rPr>
        <w:t xml:space="preserve"> 2 Перечня</w:t>
      </w:r>
      <w:r>
        <w:rPr>
          <w:sz w:val="28"/>
          <w:szCs w:val="28"/>
        </w:rPr>
        <w:t xml:space="preserve"> поручений Президента РФ от 02.07.2023г. №Пр -1313 (недопущение увеличения и сокращению объемов накопленной дебиторской задолженности по доходам бюджета).</w:t>
      </w:r>
    </w:p>
    <w:p w:rsidR="00F23FC2" w:rsidRDefault="00F23FC2" w:rsidP="00E72C4C">
      <w:pPr>
        <w:pStyle w:val="a3"/>
        <w:spacing w:after="100" w:afterAutospacing="1"/>
        <w:ind w:left="0" w:firstLine="708"/>
        <w:jc w:val="both"/>
        <w:rPr>
          <w:sz w:val="28"/>
          <w:szCs w:val="28"/>
        </w:rPr>
      </w:pPr>
    </w:p>
    <w:p w:rsidR="00F23FC2" w:rsidRDefault="00F23FC2" w:rsidP="00E72C4C">
      <w:pPr>
        <w:pStyle w:val="a3"/>
        <w:spacing w:after="100" w:afterAutospacing="1"/>
        <w:ind w:left="0" w:firstLine="708"/>
        <w:jc w:val="both"/>
        <w:rPr>
          <w:sz w:val="28"/>
          <w:szCs w:val="28"/>
        </w:rPr>
      </w:pPr>
    </w:p>
    <w:p w:rsidR="00F23FC2" w:rsidRPr="00840B7F" w:rsidRDefault="00F23FC2" w:rsidP="00E72C4C">
      <w:pPr>
        <w:pStyle w:val="a3"/>
        <w:spacing w:after="100" w:afterAutospacing="1"/>
        <w:ind w:left="0" w:firstLine="708"/>
        <w:jc w:val="both"/>
        <w:rPr>
          <w:rStyle w:val="a9"/>
          <w:color w:val="000000"/>
          <w:sz w:val="28"/>
          <w:szCs w:val="28"/>
        </w:rPr>
      </w:pPr>
    </w:p>
    <w:p w:rsidR="009410A8" w:rsidRDefault="009410A8" w:rsidP="009410A8">
      <w:pPr>
        <w:spacing w:after="100" w:afterAutospacing="1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 и замечания:</w:t>
      </w:r>
    </w:p>
    <w:p w:rsidR="009410A8" w:rsidRDefault="009410A8" w:rsidP="00650C3D">
      <w:pPr>
        <w:pStyle w:val="a3"/>
        <w:numPr>
          <w:ilvl w:val="0"/>
          <w:numId w:val="6"/>
        </w:numPr>
        <w:ind w:left="7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>
        <w:rPr>
          <w:sz w:val="28"/>
          <w:szCs w:val="28"/>
        </w:rPr>
        <w:t>муниципальных целевых программ</w:t>
      </w:r>
      <w:r w:rsidRPr="00C668AB">
        <w:rPr>
          <w:sz w:val="28"/>
          <w:szCs w:val="28"/>
        </w:rPr>
        <w:t>, Администрации Сортавальского муниципального района усилить контроль над исполнением Программ.</w:t>
      </w:r>
    </w:p>
    <w:p w:rsidR="00650C3D" w:rsidRPr="00650C3D" w:rsidRDefault="00650C3D" w:rsidP="00650C3D">
      <w:pPr>
        <w:pStyle w:val="a3"/>
        <w:numPr>
          <w:ilvl w:val="0"/>
          <w:numId w:val="6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увеличением за истекший период 2024 года объема просроченной </w:t>
      </w:r>
      <w:r w:rsidR="00B83472">
        <w:rPr>
          <w:sz w:val="28"/>
          <w:szCs w:val="28"/>
        </w:rPr>
        <w:t xml:space="preserve">дебиторской </w:t>
      </w:r>
      <w:r>
        <w:rPr>
          <w:sz w:val="28"/>
          <w:szCs w:val="28"/>
        </w:rPr>
        <w:t xml:space="preserve">задолженности по доходам бюджета Сортавальского муниципального района, </w:t>
      </w:r>
      <w:r w:rsidRPr="00650C3D">
        <w:rPr>
          <w:sz w:val="28"/>
          <w:szCs w:val="28"/>
        </w:rPr>
        <w:t>главным администраторам доходов бюджета Сортавальского муниципального района, активизировать работу, направленную на недопущение увеличения и сокращение объемов наколенной дебиторской задолженности по доходам.</w:t>
      </w:r>
    </w:p>
    <w:p w:rsidR="009410A8" w:rsidRDefault="009410A8" w:rsidP="00650C3D">
      <w:pPr>
        <w:pStyle w:val="a3"/>
        <w:numPr>
          <w:ilvl w:val="0"/>
          <w:numId w:val="6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Аналитическую записку о ходе исполнения бюджета Сортавальского муниципального района за </w:t>
      </w:r>
      <w:r w:rsidR="00D23D9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 в адрес:</w:t>
      </w:r>
    </w:p>
    <w:p w:rsidR="009410A8" w:rsidRDefault="009410A8" w:rsidP="009410A8">
      <w:pPr>
        <w:pStyle w:val="a3"/>
        <w:ind w:left="20"/>
        <w:jc w:val="both"/>
        <w:rPr>
          <w:rStyle w:val="a9"/>
          <w:sz w:val="28"/>
          <w:szCs w:val="28"/>
        </w:rPr>
      </w:pPr>
    </w:p>
    <w:p w:rsidR="002F578F" w:rsidRPr="000F4986" w:rsidRDefault="002F578F" w:rsidP="009410A8">
      <w:pPr>
        <w:pStyle w:val="a3"/>
        <w:ind w:left="20"/>
        <w:jc w:val="both"/>
        <w:rPr>
          <w:rStyle w:val="a9"/>
          <w:sz w:val="28"/>
          <w:szCs w:val="28"/>
        </w:rPr>
      </w:pPr>
    </w:p>
    <w:p w:rsidR="009410A8" w:rsidRDefault="009410A8" w:rsidP="009410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9635B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Сортавальского муниципального </w:t>
      </w:r>
      <w:r w:rsidR="00D23D9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9410A8" w:rsidRDefault="009410A8" w:rsidP="009410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635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567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Сортавальского муниципального </w:t>
      </w:r>
      <w:r w:rsidR="00F5676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9410A8" w:rsidRDefault="009410A8" w:rsidP="009410A8">
      <w:pPr>
        <w:jc w:val="both"/>
        <w:rPr>
          <w:rFonts w:asciiTheme="minorHAnsi" w:hAnsiTheme="minorHAnsi"/>
          <w:sz w:val="28"/>
          <w:szCs w:val="28"/>
        </w:rPr>
      </w:pPr>
    </w:p>
    <w:p w:rsidR="009410A8" w:rsidRPr="003E092B" w:rsidRDefault="009410A8" w:rsidP="009410A8">
      <w:pPr>
        <w:jc w:val="both"/>
        <w:rPr>
          <w:rFonts w:asciiTheme="minorHAnsi" w:hAnsiTheme="minorHAnsi"/>
          <w:sz w:val="28"/>
          <w:szCs w:val="28"/>
        </w:rPr>
      </w:pPr>
    </w:p>
    <w:p w:rsidR="009410A8" w:rsidRDefault="009410A8" w:rsidP="009410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Pr="00200D9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200D93">
        <w:rPr>
          <w:b/>
          <w:sz w:val="28"/>
          <w:szCs w:val="28"/>
        </w:rPr>
        <w:t xml:space="preserve"> </w:t>
      </w:r>
    </w:p>
    <w:p w:rsidR="009410A8" w:rsidRPr="00200D93" w:rsidRDefault="009410A8" w:rsidP="009410A8">
      <w:pPr>
        <w:jc w:val="both"/>
        <w:rPr>
          <w:b/>
          <w:sz w:val="28"/>
          <w:szCs w:val="28"/>
        </w:rPr>
      </w:pPr>
      <w:r w:rsidRPr="00200D93">
        <w:rPr>
          <w:b/>
          <w:sz w:val="28"/>
          <w:szCs w:val="28"/>
        </w:rPr>
        <w:t>Контрольно-счетного комитета</w:t>
      </w:r>
    </w:p>
    <w:p w:rsidR="009410A8" w:rsidRPr="00200D93" w:rsidRDefault="009410A8" w:rsidP="009410A8">
      <w:pPr>
        <w:rPr>
          <w:rFonts w:asciiTheme="minorHAnsi" w:hAnsiTheme="minorHAnsi"/>
          <w:b/>
        </w:rPr>
      </w:pPr>
      <w:r w:rsidRPr="00200D93">
        <w:rPr>
          <w:b/>
          <w:sz w:val="28"/>
          <w:szCs w:val="28"/>
        </w:rPr>
        <w:t xml:space="preserve">Сортавальского муниципального района           </w:t>
      </w:r>
      <w:r>
        <w:rPr>
          <w:b/>
          <w:sz w:val="28"/>
          <w:szCs w:val="28"/>
        </w:rPr>
        <w:t xml:space="preserve">     </w:t>
      </w:r>
      <w:r w:rsidRPr="00200D93">
        <w:rPr>
          <w:b/>
          <w:sz w:val="28"/>
          <w:szCs w:val="28"/>
        </w:rPr>
        <w:t xml:space="preserve">            Н.</w:t>
      </w:r>
      <w:r>
        <w:rPr>
          <w:b/>
          <w:sz w:val="28"/>
          <w:szCs w:val="28"/>
        </w:rPr>
        <w:t>В. Мангушева</w:t>
      </w:r>
    </w:p>
    <w:sectPr w:rsidR="009410A8" w:rsidRPr="00200D93" w:rsidSect="006E196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DD" w:rsidRDefault="000B2DDD" w:rsidP="006E1966">
      <w:r>
        <w:separator/>
      </w:r>
    </w:p>
  </w:endnote>
  <w:endnote w:type="continuationSeparator" w:id="0">
    <w:p w:rsidR="000B2DDD" w:rsidRDefault="000B2DDD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DD" w:rsidRDefault="000B2DDD" w:rsidP="006E1966">
      <w:r>
        <w:separator/>
      </w:r>
    </w:p>
  </w:footnote>
  <w:footnote w:type="continuationSeparator" w:id="0">
    <w:p w:rsidR="000B2DDD" w:rsidRDefault="000B2DDD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EndPr/>
    <w:sdtContent>
      <w:p w:rsidR="0079635B" w:rsidRDefault="007963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A9">
          <w:rPr>
            <w:noProof/>
          </w:rPr>
          <w:t>2</w:t>
        </w:r>
        <w:r>
          <w:fldChar w:fldCharType="end"/>
        </w:r>
      </w:p>
    </w:sdtContent>
  </w:sdt>
  <w:p w:rsidR="0079635B" w:rsidRDefault="007963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E6BBE"/>
    <w:multiLevelType w:val="hybridMultilevel"/>
    <w:tmpl w:val="22BE2F2E"/>
    <w:lvl w:ilvl="0" w:tplc="725E10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C2EF1"/>
    <w:multiLevelType w:val="hybridMultilevel"/>
    <w:tmpl w:val="02B2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72B1A"/>
    <w:multiLevelType w:val="hybridMultilevel"/>
    <w:tmpl w:val="B588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E2167"/>
    <w:multiLevelType w:val="hybridMultilevel"/>
    <w:tmpl w:val="4DAC3A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2147"/>
    <w:rsid w:val="00002F5F"/>
    <w:rsid w:val="0000413B"/>
    <w:rsid w:val="00006A93"/>
    <w:rsid w:val="000113F2"/>
    <w:rsid w:val="00011BF9"/>
    <w:rsid w:val="000122E3"/>
    <w:rsid w:val="000156D8"/>
    <w:rsid w:val="0002040B"/>
    <w:rsid w:val="000226C1"/>
    <w:rsid w:val="00022A5F"/>
    <w:rsid w:val="0002301D"/>
    <w:rsid w:val="00024238"/>
    <w:rsid w:val="00024701"/>
    <w:rsid w:val="00031FEC"/>
    <w:rsid w:val="000320A7"/>
    <w:rsid w:val="000325CC"/>
    <w:rsid w:val="00033140"/>
    <w:rsid w:val="00040DA6"/>
    <w:rsid w:val="00040DAB"/>
    <w:rsid w:val="0004100E"/>
    <w:rsid w:val="000418B7"/>
    <w:rsid w:val="00041B3B"/>
    <w:rsid w:val="00042C53"/>
    <w:rsid w:val="00044E16"/>
    <w:rsid w:val="00050679"/>
    <w:rsid w:val="00050AED"/>
    <w:rsid w:val="00054EC3"/>
    <w:rsid w:val="00055F48"/>
    <w:rsid w:val="00055F62"/>
    <w:rsid w:val="00065FC2"/>
    <w:rsid w:val="0006767C"/>
    <w:rsid w:val="00073DC3"/>
    <w:rsid w:val="000742E6"/>
    <w:rsid w:val="0007444C"/>
    <w:rsid w:val="00075BD2"/>
    <w:rsid w:val="000802A0"/>
    <w:rsid w:val="0008374C"/>
    <w:rsid w:val="000842DE"/>
    <w:rsid w:val="00084C72"/>
    <w:rsid w:val="00087888"/>
    <w:rsid w:val="0009050A"/>
    <w:rsid w:val="00090B4D"/>
    <w:rsid w:val="00090C33"/>
    <w:rsid w:val="00092570"/>
    <w:rsid w:val="00093A79"/>
    <w:rsid w:val="00094F2D"/>
    <w:rsid w:val="0009501D"/>
    <w:rsid w:val="0009613A"/>
    <w:rsid w:val="000A1842"/>
    <w:rsid w:val="000A1914"/>
    <w:rsid w:val="000B077D"/>
    <w:rsid w:val="000B09DD"/>
    <w:rsid w:val="000B140B"/>
    <w:rsid w:val="000B2DDD"/>
    <w:rsid w:val="000B3B5F"/>
    <w:rsid w:val="000B40F4"/>
    <w:rsid w:val="000B496D"/>
    <w:rsid w:val="000B5A40"/>
    <w:rsid w:val="000B6A6A"/>
    <w:rsid w:val="000B7F40"/>
    <w:rsid w:val="000C0B33"/>
    <w:rsid w:val="000C11A9"/>
    <w:rsid w:val="000C263A"/>
    <w:rsid w:val="000C35D3"/>
    <w:rsid w:val="000C41D3"/>
    <w:rsid w:val="000D1AA5"/>
    <w:rsid w:val="000D305E"/>
    <w:rsid w:val="000D3AE0"/>
    <w:rsid w:val="000D44E0"/>
    <w:rsid w:val="000D6776"/>
    <w:rsid w:val="000E1653"/>
    <w:rsid w:val="000E54FF"/>
    <w:rsid w:val="000E6063"/>
    <w:rsid w:val="000E6DE9"/>
    <w:rsid w:val="000E7705"/>
    <w:rsid w:val="000F05A4"/>
    <w:rsid w:val="000F3370"/>
    <w:rsid w:val="000F5B81"/>
    <w:rsid w:val="000F704D"/>
    <w:rsid w:val="001054AC"/>
    <w:rsid w:val="00107913"/>
    <w:rsid w:val="001103C7"/>
    <w:rsid w:val="001147FF"/>
    <w:rsid w:val="00115895"/>
    <w:rsid w:val="00115F93"/>
    <w:rsid w:val="00116A8A"/>
    <w:rsid w:val="0011739A"/>
    <w:rsid w:val="00121517"/>
    <w:rsid w:val="001217AF"/>
    <w:rsid w:val="00121C9D"/>
    <w:rsid w:val="00126F02"/>
    <w:rsid w:val="001273FF"/>
    <w:rsid w:val="00133E48"/>
    <w:rsid w:val="00134562"/>
    <w:rsid w:val="00135449"/>
    <w:rsid w:val="00136B60"/>
    <w:rsid w:val="00140506"/>
    <w:rsid w:val="00141DA2"/>
    <w:rsid w:val="00145569"/>
    <w:rsid w:val="00151800"/>
    <w:rsid w:val="00151E37"/>
    <w:rsid w:val="00153032"/>
    <w:rsid w:val="0015602D"/>
    <w:rsid w:val="0016306D"/>
    <w:rsid w:val="00163C3A"/>
    <w:rsid w:val="00167091"/>
    <w:rsid w:val="001734F4"/>
    <w:rsid w:val="00173932"/>
    <w:rsid w:val="00173944"/>
    <w:rsid w:val="001739D0"/>
    <w:rsid w:val="00173F8A"/>
    <w:rsid w:val="00177615"/>
    <w:rsid w:val="00181BF4"/>
    <w:rsid w:val="00192268"/>
    <w:rsid w:val="00192674"/>
    <w:rsid w:val="0019272F"/>
    <w:rsid w:val="0019393D"/>
    <w:rsid w:val="0019403D"/>
    <w:rsid w:val="001970D8"/>
    <w:rsid w:val="00197EAA"/>
    <w:rsid w:val="001A0CA1"/>
    <w:rsid w:val="001A0DF5"/>
    <w:rsid w:val="001A3371"/>
    <w:rsid w:val="001B4AAA"/>
    <w:rsid w:val="001B7E95"/>
    <w:rsid w:val="001B7ECE"/>
    <w:rsid w:val="001C052F"/>
    <w:rsid w:val="001C0A01"/>
    <w:rsid w:val="001C0D35"/>
    <w:rsid w:val="001C1746"/>
    <w:rsid w:val="001C1C83"/>
    <w:rsid w:val="001C297A"/>
    <w:rsid w:val="001C4643"/>
    <w:rsid w:val="001C70A0"/>
    <w:rsid w:val="001D2104"/>
    <w:rsid w:val="001D29AC"/>
    <w:rsid w:val="001D6588"/>
    <w:rsid w:val="001D7A72"/>
    <w:rsid w:val="001E31C4"/>
    <w:rsid w:val="001F4475"/>
    <w:rsid w:val="001F5A95"/>
    <w:rsid w:val="002015FD"/>
    <w:rsid w:val="0020314C"/>
    <w:rsid w:val="002038E0"/>
    <w:rsid w:val="002044D8"/>
    <w:rsid w:val="00206223"/>
    <w:rsid w:val="00212A96"/>
    <w:rsid w:val="00213BF8"/>
    <w:rsid w:val="0021450E"/>
    <w:rsid w:val="00214DB5"/>
    <w:rsid w:val="002162D5"/>
    <w:rsid w:val="002217D6"/>
    <w:rsid w:val="00222245"/>
    <w:rsid w:val="002264A8"/>
    <w:rsid w:val="00226F49"/>
    <w:rsid w:val="002306C5"/>
    <w:rsid w:val="002311A7"/>
    <w:rsid w:val="00231AA3"/>
    <w:rsid w:val="002340A8"/>
    <w:rsid w:val="00240B66"/>
    <w:rsid w:val="00241CED"/>
    <w:rsid w:val="00245F31"/>
    <w:rsid w:val="002466FD"/>
    <w:rsid w:val="00246DF6"/>
    <w:rsid w:val="00247C12"/>
    <w:rsid w:val="0025054E"/>
    <w:rsid w:val="00250F3A"/>
    <w:rsid w:val="0025332A"/>
    <w:rsid w:val="00253FB2"/>
    <w:rsid w:val="00255FF6"/>
    <w:rsid w:val="00264922"/>
    <w:rsid w:val="00264D2B"/>
    <w:rsid w:val="00264E84"/>
    <w:rsid w:val="00266422"/>
    <w:rsid w:val="00266DB1"/>
    <w:rsid w:val="00267CCE"/>
    <w:rsid w:val="002716E7"/>
    <w:rsid w:val="002733EE"/>
    <w:rsid w:val="002751DE"/>
    <w:rsid w:val="0027647A"/>
    <w:rsid w:val="002772DD"/>
    <w:rsid w:val="00280481"/>
    <w:rsid w:val="00281A0F"/>
    <w:rsid w:val="00282E56"/>
    <w:rsid w:val="0028308F"/>
    <w:rsid w:val="00283BEF"/>
    <w:rsid w:val="002849A1"/>
    <w:rsid w:val="0028524E"/>
    <w:rsid w:val="002872E2"/>
    <w:rsid w:val="00292BA5"/>
    <w:rsid w:val="00293550"/>
    <w:rsid w:val="002942A7"/>
    <w:rsid w:val="00294C70"/>
    <w:rsid w:val="0029541A"/>
    <w:rsid w:val="002971F0"/>
    <w:rsid w:val="002A03AE"/>
    <w:rsid w:val="002A2008"/>
    <w:rsid w:val="002A418D"/>
    <w:rsid w:val="002A50BB"/>
    <w:rsid w:val="002A51D6"/>
    <w:rsid w:val="002A78B4"/>
    <w:rsid w:val="002B0522"/>
    <w:rsid w:val="002B1719"/>
    <w:rsid w:val="002B1B7D"/>
    <w:rsid w:val="002B1D1C"/>
    <w:rsid w:val="002C07ED"/>
    <w:rsid w:val="002C0C82"/>
    <w:rsid w:val="002C5028"/>
    <w:rsid w:val="002C77AD"/>
    <w:rsid w:val="002D08BE"/>
    <w:rsid w:val="002D0D5A"/>
    <w:rsid w:val="002D1AA0"/>
    <w:rsid w:val="002D63E8"/>
    <w:rsid w:val="002E3866"/>
    <w:rsid w:val="002E5796"/>
    <w:rsid w:val="002E6BFB"/>
    <w:rsid w:val="002E6C8C"/>
    <w:rsid w:val="002F4E1F"/>
    <w:rsid w:val="002F578F"/>
    <w:rsid w:val="002F6814"/>
    <w:rsid w:val="00300446"/>
    <w:rsid w:val="00300BC9"/>
    <w:rsid w:val="00307190"/>
    <w:rsid w:val="00310B31"/>
    <w:rsid w:val="0031403C"/>
    <w:rsid w:val="003144A1"/>
    <w:rsid w:val="00315400"/>
    <w:rsid w:val="00316DDB"/>
    <w:rsid w:val="00317184"/>
    <w:rsid w:val="00317E4D"/>
    <w:rsid w:val="00321108"/>
    <w:rsid w:val="003227AB"/>
    <w:rsid w:val="00322F2B"/>
    <w:rsid w:val="00323C9C"/>
    <w:rsid w:val="00326DE4"/>
    <w:rsid w:val="003279F8"/>
    <w:rsid w:val="0033015D"/>
    <w:rsid w:val="00333C1B"/>
    <w:rsid w:val="0033433D"/>
    <w:rsid w:val="00335385"/>
    <w:rsid w:val="00337B16"/>
    <w:rsid w:val="003409A1"/>
    <w:rsid w:val="00344098"/>
    <w:rsid w:val="00351007"/>
    <w:rsid w:val="00351774"/>
    <w:rsid w:val="003520E4"/>
    <w:rsid w:val="00353084"/>
    <w:rsid w:val="00353924"/>
    <w:rsid w:val="00354857"/>
    <w:rsid w:val="00356DDC"/>
    <w:rsid w:val="00361A1B"/>
    <w:rsid w:val="0036430B"/>
    <w:rsid w:val="00365734"/>
    <w:rsid w:val="00365A7D"/>
    <w:rsid w:val="00373B8E"/>
    <w:rsid w:val="003749D6"/>
    <w:rsid w:val="00376D24"/>
    <w:rsid w:val="0037788E"/>
    <w:rsid w:val="00377EA4"/>
    <w:rsid w:val="00377EAA"/>
    <w:rsid w:val="0038227F"/>
    <w:rsid w:val="00382ED9"/>
    <w:rsid w:val="00384761"/>
    <w:rsid w:val="003938D9"/>
    <w:rsid w:val="003962EB"/>
    <w:rsid w:val="0039634B"/>
    <w:rsid w:val="003A106F"/>
    <w:rsid w:val="003A2030"/>
    <w:rsid w:val="003A22EF"/>
    <w:rsid w:val="003A312C"/>
    <w:rsid w:val="003A49A0"/>
    <w:rsid w:val="003B17A4"/>
    <w:rsid w:val="003B2E67"/>
    <w:rsid w:val="003B3054"/>
    <w:rsid w:val="003B4011"/>
    <w:rsid w:val="003B4CF7"/>
    <w:rsid w:val="003B65C3"/>
    <w:rsid w:val="003B6BDE"/>
    <w:rsid w:val="003C1400"/>
    <w:rsid w:val="003C1A1D"/>
    <w:rsid w:val="003C1BD7"/>
    <w:rsid w:val="003C290D"/>
    <w:rsid w:val="003C2AF1"/>
    <w:rsid w:val="003C3417"/>
    <w:rsid w:val="003C768D"/>
    <w:rsid w:val="003D20C4"/>
    <w:rsid w:val="003D6CDF"/>
    <w:rsid w:val="003D7427"/>
    <w:rsid w:val="003E0653"/>
    <w:rsid w:val="003E092B"/>
    <w:rsid w:val="003E2543"/>
    <w:rsid w:val="003E2D22"/>
    <w:rsid w:val="003E43AB"/>
    <w:rsid w:val="003F3E3B"/>
    <w:rsid w:val="003F55F6"/>
    <w:rsid w:val="003F62C9"/>
    <w:rsid w:val="003F6A8D"/>
    <w:rsid w:val="00400173"/>
    <w:rsid w:val="00400CE0"/>
    <w:rsid w:val="00401F28"/>
    <w:rsid w:val="00402E63"/>
    <w:rsid w:val="0040346C"/>
    <w:rsid w:val="00406925"/>
    <w:rsid w:val="00407D13"/>
    <w:rsid w:val="0041246C"/>
    <w:rsid w:val="00414EA4"/>
    <w:rsid w:val="00416143"/>
    <w:rsid w:val="00422C06"/>
    <w:rsid w:val="00423C24"/>
    <w:rsid w:val="004257F2"/>
    <w:rsid w:val="00425978"/>
    <w:rsid w:val="004301D4"/>
    <w:rsid w:val="00430662"/>
    <w:rsid w:val="004312FE"/>
    <w:rsid w:val="00433302"/>
    <w:rsid w:val="00433C09"/>
    <w:rsid w:val="004401A9"/>
    <w:rsid w:val="00440FA0"/>
    <w:rsid w:val="00442987"/>
    <w:rsid w:val="00442CC4"/>
    <w:rsid w:val="00444249"/>
    <w:rsid w:val="004503C8"/>
    <w:rsid w:val="004518A5"/>
    <w:rsid w:val="00456E55"/>
    <w:rsid w:val="00463E1B"/>
    <w:rsid w:val="0046435C"/>
    <w:rsid w:val="004653D8"/>
    <w:rsid w:val="00465A04"/>
    <w:rsid w:val="00466951"/>
    <w:rsid w:val="00466BC1"/>
    <w:rsid w:val="00471FFF"/>
    <w:rsid w:val="00473CE5"/>
    <w:rsid w:val="004743DA"/>
    <w:rsid w:val="00476319"/>
    <w:rsid w:val="00477D72"/>
    <w:rsid w:val="00484ED4"/>
    <w:rsid w:val="004850AB"/>
    <w:rsid w:val="00485490"/>
    <w:rsid w:val="0048656D"/>
    <w:rsid w:val="00486D46"/>
    <w:rsid w:val="0049182A"/>
    <w:rsid w:val="0049746C"/>
    <w:rsid w:val="004A0163"/>
    <w:rsid w:val="004A088A"/>
    <w:rsid w:val="004A2DDB"/>
    <w:rsid w:val="004A343F"/>
    <w:rsid w:val="004A76FE"/>
    <w:rsid w:val="004B2027"/>
    <w:rsid w:val="004B2A2A"/>
    <w:rsid w:val="004B61DD"/>
    <w:rsid w:val="004C12E4"/>
    <w:rsid w:val="004D1995"/>
    <w:rsid w:val="004D207D"/>
    <w:rsid w:val="004E0C5D"/>
    <w:rsid w:val="004E3E51"/>
    <w:rsid w:val="004E4DC6"/>
    <w:rsid w:val="004E5CB7"/>
    <w:rsid w:val="004F06B1"/>
    <w:rsid w:val="004F13BF"/>
    <w:rsid w:val="004F350D"/>
    <w:rsid w:val="004F71DB"/>
    <w:rsid w:val="00500C16"/>
    <w:rsid w:val="00502374"/>
    <w:rsid w:val="005025BE"/>
    <w:rsid w:val="00502998"/>
    <w:rsid w:val="005051FB"/>
    <w:rsid w:val="005073B5"/>
    <w:rsid w:val="00507D06"/>
    <w:rsid w:val="00507F41"/>
    <w:rsid w:val="00507F4E"/>
    <w:rsid w:val="005103B2"/>
    <w:rsid w:val="005115BB"/>
    <w:rsid w:val="00513296"/>
    <w:rsid w:val="0051406F"/>
    <w:rsid w:val="0051453A"/>
    <w:rsid w:val="005154AD"/>
    <w:rsid w:val="00515D6A"/>
    <w:rsid w:val="00516EC3"/>
    <w:rsid w:val="005171E9"/>
    <w:rsid w:val="00517255"/>
    <w:rsid w:val="005202B6"/>
    <w:rsid w:val="005222FF"/>
    <w:rsid w:val="005223FB"/>
    <w:rsid w:val="005228E3"/>
    <w:rsid w:val="005229E7"/>
    <w:rsid w:val="005245A8"/>
    <w:rsid w:val="00524E8F"/>
    <w:rsid w:val="00527EB4"/>
    <w:rsid w:val="00536656"/>
    <w:rsid w:val="00540F9C"/>
    <w:rsid w:val="00544802"/>
    <w:rsid w:val="00555BA7"/>
    <w:rsid w:val="0055745A"/>
    <w:rsid w:val="005638F4"/>
    <w:rsid w:val="00567DC4"/>
    <w:rsid w:val="005702BC"/>
    <w:rsid w:val="00570440"/>
    <w:rsid w:val="00572721"/>
    <w:rsid w:val="00572C5D"/>
    <w:rsid w:val="005732AD"/>
    <w:rsid w:val="00573BA9"/>
    <w:rsid w:val="00573E46"/>
    <w:rsid w:val="00575E45"/>
    <w:rsid w:val="00576FFE"/>
    <w:rsid w:val="005811CA"/>
    <w:rsid w:val="00582C51"/>
    <w:rsid w:val="00583A39"/>
    <w:rsid w:val="005852DA"/>
    <w:rsid w:val="00595BAC"/>
    <w:rsid w:val="005A3BFE"/>
    <w:rsid w:val="005A40E9"/>
    <w:rsid w:val="005A4F4F"/>
    <w:rsid w:val="005A558A"/>
    <w:rsid w:val="005A664E"/>
    <w:rsid w:val="005B5196"/>
    <w:rsid w:val="005B5B42"/>
    <w:rsid w:val="005B7B31"/>
    <w:rsid w:val="005C04E0"/>
    <w:rsid w:val="005C54ED"/>
    <w:rsid w:val="005C70C8"/>
    <w:rsid w:val="005C7FE3"/>
    <w:rsid w:val="005E22E4"/>
    <w:rsid w:val="005E2E43"/>
    <w:rsid w:val="005E51A4"/>
    <w:rsid w:val="005F05B3"/>
    <w:rsid w:val="005F0782"/>
    <w:rsid w:val="005F23F0"/>
    <w:rsid w:val="005F2CEC"/>
    <w:rsid w:val="005F3B27"/>
    <w:rsid w:val="005F5235"/>
    <w:rsid w:val="005F647A"/>
    <w:rsid w:val="005F7B8B"/>
    <w:rsid w:val="005F7C74"/>
    <w:rsid w:val="006030E3"/>
    <w:rsid w:val="00604FA8"/>
    <w:rsid w:val="00613AC3"/>
    <w:rsid w:val="00615A86"/>
    <w:rsid w:val="0061639A"/>
    <w:rsid w:val="006172C1"/>
    <w:rsid w:val="0062265D"/>
    <w:rsid w:val="0062317D"/>
    <w:rsid w:val="006255F4"/>
    <w:rsid w:val="00626AFD"/>
    <w:rsid w:val="0062735A"/>
    <w:rsid w:val="00632AA9"/>
    <w:rsid w:val="006340AF"/>
    <w:rsid w:val="00637E53"/>
    <w:rsid w:val="00637EEB"/>
    <w:rsid w:val="00640415"/>
    <w:rsid w:val="00640AC0"/>
    <w:rsid w:val="00641703"/>
    <w:rsid w:val="00641B12"/>
    <w:rsid w:val="0064331E"/>
    <w:rsid w:val="00646DA7"/>
    <w:rsid w:val="00647466"/>
    <w:rsid w:val="00650C3D"/>
    <w:rsid w:val="006538B9"/>
    <w:rsid w:val="00653D32"/>
    <w:rsid w:val="00655CD6"/>
    <w:rsid w:val="00660AB7"/>
    <w:rsid w:val="0066162E"/>
    <w:rsid w:val="006622FC"/>
    <w:rsid w:val="0066550C"/>
    <w:rsid w:val="0067073B"/>
    <w:rsid w:val="006735A7"/>
    <w:rsid w:val="00675BE9"/>
    <w:rsid w:val="00677967"/>
    <w:rsid w:val="00681591"/>
    <w:rsid w:val="00683DF5"/>
    <w:rsid w:val="00690D44"/>
    <w:rsid w:val="00691A85"/>
    <w:rsid w:val="0069781C"/>
    <w:rsid w:val="006A4626"/>
    <w:rsid w:val="006A534C"/>
    <w:rsid w:val="006A55C9"/>
    <w:rsid w:val="006B33C8"/>
    <w:rsid w:val="006B4F85"/>
    <w:rsid w:val="006B4FD5"/>
    <w:rsid w:val="006B6B6E"/>
    <w:rsid w:val="006C0EF5"/>
    <w:rsid w:val="006C61A1"/>
    <w:rsid w:val="006D52AD"/>
    <w:rsid w:val="006D5439"/>
    <w:rsid w:val="006D71D5"/>
    <w:rsid w:val="006E1966"/>
    <w:rsid w:val="006E40B1"/>
    <w:rsid w:val="006E41CC"/>
    <w:rsid w:val="006F0B1E"/>
    <w:rsid w:val="006F3D11"/>
    <w:rsid w:val="006F4E86"/>
    <w:rsid w:val="006F5EC8"/>
    <w:rsid w:val="006F6A66"/>
    <w:rsid w:val="006F6C76"/>
    <w:rsid w:val="00700457"/>
    <w:rsid w:val="00702150"/>
    <w:rsid w:val="007050EF"/>
    <w:rsid w:val="00705377"/>
    <w:rsid w:val="0071073B"/>
    <w:rsid w:val="00710B89"/>
    <w:rsid w:val="00715117"/>
    <w:rsid w:val="00720E40"/>
    <w:rsid w:val="00721F62"/>
    <w:rsid w:val="00723FAF"/>
    <w:rsid w:val="00725BE3"/>
    <w:rsid w:val="00726904"/>
    <w:rsid w:val="00727E9C"/>
    <w:rsid w:val="0073035F"/>
    <w:rsid w:val="00730C5D"/>
    <w:rsid w:val="0073141A"/>
    <w:rsid w:val="00733876"/>
    <w:rsid w:val="00733BEC"/>
    <w:rsid w:val="00734891"/>
    <w:rsid w:val="00736114"/>
    <w:rsid w:val="00736342"/>
    <w:rsid w:val="0073726D"/>
    <w:rsid w:val="00742B5A"/>
    <w:rsid w:val="0074465A"/>
    <w:rsid w:val="00745E8E"/>
    <w:rsid w:val="00750D0D"/>
    <w:rsid w:val="00752D91"/>
    <w:rsid w:val="007604FC"/>
    <w:rsid w:val="00761514"/>
    <w:rsid w:val="00761788"/>
    <w:rsid w:val="00761E93"/>
    <w:rsid w:val="0076493F"/>
    <w:rsid w:val="0077020E"/>
    <w:rsid w:val="00771C50"/>
    <w:rsid w:val="007727F8"/>
    <w:rsid w:val="00775A28"/>
    <w:rsid w:val="007765B2"/>
    <w:rsid w:val="00781162"/>
    <w:rsid w:val="00784C4B"/>
    <w:rsid w:val="00786844"/>
    <w:rsid w:val="00786AE0"/>
    <w:rsid w:val="00787C70"/>
    <w:rsid w:val="007903C2"/>
    <w:rsid w:val="00790D36"/>
    <w:rsid w:val="00790DBD"/>
    <w:rsid w:val="00792161"/>
    <w:rsid w:val="00792511"/>
    <w:rsid w:val="007927E7"/>
    <w:rsid w:val="00794746"/>
    <w:rsid w:val="0079593D"/>
    <w:rsid w:val="0079635B"/>
    <w:rsid w:val="007A3B0D"/>
    <w:rsid w:val="007A531E"/>
    <w:rsid w:val="007A5FF9"/>
    <w:rsid w:val="007B10A1"/>
    <w:rsid w:val="007B539B"/>
    <w:rsid w:val="007B694B"/>
    <w:rsid w:val="007C58F2"/>
    <w:rsid w:val="007C5974"/>
    <w:rsid w:val="007C6EA4"/>
    <w:rsid w:val="007C7657"/>
    <w:rsid w:val="007D08EC"/>
    <w:rsid w:val="007D17B8"/>
    <w:rsid w:val="007D3468"/>
    <w:rsid w:val="007D4870"/>
    <w:rsid w:val="007D6CE4"/>
    <w:rsid w:val="007F198F"/>
    <w:rsid w:val="007F23A9"/>
    <w:rsid w:val="007F2D92"/>
    <w:rsid w:val="007F3D40"/>
    <w:rsid w:val="007F59D5"/>
    <w:rsid w:val="007F7974"/>
    <w:rsid w:val="007F7F65"/>
    <w:rsid w:val="00801DE7"/>
    <w:rsid w:val="00806757"/>
    <w:rsid w:val="0081320E"/>
    <w:rsid w:val="008140D6"/>
    <w:rsid w:val="00817B8F"/>
    <w:rsid w:val="00820073"/>
    <w:rsid w:val="008201B2"/>
    <w:rsid w:val="00820FA5"/>
    <w:rsid w:val="008220BA"/>
    <w:rsid w:val="00826394"/>
    <w:rsid w:val="00826BF8"/>
    <w:rsid w:val="00826E68"/>
    <w:rsid w:val="008278EC"/>
    <w:rsid w:val="008306E1"/>
    <w:rsid w:val="00833844"/>
    <w:rsid w:val="00833B66"/>
    <w:rsid w:val="0083556E"/>
    <w:rsid w:val="008364DF"/>
    <w:rsid w:val="008418F9"/>
    <w:rsid w:val="00845CE4"/>
    <w:rsid w:val="00855D23"/>
    <w:rsid w:val="00856E41"/>
    <w:rsid w:val="00860041"/>
    <w:rsid w:val="00862937"/>
    <w:rsid w:val="00864078"/>
    <w:rsid w:val="00866785"/>
    <w:rsid w:val="00867681"/>
    <w:rsid w:val="0087037A"/>
    <w:rsid w:val="0087082F"/>
    <w:rsid w:val="008714A4"/>
    <w:rsid w:val="00872BAC"/>
    <w:rsid w:val="008741F6"/>
    <w:rsid w:val="008812D4"/>
    <w:rsid w:val="00881C45"/>
    <w:rsid w:val="00883085"/>
    <w:rsid w:val="00883BF1"/>
    <w:rsid w:val="0088489B"/>
    <w:rsid w:val="00887386"/>
    <w:rsid w:val="00887DCD"/>
    <w:rsid w:val="00887F15"/>
    <w:rsid w:val="00890224"/>
    <w:rsid w:val="008922EB"/>
    <w:rsid w:val="008922FA"/>
    <w:rsid w:val="00894310"/>
    <w:rsid w:val="0089541A"/>
    <w:rsid w:val="008955DD"/>
    <w:rsid w:val="00895E00"/>
    <w:rsid w:val="008A6226"/>
    <w:rsid w:val="008A68FA"/>
    <w:rsid w:val="008B17FA"/>
    <w:rsid w:val="008B1A69"/>
    <w:rsid w:val="008B1B0C"/>
    <w:rsid w:val="008B1DC0"/>
    <w:rsid w:val="008B21B5"/>
    <w:rsid w:val="008B4529"/>
    <w:rsid w:val="008B615D"/>
    <w:rsid w:val="008B649A"/>
    <w:rsid w:val="008B7E92"/>
    <w:rsid w:val="008C1E72"/>
    <w:rsid w:val="008C40D8"/>
    <w:rsid w:val="008C4CEF"/>
    <w:rsid w:val="008D030C"/>
    <w:rsid w:val="008D3296"/>
    <w:rsid w:val="008D36BD"/>
    <w:rsid w:val="008D4C70"/>
    <w:rsid w:val="008D543E"/>
    <w:rsid w:val="008E04F3"/>
    <w:rsid w:val="008E305F"/>
    <w:rsid w:val="008E417E"/>
    <w:rsid w:val="008E4714"/>
    <w:rsid w:val="008E6431"/>
    <w:rsid w:val="008E6E5B"/>
    <w:rsid w:val="008F0FFE"/>
    <w:rsid w:val="008F208F"/>
    <w:rsid w:val="008F5804"/>
    <w:rsid w:val="008F5A6F"/>
    <w:rsid w:val="008F7707"/>
    <w:rsid w:val="009010AD"/>
    <w:rsid w:val="00902374"/>
    <w:rsid w:val="009033BA"/>
    <w:rsid w:val="0090371D"/>
    <w:rsid w:val="00906155"/>
    <w:rsid w:val="00906B29"/>
    <w:rsid w:val="00913EF5"/>
    <w:rsid w:val="00915624"/>
    <w:rsid w:val="00915F49"/>
    <w:rsid w:val="00916A1C"/>
    <w:rsid w:val="00921201"/>
    <w:rsid w:val="00922536"/>
    <w:rsid w:val="009304A1"/>
    <w:rsid w:val="00932398"/>
    <w:rsid w:val="00932F5B"/>
    <w:rsid w:val="00936A71"/>
    <w:rsid w:val="00936B25"/>
    <w:rsid w:val="00937060"/>
    <w:rsid w:val="00937B1A"/>
    <w:rsid w:val="009407C6"/>
    <w:rsid w:val="00940D36"/>
    <w:rsid w:val="009410A8"/>
    <w:rsid w:val="00941407"/>
    <w:rsid w:val="009417F1"/>
    <w:rsid w:val="0094210F"/>
    <w:rsid w:val="00943D69"/>
    <w:rsid w:val="00947320"/>
    <w:rsid w:val="00951AC9"/>
    <w:rsid w:val="00955123"/>
    <w:rsid w:val="00955B56"/>
    <w:rsid w:val="0095661A"/>
    <w:rsid w:val="00960E88"/>
    <w:rsid w:val="00963108"/>
    <w:rsid w:val="00966C21"/>
    <w:rsid w:val="00967433"/>
    <w:rsid w:val="00970CF8"/>
    <w:rsid w:val="00971757"/>
    <w:rsid w:val="00971D9F"/>
    <w:rsid w:val="009724EA"/>
    <w:rsid w:val="009735D9"/>
    <w:rsid w:val="00973B5F"/>
    <w:rsid w:val="00975E4E"/>
    <w:rsid w:val="0097659D"/>
    <w:rsid w:val="00980B4F"/>
    <w:rsid w:val="009816F4"/>
    <w:rsid w:val="0098251D"/>
    <w:rsid w:val="0098695A"/>
    <w:rsid w:val="00991791"/>
    <w:rsid w:val="00993AF4"/>
    <w:rsid w:val="009971EF"/>
    <w:rsid w:val="009A4D8D"/>
    <w:rsid w:val="009A5755"/>
    <w:rsid w:val="009A68CD"/>
    <w:rsid w:val="009B061E"/>
    <w:rsid w:val="009B078D"/>
    <w:rsid w:val="009B0D12"/>
    <w:rsid w:val="009B158A"/>
    <w:rsid w:val="009B3BA7"/>
    <w:rsid w:val="009B4A75"/>
    <w:rsid w:val="009B6833"/>
    <w:rsid w:val="009B696B"/>
    <w:rsid w:val="009C102C"/>
    <w:rsid w:val="009C2588"/>
    <w:rsid w:val="009C44B8"/>
    <w:rsid w:val="009C49AC"/>
    <w:rsid w:val="009C572B"/>
    <w:rsid w:val="009D03B9"/>
    <w:rsid w:val="009D1AE8"/>
    <w:rsid w:val="009D2D61"/>
    <w:rsid w:val="009D50D1"/>
    <w:rsid w:val="009D5D33"/>
    <w:rsid w:val="009D6078"/>
    <w:rsid w:val="009D7409"/>
    <w:rsid w:val="009E2487"/>
    <w:rsid w:val="009E2FE5"/>
    <w:rsid w:val="009E3960"/>
    <w:rsid w:val="009F13FE"/>
    <w:rsid w:val="009F1FB7"/>
    <w:rsid w:val="009F64EB"/>
    <w:rsid w:val="009F70E4"/>
    <w:rsid w:val="00A0229E"/>
    <w:rsid w:val="00A028E3"/>
    <w:rsid w:val="00A035B5"/>
    <w:rsid w:val="00A04149"/>
    <w:rsid w:val="00A04FE4"/>
    <w:rsid w:val="00A054F2"/>
    <w:rsid w:val="00A05ACB"/>
    <w:rsid w:val="00A05DDB"/>
    <w:rsid w:val="00A10786"/>
    <w:rsid w:val="00A113B9"/>
    <w:rsid w:val="00A20425"/>
    <w:rsid w:val="00A22607"/>
    <w:rsid w:val="00A24145"/>
    <w:rsid w:val="00A26C31"/>
    <w:rsid w:val="00A27CA7"/>
    <w:rsid w:val="00A313CE"/>
    <w:rsid w:val="00A32A53"/>
    <w:rsid w:val="00A344BA"/>
    <w:rsid w:val="00A366D0"/>
    <w:rsid w:val="00A44773"/>
    <w:rsid w:val="00A51C39"/>
    <w:rsid w:val="00A52C06"/>
    <w:rsid w:val="00A532E7"/>
    <w:rsid w:val="00A54F5A"/>
    <w:rsid w:val="00A71B09"/>
    <w:rsid w:val="00A742C0"/>
    <w:rsid w:val="00A766F1"/>
    <w:rsid w:val="00A811F9"/>
    <w:rsid w:val="00A87E28"/>
    <w:rsid w:val="00A912F0"/>
    <w:rsid w:val="00A9688D"/>
    <w:rsid w:val="00AA399F"/>
    <w:rsid w:val="00AA636E"/>
    <w:rsid w:val="00AA7733"/>
    <w:rsid w:val="00AA7DB2"/>
    <w:rsid w:val="00AB0160"/>
    <w:rsid w:val="00AB131C"/>
    <w:rsid w:val="00AB3FF6"/>
    <w:rsid w:val="00AB49CD"/>
    <w:rsid w:val="00AB628B"/>
    <w:rsid w:val="00AB6598"/>
    <w:rsid w:val="00AB7BB3"/>
    <w:rsid w:val="00AC0645"/>
    <w:rsid w:val="00AC0F60"/>
    <w:rsid w:val="00AC236E"/>
    <w:rsid w:val="00AC27C2"/>
    <w:rsid w:val="00AC7258"/>
    <w:rsid w:val="00AC791D"/>
    <w:rsid w:val="00AC79A6"/>
    <w:rsid w:val="00AD1776"/>
    <w:rsid w:val="00AD695E"/>
    <w:rsid w:val="00AD7CD0"/>
    <w:rsid w:val="00AE1A67"/>
    <w:rsid w:val="00AE29F3"/>
    <w:rsid w:val="00AE4EE2"/>
    <w:rsid w:val="00AE620C"/>
    <w:rsid w:val="00AF112C"/>
    <w:rsid w:val="00AF20FE"/>
    <w:rsid w:val="00AF4064"/>
    <w:rsid w:val="00AF40AA"/>
    <w:rsid w:val="00AF5C93"/>
    <w:rsid w:val="00AF6207"/>
    <w:rsid w:val="00AF6340"/>
    <w:rsid w:val="00AF65EE"/>
    <w:rsid w:val="00B01528"/>
    <w:rsid w:val="00B0393B"/>
    <w:rsid w:val="00B04462"/>
    <w:rsid w:val="00B04EC3"/>
    <w:rsid w:val="00B05EA1"/>
    <w:rsid w:val="00B06ECB"/>
    <w:rsid w:val="00B111B5"/>
    <w:rsid w:val="00B121D6"/>
    <w:rsid w:val="00B1225E"/>
    <w:rsid w:val="00B12B94"/>
    <w:rsid w:val="00B144BB"/>
    <w:rsid w:val="00B200EE"/>
    <w:rsid w:val="00B256A8"/>
    <w:rsid w:val="00B267A4"/>
    <w:rsid w:val="00B275EE"/>
    <w:rsid w:val="00B30157"/>
    <w:rsid w:val="00B30DF9"/>
    <w:rsid w:val="00B33B1E"/>
    <w:rsid w:val="00B34503"/>
    <w:rsid w:val="00B34DB8"/>
    <w:rsid w:val="00B36674"/>
    <w:rsid w:val="00B40092"/>
    <w:rsid w:val="00B41381"/>
    <w:rsid w:val="00B45AEA"/>
    <w:rsid w:val="00B507C5"/>
    <w:rsid w:val="00B510BA"/>
    <w:rsid w:val="00B54427"/>
    <w:rsid w:val="00B55A86"/>
    <w:rsid w:val="00B5683E"/>
    <w:rsid w:val="00B64EC7"/>
    <w:rsid w:val="00B7131B"/>
    <w:rsid w:val="00B737CB"/>
    <w:rsid w:val="00B73F06"/>
    <w:rsid w:val="00B770B0"/>
    <w:rsid w:val="00B77582"/>
    <w:rsid w:val="00B77FA4"/>
    <w:rsid w:val="00B80476"/>
    <w:rsid w:val="00B80D42"/>
    <w:rsid w:val="00B81730"/>
    <w:rsid w:val="00B83472"/>
    <w:rsid w:val="00B87619"/>
    <w:rsid w:val="00B876A8"/>
    <w:rsid w:val="00B90578"/>
    <w:rsid w:val="00B9070B"/>
    <w:rsid w:val="00B927E7"/>
    <w:rsid w:val="00B93B4E"/>
    <w:rsid w:val="00B9442D"/>
    <w:rsid w:val="00BA09DB"/>
    <w:rsid w:val="00BA1AF9"/>
    <w:rsid w:val="00BA252C"/>
    <w:rsid w:val="00BA2B27"/>
    <w:rsid w:val="00BA5CD0"/>
    <w:rsid w:val="00BA6CBF"/>
    <w:rsid w:val="00BB1089"/>
    <w:rsid w:val="00BB39CC"/>
    <w:rsid w:val="00BB43C5"/>
    <w:rsid w:val="00BB48F3"/>
    <w:rsid w:val="00BB4D4C"/>
    <w:rsid w:val="00BB63A1"/>
    <w:rsid w:val="00BC06DD"/>
    <w:rsid w:val="00BC2410"/>
    <w:rsid w:val="00BC2B2E"/>
    <w:rsid w:val="00BC3A5C"/>
    <w:rsid w:val="00BC66BE"/>
    <w:rsid w:val="00BD046C"/>
    <w:rsid w:val="00BD3D35"/>
    <w:rsid w:val="00BD4D24"/>
    <w:rsid w:val="00BD4DEE"/>
    <w:rsid w:val="00BD6081"/>
    <w:rsid w:val="00BD6EFD"/>
    <w:rsid w:val="00BD72CE"/>
    <w:rsid w:val="00BD7ECB"/>
    <w:rsid w:val="00BE1A5D"/>
    <w:rsid w:val="00BE7458"/>
    <w:rsid w:val="00BE77B8"/>
    <w:rsid w:val="00BF3A0B"/>
    <w:rsid w:val="00BF4C10"/>
    <w:rsid w:val="00C0056D"/>
    <w:rsid w:val="00C03212"/>
    <w:rsid w:val="00C035C6"/>
    <w:rsid w:val="00C101E2"/>
    <w:rsid w:val="00C10AA0"/>
    <w:rsid w:val="00C1356C"/>
    <w:rsid w:val="00C16D8B"/>
    <w:rsid w:val="00C17042"/>
    <w:rsid w:val="00C17874"/>
    <w:rsid w:val="00C238EB"/>
    <w:rsid w:val="00C2672D"/>
    <w:rsid w:val="00C26D6A"/>
    <w:rsid w:val="00C30381"/>
    <w:rsid w:val="00C30499"/>
    <w:rsid w:val="00C31835"/>
    <w:rsid w:val="00C325A1"/>
    <w:rsid w:val="00C40F0C"/>
    <w:rsid w:val="00C43900"/>
    <w:rsid w:val="00C44E6F"/>
    <w:rsid w:val="00C45B62"/>
    <w:rsid w:val="00C5123D"/>
    <w:rsid w:val="00C54ADD"/>
    <w:rsid w:val="00C60F8B"/>
    <w:rsid w:val="00C615D2"/>
    <w:rsid w:val="00C62DC0"/>
    <w:rsid w:val="00C668AB"/>
    <w:rsid w:val="00C67EA4"/>
    <w:rsid w:val="00C70C18"/>
    <w:rsid w:val="00C7563F"/>
    <w:rsid w:val="00C80256"/>
    <w:rsid w:val="00C80A2D"/>
    <w:rsid w:val="00C80DBB"/>
    <w:rsid w:val="00C80DDB"/>
    <w:rsid w:val="00C83109"/>
    <w:rsid w:val="00C84025"/>
    <w:rsid w:val="00C8748B"/>
    <w:rsid w:val="00C91B51"/>
    <w:rsid w:val="00C93BE9"/>
    <w:rsid w:val="00CA2F1A"/>
    <w:rsid w:val="00CA2FD4"/>
    <w:rsid w:val="00CA511A"/>
    <w:rsid w:val="00CA5E2A"/>
    <w:rsid w:val="00CA7063"/>
    <w:rsid w:val="00CB19EF"/>
    <w:rsid w:val="00CB3131"/>
    <w:rsid w:val="00CB370D"/>
    <w:rsid w:val="00CB481B"/>
    <w:rsid w:val="00CC3684"/>
    <w:rsid w:val="00CC3744"/>
    <w:rsid w:val="00CD294A"/>
    <w:rsid w:val="00CD49EF"/>
    <w:rsid w:val="00CD5B9B"/>
    <w:rsid w:val="00CE1CE7"/>
    <w:rsid w:val="00CE6577"/>
    <w:rsid w:val="00CE7D33"/>
    <w:rsid w:val="00CF1D84"/>
    <w:rsid w:val="00CF29E2"/>
    <w:rsid w:val="00CF40B1"/>
    <w:rsid w:val="00CF757D"/>
    <w:rsid w:val="00CF7C0A"/>
    <w:rsid w:val="00D004A3"/>
    <w:rsid w:val="00D00A7C"/>
    <w:rsid w:val="00D00D1E"/>
    <w:rsid w:val="00D03383"/>
    <w:rsid w:val="00D034CE"/>
    <w:rsid w:val="00D04814"/>
    <w:rsid w:val="00D04892"/>
    <w:rsid w:val="00D06798"/>
    <w:rsid w:val="00D10024"/>
    <w:rsid w:val="00D148D8"/>
    <w:rsid w:val="00D14955"/>
    <w:rsid w:val="00D165CD"/>
    <w:rsid w:val="00D2112C"/>
    <w:rsid w:val="00D221F9"/>
    <w:rsid w:val="00D23D9E"/>
    <w:rsid w:val="00D26E5D"/>
    <w:rsid w:val="00D30883"/>
    <w:rsid w:val="00D33356"/>
    <w:rsid w:val="00D34829"/>
    <w:rsid w:val="00D35F84"/>
    <w:rsid w:val="00D4122A"/>
    <w:rsid w:val="00D41DE4"/>
    <w:rsid w:val="00D42DCB"/>
    <w:rsid w:val="00D47CF6"/>
    <w:rsid w:val="00D556A2"/>
    <w:rsid w:val="00D55883"/>
    <w:rsid w:val="00D61AF4"/>
    <w:rsid w:val="00D71013"/>
    <w:rsid w:val="00D717EE"/>
    <w:rsid w:val="00D759B3"/>
    <w:rsid w:val="00D7634A"/>
    <w:rsid w:val="00D80652"/>
    <w:rsid w:val="00D8170D"/>
    <w:rsid w:val="00D822DF"/>
    <w:rsid w:val="00D8268B"/>
    <w:rsid w:val="00D8273D"/>
    <w:rsid w:val="00DA07F5"/>
    <w:rsid w:val="00DA326D"/>
    <w:rsid w:val="00DA398C"/>
    <w:rsid w:val="00DA3D29"/>
    <w:rsid w:val="00DA5257"/>
    <w:rsid w:val="00DB0219"/>
    <w:rsid w:val="00DB62D5"/>
    <w:rsid w:val="00DB731E"/>
    <w:rsid w:val="00DC1714"/>
    <w:rsid w:val="00DC2229"/>
    <w:rsid w:val="00DC2E53"/>
    <w:rsid w:val="00DC3490"/>
    <w:rsid w:val="00DC4025"/>
    <w:rsid w:val="00DC4084"/>
    <w:rsid w:val="00DC74A5"/>
    <w:rsid w:val="00DC76FE"/>
    <w:rsid w:val="00DD10BB"/>
    <w:rsid w:val="00DD53A1"/>
    <w:rsid w:val="00DE07FC"/>
    <w:rsid w:val="00DE09AF"/>
    <w:rsid w:val="00DE3905"/>
    <w:rsid w:val="00DE4809"/>
    <w:rsid w:val="00DE48C0"/>
    <w:rsid w:val="00DE5F75"/>
    <w:rsid w:val="00DE6CCC"/>
    <w:rsid w:val="00DF0681"/>
    <w:rsid w:val="00DF159E"/>
    <w:rsid w:val="00DF3E61"/>
    <w:rsid w:val="00E015A2"/>
    <w:rsid w:val="00E034AA"/>
    <w:rsid w:val="00E0536C"/>
    <w:rsid w:val="00E05B0E"/>
    <w:rsid w:val="00E06601"/>
    <w:rsid w:val="00E06BC1"/>
    <w:rsid w:val="00E114D7"/>
    <w:rsid w:val="00E127C0"/>
    <w:rsid w:val="00E13B2A"/>
    <w:rsid w:val="00E13FC2"/>
    <w:rsid w:val="00E15FD2"/>
    <w:rsid w:val="00E21312"/>
    <w:rsid w:val="00E24C1F"/>
    <w:rsid w:val="00E3372D"/>
    <w:rsid w:val="00E33E7D"/>
    <w:rsid w:val="00E34AEE"/>
    <w:rsid w:val="00E35433"/>
    <w:rsid w:val="00E36FAC"/>
    <w:rsid w:val="00E40C05"/>
    <w:rsid w:val="00E420F2"/>
    <w:rsid w:val="00E42561"/>
    <w:rsid w:val="00E52A5F"/>
    <w:rsid w:val="00E546CF"/>
    <w:rsid w:val="00E56B59"/>
    <w:rsid w:val="00E57AA4"/>
    <w:rsid w:val="00E61462"/>
    <w:rsid w:val="00E64BA0"/>
    <w:rsid w:val="00E66A18"/>
    <w:rsid w:val="00E66FDF"/>
    <w:rsid w:val="00E72C4C"/>
    <w:rsid w:val="00E72EAB"/>
    <w:rsid w:val="00E736B9"/>
    <w:rsid w:val="00E7480C"/>
    <w:rsid w:val="00E74ADA"/>
    <w:rsid w:val="00E755C4"/>
    <w:rsid w:val="00E77A2E"/>
    <w:rsid w:val="00E80572"/>
    <w:rsid w:val="00E859F5"/>
    <w:rsid w:val="00E85C9B"/>
    <w:rsid w:val="00E85D43"/>
    <w:rsid w:val="00E85D4C"/>
    <w:rsid w:val="00E90582"/>
    <w:rsid w:val="00E90C36"/>
    <w:rsid w:val="00E938A8"/>
    <w:rsid w:val="00E9610B"/>
    <w:rsid w:val="00E9637D"/>
    <w:rsid w:val="00E96F09"/>
    <w:rsid w:val="00E978B5"/>
    <w:rsid w:val="00EA013D"/>
    <w:rsid w:val="00EB2205"/>
    <w:rsid w:val="00EB503D"/>
    <w:rsid w:val="00EB5E00"/>
    <w:rsid w:val="00EC08BD"/>
    <w:rsid w:val="00EC3D36"/>
    <w:rsid w:val="00EC43D4"/>
    <w:rsid w:val="00EC4BDA"/>
    <w:rsid w:val="00EC6338"/>
    <w:rsid w:val="00EC79F3"/>
    <w:rsid w:val="00ED0854"/>
    <w:rsid w:val="00ED23C9"/>
    <w:rsid w:val="00ED3229"/>
    <w:rsid w:val="00ED4F9C"/>
    <w:rsid w:val="00EE14D3"/>
    <w:rsid w:val="00EE4E31"/>
    <w:rsid w:val="00EE591D"/>
    <w:rsid w:val="00EE5AAF"/>
    <w:rsid w:val="00EE5BD6"/>
    <w:rsid w:val="00EE78B8"/>
    <w:rsid w:val="00EF4F07"/>
    <w:rsid w:val="00EF6C09"/>
    <w:rsid w:val="00F020B8"/>
    <w:rsid w:val="00F10196"/>
    <w:rsid w:val="00F11656"/>
    <w:rsid w:val="00F13145"/>
    <w:rsid w:val="00F13A77"/>
    <w:rsid w:val="00F13D29"/>
    <w:rsid w:val="00F16646"/>
    <w:rsid w:val="00F23FC2"/>
    <w:rsid w:val="00F2576A"/>
    <w:rsid w:val="00F27D8A"/>
    <w:rsid w:val="00F31AF6"/>
    <w:rsid w:val="00F32A39"/>
    <w:rsid w:val="00F34780"/>
    <w:rsid w:val="00F35113"/>
    <w:rsid w:val="00F369FD"/>
    <w:rsid w:val="00F405A5"/>
    <w:rsid w:val="00F41C55"/>
    <w:rsid w:val="00F41DC2"/>
    <w:rsid w:val="00F4347E"/>
    <w:rsid w:val="00F47CD4"/>
    <w:rsid w:val="00F47D11"/>
    <w:rsid w:val="00F510A3"/>
    <w:rsid w:val="00F51110"/>
    <w:rsid w:val="00F51D75"/>
    <w:rsid w:val="00F5257E"/>
    <w:rsid w:val="00F53E7C"/>
    <w:rsid w:val="00F557F4"/>
    <w:rsid w:val="00F56767"/>
    <w:rsid w:val="00F5700F"/>
    <w:rsid w:val="00F60D0A"/>
    <w:rsid w:val="00F64C97"/>
    <w:rsid w:val="00F65BE2"/>
    <w:rsid w:val="00F72B02"/>
    <w:rsid w:val="00F8057D"/>
    <w:rsid w:val="00F8364F"/>
    <w:rsid w:val="00F860A8"/>
    <w:rsid w:val="00F910C7"/>
    <w:rsid w:val="00F916B6"/>
    <w:rsid w:val="00F92C1D"/>
    <w:rsid w:val="00F95574"/>
    <w:rsid w:val="00F976EE"/>
    <w:rsid w:val="00F97A1E"/>
    <w:rsid w:val="00FA4BB2"/>
    <w:rsid w:val="00FB2F37"/>
    <w:rsid w:val="00FB647E"/>
    <w:rsid w:val="00FB706E"/>
    <w:rsid w:val="00FC0121"/>
    <w:rsid w:val="00FC3E96"/>
    <w:rsid w:val="00FC6A8C"/>
    <w:rsid w:val="00FC6AA5"/>
    <w:rsid w:val="00FC7096"/>
    <w:rsid w:val="00FD4631"/>
    <w:rsid w:val="00FD6666"/>
    <w:rsid w:val="00FD67CB"/>
    <w:rsid w:val="00FD6B45"/>
    <w:rsid w:val="00FE1C5D"/>
    <w:rsid w:val="00FE6731"/>
    <w:rsid w:val="00FE7111"/>
    <w:rsid w:val="00FF0044"/>
    <w:rsid w:val="00FF7345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E2B245-9881-4E55-B683-A6BCFA7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4A343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2872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0740740740742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34 682,2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76190476190476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2 063,0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351851851851936E-2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39 148,4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2587E-3"/>
                  <c:y val="-1.9841269841269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13 134,3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34682.199999999997</c:v>
                </c:pt>
                <c:pt idx="1">
                  <c:v>2063</c:v>
                </c:pt>
                <c:pt idx="2">
                  <c:v>39148.400000000001</c:v>
                </c:pt>
                <c:pt idx="3">
                  <c:v>13134.3</c:v>
                </c:pt>
                <c:pt idx="4">
                  <c:v>555.4</c:v>
                </c:pt>
                <c:pt idx="5">
                  <c:v>-32.799999999999997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870370370370371E-2"/>
                  <c:y val="-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26 520,7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1 601,1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41 039,0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666666666666581E-2"/>
                  <c:y val="-1.9841269841269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7 782,5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4 337,0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518518518518517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26520.7</c:v>
                </c:pt>
                <c:pt idx="1">
                  <c:v>1601.1</c:v>
                </c:pt>
                <c:pt idx="2">
                  <c:v>41039</c:v>
                </c:pt>
                <c:pt idx="3">
                  <c:v>7782.6</c:v>
                </c:pt>
                <c:pt idx="4">
                  <c:v>4337</c:v>
                </c:pt>
                <c:pt idx="5">
                  <c:v>-3.8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9101136"/>
        <c:axId val="159105056"/>
        <c:axId val="0"/>
      </c:bar3DChart>
      <c:catAx>
        <c:axId val="15910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9105056"/>
        <c:crosses val="autoZero"/>
        <c:auto val="1"/>
        <c:lblAlgn val="ctr"/>
        <c:lblOffset val="100"/>
        <c:noMultiLvlLbl val="0"/>
      </c:catAx>
      <c:valAx>
        <c:axId val="159105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910113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2599206349206349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0.16931011227763196"/>
                  <c:y val="-2.14670041244844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 12 837,0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561254136957112E-2"/>
                  <c:y val="0.17203416916058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  117 531,2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1099628289401071E-2"/>
                  <c:y val="-7.96286073096952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 365 943,4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865613152522603"/>
                  <c:y val="5.9523809523809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(4) 31 865,8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329432779235927E-2"/>
                  <c:y val="-1.8504561929758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(5) 247,1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0227107028288044E-2"/>
                  <c:y val="1.002374703162104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(6) -466,8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459426946631674E-2"/>
                  <c:y val="0.130318710161229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7;</a:t>
                    </a:r>
                    <a:r>
                      <a:rPr lang="ru-RU"/>
                      <a:t>(</a:t>
                    </a:r>
                    <a:r>
                      <a:rPr lang="en-US"/>
                      <a:t> -</a:t>
                    </a:r>
                    <a:r>
                      <a:rPr lang="ru-RU"/>
                      <a:t>)</a:t>
                    </a:r>
                  </a:p>
                  <a:p>
                    <a:r>
                      <a:rPr lang="en-US"/>
                      <a:t>2921,6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12837</c:v>
                </c:pt>
                <c:pt idx="1">
                  <c:v>117531.2</c:v>
                </c:pt>
                <c:pt idx="2">
                  <c:v>365943.4</c:v>
                </c:pt>
                <c:pt idx="3">
                  <c:v>31865.8</c:v>
                </c:pt>
                <c:pt idx="4">
                  <c:v>274.10000000000002</c:v>
                </c:pt>
                <c:pt idx="5">
                  <c:v>-466.8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863F-600E-4049-A151-F5C477AF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15413</TotalTime>
  <Pages>1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279</cp:revision>
  <cp:lastPrinted>2024-11-21T06:10:00Z</cp:lastPrinted>
  <dcterms:created xsi:type="dcterms:W3CDTF">2014-07-24T10:17:00Z</dcterms:created>
  <dcterms:modified xsi:type="dcterms:W3CDTF">2024-11-21T07:55:00Z</dcterms:modified>
</cp:coreProperties>
</file>