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6AD" w:rsidRPr="002A7F2C" w:rsidRDefault="0078149D" w:rsidP="008746AD">
      <w:pPr>
        <w:pStyle w:val="4"/>
        <w:tabs>
          <w:tab w:val="left" w:pos="6521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 w:val="0"/>
          <w:noProof/>
          <w:color w:val="auto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2903220</wp:posOffset>
            </wp:positionH>
            <wp:positionV relativeFrom="paragraph">
              <wp:posOffset>401955</wp:posOffset>
            </wp:positionV>
            <wp:extent cx="702945" cy="914400"/>
            <wp:effectExtent l="0" t="0" r="190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6AD" w:rsidRPr="00706E77" w:rsidRDefault="008746AD" w:rsidP="00706E77">
      <w:pPr>
        <w:pStyle w:val="4"/>
        <w:tabs>
          <w:tab w:val="left" w:pos="6521"/>
        </w:tabs>
        <w:spacing w:after="100" w:afterAutospacing="1"/>
        <w:jc w:val="center"/>
        <w:rPr>
          <w:rFonts w:ascii="Times New Roman" w:hAnsi="Times New Roman" w:cs="Times New Roman"/>
          <w:i w:val="0"/>
          <w:color w:val="auto"/>
          <w:sz w:val="32"/>
          <w:szCs w:val="32"/>
        </w:rPr>
      </w:pPr>
      <w:r w:rsidRPr="00706E77">
        <w:rPr>
          <w:rFonts w:ascii="Times New Roman" w:hAnsi="Times New Roman" w:cs="Times New Roman"/>
          <w:i w:val="0"/>
          <w:color w:val="auto"/>
          <w:sz w:val="32"/>
          <w:szCs w:val="32"/>
        </w:rPr>
        <w:t>РЕСПУБЛИКА   КАРЕЛИЯ</w:t>
      </w:r>
    </w:p>
    <w:p w:rsidR="008746AD" w:rsidRPr="008746AD" w:rsidRDefault="008746AD" w:rsidP="00706E77">
      <w:pPr>
        <w:spacing w:after="100" w:after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КОНТРОЛЬНО-СЧЕТНЫЙ КОМИТЕТ</w:t>
      </w:r>
    </w:p>
    <w:p w:rsidR="008746AD" w:rsidRPr="008746AD" w:rsidRDefault="008746AD" w:rsidP="008746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 xml:space="preserve">СОРТАВАЛЬСКОГО МУНИЦИПАЛЬНОГО </w:t>
      </w:r>
      <w:r w:rsidR="009058E7">
        <w:rPr>
          <w:rFonts w:ascii="Times New Roman" w:hAnsi="Times New Roman" w:cs="Times New Roman"/>
          <w:b/>
          <w:sz w:val="32"/>
          <w:szCs w:val="32"/>
        </w:rPr>
        <w:t>РАЙОНА</w:t>
      </w:r>
    </w:p>
    <w:p w:rsidR="008746AD" w:rsidRDefault="008746AD" w:rsidP="008746AD"/>
    <w:p w:rsidR="00B33BEF" w:rsidRPr="008746AD" w:rsidRDefault="00706E77" w:rsidP="00B33B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33BEF" w:rsidRDefault="00B33BEF" w:rsidP="00B33BEF">
      <w:pPr>
        <w:pStyle w:val="a3"/>
        <w:spacing w:after="0"/>
        <w:ind w:firstLine="56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746AD">
        <w:rPr>
          <w:rFonts w:ascii="Times New Roman" w:hAnsi="Times New Roman"/>
          <w:b/>
          <w:color w:val="auto"/>
          <w:sz w:val="28"/>
          <w:szCs w:val="28"/>
        </w:rPr>
        <w:t xml:space="preserve">Контрольно-счетного комитета Сортавальского муниципального </w:t>
      </w:r>
      <w:r w:rsidR="00EC6DFC">
        <w:rPr>
          <w:rFonts w:ascii="Times New Roman" w:hAnsi="Times New Roman"/>
          <w:b/>
          <w:color w:val="auto"/>
          <w:sz w:val="28"/>
          <w:szCs w:val="28"/>
        </w:rPr>
        <w:t>района</w:t>
      </w:r>
      <w:r w:rsidR="00087725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8746AD">
        <w:rPr>
          <w:rFonts w:ascii="Times New Roman" w:hAnsi="Times New Roman"/>
          <w:b/>
          <w:color w:val="auto"/>
          <w:sz w:val="28"/>
          <w:szCs w:val="28"/>
        </w:rPr>
        <w:t xml:space="preserve">на проект Решения Совета Сортавальского муниципального </w:t>
      </w:r>
      <w:r w:rsidR="00B82D4C">
        <w:rPr>
          <w:rFonts w:ascii="Times New Roman" w:hAnsi="Times New Roman"/>
          <w:b/>
          <w:color w:val="auto"/>
          <w:sz w:val="28"/>
          <w:szCs w:val="28"/>
        </w:rPr>
        <w:t>округа</w:t>
      </w:r>
      <w:r w:rsidRPr="008746AD">
        <w:rPr>
          <w:rFonts w:ascii="Times New Roman" w:hAnsi="Times New Roman"/>
          <w:b/>
          <w:color w:val="auto"/>
          <w:sz w:val="28"/>
          <w:szCs w:val="28"/>
        </w:rPr>
        <w:t xml:space="preserve"> «О бюджете Сортавальского муниципального </w:t>
      </w:r>
      <w:r w:rsidR="00B82D4C">
        <w:rPr>
          <w:rFonts w:ascii="Times New Roman" w:hAnsi="Times New Roman"/>
          <w:b/>
          <w:color w:val="auto"/>
          <w:sz w:val="28"/>
          <w:szCs w:val="28"/>
        </w:rPr>
        <w:t>округа</w:t>
      </w:r>
      <w:r w:rsidRPr="008746AD">
        <w:rPr>
          <w:rFonts w:ascii="Times New Roman" w:hAnsi="Times New Roman"/>
          <w:b/>
          <w:color w:val="auto"/>
          <w:sz w:val="28"/>
          <w:szCs w:val="28"/>
        </w:rPr>
        <w:t xml:space="preserve"> на 20</w:t>
      </w:r>
      <w:r w:rsidR="003579A0">
        <w:rPr>
          <w:rFonts w:ascii="Times New Roman" w:hAnsi="Times New Roman"/>
          <w:b/>
          <w:color w:val="auto"/>
          <w:sz w:val="28"/>
          <w:szCs w:val="28"/>
        </w:rPr>
        <w:t>2</w:t>
      </w:r>
      <w:r w:rsidR="00B82D4C">
        <w:rPr>
          <w:rFonts w:ascii="Times New Roman" w:hAnsi="Times New Roman"/>
          <w:b/>
          <w:color w:val="auto"/>
          <w:sz w:val="28"/>
          <w:szCs w:val="28"/>
        </w:rPr>
        <w:t>5</w:t>
      </w:r>
      <w:r w:rsidRPr="008746AD">
        <w:rPr>
          <w:rFonts w:ascii="Times New Roman" w:hAnsi="Times New Roman"/>
          <w:b/>
          <w:color w:val="auto"/>
          <w:sz w:val="28"/>
          <w:szCs w:val="28"/>
        </w:rPr>
        <w:t xml:space="preserve"> год</w:t>
      </w:r>
      <w:r w:rsidR="009A6CD5">
        <w:rPr>
          <w:rFonts w:ascii="Times New Roman" w:hAnsi="Times New Roman"/>
          <w:b/>
          <w:color w:val="auto"/>
          <w:sz w:val="28"/>
          <w:szCs w:val="28"/>
        </w:rPr>
        <w:t xml:space="preserve"> и</w:t>
      </w:r>
      <w:r w:rsidR="00B10827">
        <w:rPr>
          <w:rFonts w:ascii="Times New Roman" w:hAnsi="Times New Roman"/>
          <w:b/>
          <w:color w:val="auto"/>
          <w:sz w:val="28"/>
          <w:szCs w:val="28"/>
        </w:rPr>
        <w:t xml:space="preserve"> на</w:t>
      </w:r>
      <w:r w:rsidR="009A6CD5">
        <w:rPr>
          <w:rFonts w:ascii="Times New Roman" w:hAnsi="Times New Roman"/>
          <w:b/>
          <w:color w:val="auto"/>
          <w:sz w:val="28"/>
          <w:szCs w:val="28"/>
        </w:rPr>
        <w:t xml:space="preserve"> плановый период 20</w:t>
      </w:r>
      <w:r w:rsidR="00FF6B3E">
        <w:rPr>
          <w:rFonts w:ascii="Times New Roman" w:hAnsi="Times New Roman"/>
          <w:b/>
          <w:color w:val="auto"/>
          <w:sz w:val="28"/>
          <w:szCs w:val="28"/>
        </w:rPr>
        <w:t>2</w:t>
      </w:r>
      <w:r w:rsidR="00B82D4C">
        <w:rPr>
          <w:rFonts w:ascii="Times New Roman" w:hAnsi="Times New Roman"/>
          <w:b/>
          <w:color w:val="auto"/>
          <w:sz w:val="28"/>
          <w:szCs w:val="28"/>
        </w:rPr>
        <w:t>6</w:t>
      </w:r>
      <w:r w:rsidR="009A6CD5">
        <w:rPr>
          <w:rFonts w:ascii="Times New Roman" w:hAnsi="Times New Roman"/>
          <w:b/>
          <w:color w:val="auto"/>
          <w:sz w:val="28"/>
          <w:szCs w:val="28"/>
        </w:rPr>
        <w:t xml:space="preserve"> и 20</w:t>
      </w:r>
      <w:r w:rsidR="00706E77">
        <w:rPr>
          <w:rFonts w:ascii="Times New Roman" w:hAnsi="Times New Roman"/>
          <w:b/>
          <w:color w:val="auto"/>
          <w:sz w:val="28"/>
          <w:szCs w:val="28"/>
        </w:rPr>
        <w:t>2</w:t>
      </w:r>
      <w:r w:rsidR="00B82D4C">
        <w:rPr>
          <w:rFonts w:ascii="Times New Roman" w:hAnsi="Times New Roman"/>
          <w:b/>
          <w:color w:val="auto"/>
          <w:sz w:val="28"/>
          <w:szCs w:val="28"/>
        </w:rPr>
        <w:t>7</w:t>
      </w:r>
      <w:r w:rsidR="009A6CD5">
        <w:rPr>
          <w:rFonts w:ascii="Times New Roman" w:hAnsi="Times New Roman"/>
          <w:b/>
          <w:color w:val="auto"/>
          <w:sz w:val="28"/>
          <w:szCs w:val="28"/>
        </w:rPr>
        <w:t xml:space="preserve"> годов</w:t>
      </w:r>
      <w:r w:rsidRPr="008746AD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087725" w:rsidRDefault="00087725" w:rsidP="00B33BEF">
      <w:pPr>
        <w:pStyle w:val="a3"/>
        <w:spacing w:after="0"/>
        <w:ind w:firstLine="56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087725" w:rsidRDefault="00087725" w:rsidP="00B33BEF">
      <w:pPr>
        <w:pStyle w:val="a3"/>
        <w:spacing w:after="0"/>
        <w:ind w:firstLine="56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C6092C" w:rsidRPr="008746AD" w:rsidRDefault="00C6092C" w:rsidP="00B33BEF">
      <w:pPr>
        <w:pStyle w:val="a3"/>
        <w:spacing w:after="0"/>
        <w:ind w:firstLine="56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8746AD" w:rsidRDefault="00C6092C" w:rsidP="003B66C9">
      <w:pPr>
        <w:pStyle w:val="a3"/>
        <w:spacing w:after="100" w:afterAutospacing="1"/>
        <w:ind w:firstLine="5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r w:rsidR="00B82D4C">
        <w:rPr>
          <w:rFonts w:ascii="Times New Roman" w:hAnsi="Times New Roman"/>
          <w:color w:val="auto"/>
          <w:sz w:val="28"/>
          <w:szCs w:val="28"/>
        </w:rPr>
        <w:t>0</w:t>
      </w:r>
      <w:r w:rsidR="005F7876">
        <w:rPr>
          <w:rFonts w:ascii="Times New Roman" w:hAnsi="Times New Roman"/>
          <w:color w:val="auto"/>
          <w:sz w:val="28"/>
          <w:szCs w:val="28"/>
        </w:rPr>
        <w:t>4</w:t>
      </w:r>
      <w:r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B82D4C" w:rsidRPr="00EC6DFC">
        <w:rPr>
          <w:rFonts w:ascii="Times New Roman" w:hAnsi="Times New Roman"/>
          <w:color w:val="auto"/>
          <w:sz w:val="28"/>
          <w:szCs w:val="28"/>
        </w:rPr>
        <w:t>дека</w:t>
      </w:r>
      <w:r w:rsidR="006D00BB" w:rsidRPr="00EC6DFC">
        <w:rPr>
          <w:rFonts w:ascii="Times New Roman" w:hAnsi="Times New Roman"/>
          <w:color w:val="auto"/>
          <w:sz w:val="28"/>
          <w:szCs w:val="28"/>
        </w:rPr>
        <w:t>бря</w:t>
      </w:r>
      <w:r>
        <w:rPr>
          <w:rFonts w:ascii="Times New Roman" w:hAnsi="Times New Roman"/>
          <w:color w:val="auto"/>
          <w:sz w:val="28"/>
          <w:szCs w:val="28"/>
        </w:rPr>
        <w:t xml:space="preserve"> 20</w:t>
      </w:r>
      <w:r w:rsidR="00884465">
        <w:rPr>
          <w:rFonts w:ascii="Times New Roman" w:hAnsi="Times New Roman"/>
          <w:color w:val="auto"/>
          <w:sz w:val="28"/>
          <w:szCs w:val="28"/>
        </w:rPr>
        <w:t>2</w:t>
      </w:r>
      <w:r w:rsidR="00B82D4C">
        <w:rPr>
          <w:rFonts w:ascii="Times New Roman" w:hAnsi="Times New Roman"/>
          <w:color w:val="auto"/>
          <w:sz w:val="28"/>
          <w:szCs w:val="28"/>
        </w:rPr>
        <w:t>4</w:t>
      </w:r>
      <w:r>
        <w:rPr>
          <w:rFonts w:ascii="Times New Roman" w:hAnsi="Times New Roman"/>
          <w:color w:val="auto"/>
          <w:sz w:val="28"/>
          <w:szCs w:val="28"/>
        </w:rPr>
        <w:t xml:space="preserve"> г.     </w:t>
      </w:r>
      <w:r w:rsidR="009058E7">
        <w:rPr>
          <w:rFonts w:ascii="Times New Roman" w:hAnsi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</w:t>
      </w:r>
      <w:r w:rsidR="00EC6DFC">
        <w:rPr>
          <w:rFonts w:ascii="Times New Roman" w:hAnsi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</w:t>
      </w:r>
      <w:r w:rsidR="00B82D4C">
        <w:rPr>
          <w:rFonts w:ascii="Times New Roman" w:hAnsi="Times New Roman"/>
          <w:color w:val="auto"/>
          <w:sz w:val="28"/>
          <w:szCs w:val="28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№</w:t>
      </w:r>
      <w:r w:rsidR="00B82D4C" w:rsidRPr="00EC6DFC">
        <w:rPr>
          <w:rFonts w:ascii="Times New Roman" w:hAnsi="Times New Roman"/>
          <w:color w:val="auto"/>
          <w:sz w:val="28"/>
          <w:szCs w:val="28"/>
        </w:rPr>
        <w:t>22</w:t>
      </w:r>
    </w:p>
    <w:p w:rsidR="00EC6DFC" w:rsidRDefault="00EC6DFC" w:rsidP="003B66C9">
      <w:pPr>
        <w:pStyle w:val="a3"/>
        <w:spacing w:after="100" w:afterAutospacing="1"/>
        <w:ind w:firstLine="560"/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B33BEF" w:rsidRPr="00AB0AC6" w:rsidRDefault="00B33BEF" w:rsidP="00B61032">
      <w:pPr>
        <w:pStyle w:val="a3"/>
        <w:spacing w:after="100" w:afterAutospacing="1"/>
        <w:ind w:firstLine="56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B0AC6">
        <w:rPr>
          <w:rFonts w:ascii="Times New Roman" w:hAnsi="Times New Roman"/>
          <w:b/>
          <w:color w:val="auto"/>
          <w:sz w:val="28"/>
          <w:szCs w:val="28"/>
        </w:rPr>
        <w:t xml:space="preserve">1. </w:t>
      </w:r>
      <w:r>
        <w:rPr>
          <w:rFonts w:ascii="Times New Roman" w:hAnsi="Times New Roman"/>
          <w:b/>
          <w:color w:val="auto"/>
          <w:sz w:val="28"/>
          <w:szCs w:val="28"/>
        </w:rPr>
        <w:t>ОБЩИЕ ПОЛОЖЕНИЯ</w:t>
      </w:r>
    </w:p>
    <w:p w:rsidR="00B33BEF" w:rsidRPr="00E900FF" w:rsidRDefault="00B33BEF" w:rsidP="00B13674">
      <w:pPr>
        <w:pStyle w:val="a3"/>
        <w:spacing w:after="0" w:line="276" w:lineRule="auto"/>
        <w:ind w:firstLine="561"/>
        <w:jc w:val="both"/>
        <w:rPr>
          <w:rFonts w:ascii="Times New Roman" w:hAnsi="Times New Roman"/>
          <w:color w:val="auto"/>
          <w:sz w:val="28"/>
          <w:szCs w:val="28"/>
        </w:rPr>
      </w:pPr>
      <w:r w:rsidRPr="00E900FF">
        <w:rPr>
          <w:rFonts w:ascii="Times New Roman" w:hAnsi="Times New Roman"/>
          <w:color w:val="auto"/>
          <w:sz w:val="28"/>
          <w:szCs w:val="28"/>
        </w:rPr>
        <w:t xml:space="preserve">Заключение Контрольно-счетного комитета Сортавальского муниципального </w:t>
      </w:r>
      <w:r w:rsidR="00EC6DFC">
        <w:rPr>
          <w:rFonts w:ascii="Times New Roman" w:hAnsi="Times New Roman"/>
          <w:color w:val="auto"/>
          <w:sz w:val="28"/>
          <w:szCs w:val="28"/>
        </w:rPr>
        <w:t>района</w:t>
      </w:r>
      <w:r w:rsidRPr="00E900FF">
        <w:rPr>
          <w:rFonts w:ascii="Times New Roman" w:hAnsi="Times New Roman"/>
          <w:color w:val="auto"/>
          <w:sz w:val="28"/>
          <w:szCs w:val="28"/>
        </w:rPr>
        <w:t xml:space="preserve"> (далее – Контрольно-счетный комитет) на проект Решения Совета Сортавальского муниципального </w:t>
      </w:r>
      <w:r w:rsidR="00E4449A">
        <w:rPr>
          <w:rFonts w:ascii="Times New Roman" w:hAnsi="Times New Roman"/>
          <w:color w:val="auto"/>
          <w:sz w:val="28"/>
          <w:szCs w:val="28"/>
        </w:rPr>
        <w:t>округа</w:t>
      </w:r>
      <w:r w:rsidR="00EC6DFC">
        <w:rPr>
          <w:rFonts w:ascii="Times New Roman" w:hAnsi="Times New Roman"/>
          <w:color w:val="auto"/>
          <w:sz w:val="28"/>
          <w:szCs w:val="28"/>
        </w:rPr>
        <w:t xml:space="preserve"> «О бюджете</w:t>
      </w:r>
      <w:r w:rsidRPr="00E900FF">
        <w:rPr>
          <w:rFonts w:ascii="Times New Roman" w:hAnsi="Times New Roman"/>
          <w:color w:val="auto"/>
          <w:sz w:val="28"/>
          <w:szCs w:val="28"/>
        </w:rPr>
        <w:t xml:space="preserve"> Сортавальского муниципального </w:t>
      </w:r>
      <w:r w:rsidR="00E4449A">
        <w:rPr>
          <w:rFonts w:ascii="Times New Roman" w:hAnsi="Times New Roman"/>
          <w:color w:val="auto"/>
          <w:sz w:val="28"/>
          <w:szCs w:val="28"/>
        </w:rPr>
        <w:t xml:space="preserve">округа на </w:t>
      </w:r>
      <w:r w:rsidRPr="00E900FF">
        <w:rPr>
          <w:rFonts w:ascii="Times New Roman" w:hAnsi="Times New Roman"/>
          <w:color w:val="auto"/>
          <w:sz w:val="28"/>
          <w:szCs w:val="28"/>
        </w:rPr>
        <w:t>20</w:t>
      </w:r>
      <w:r w:rsidR="003579A0">
        <w:rPr>
          <w:rFonts w:ascii="Times New Roman" w:hAnsi="Times New Roman"/>
          <w:color w:val="auto"/>
          <w:sz w:val="28"/>
          <w:szCs w:val="28"/>
        </w:rPr>
        <w:t>2</w:t>
      </w:r>
      <w:r w:rsidR="00E4449A">
        <w:rPr>
          <w:rFonts w:ascii="Times New Roman" w:hAnsi="Times New Roman"/>
          <w:color w:val="auto"/>
          <w:sz w:val="28"/>
          <w:szCs w:val="28"/>
        </w:rPr>
        <w:t>5</w:t>
      </w:r>
      <w:r w:rsidRPr="00E900FF">
        <w:rPr>
          <w:rFonts w:ascii="Times New Roman" w:hAnsi="Times New Roman"/>
          <w:color w:val="auto"/>
          <w:sz w:val="28"/>
          <w:szCs w:val="28"/>
        </w:rPr>
        <w:t xml:space="preserve"> год</w:t>
      </w:r>
      <w:r w:rsidR="009A6CD5" w:rsidRPr="00E900FF">
        <w:rPr>
          <w:rFonts w:ascii="Times New Roman" w:hAnsi="Times New Roman"/>
          <w:color w:val="auto"/>
          <w:sz w:val="28"/>
          <w:szCs w:val="28"/>
        </w:rPr>
        <w:t xml:space="preserve"> и </w:t>
      </w:r>
      <w:r w:rsidR="00B10827">
        <w:rPr>
          <w:rFonts w:ascii="Times New Roman" w:hAnsi="Times New Roman"/>
          <w:color w:val="auto"/>
          <w:sz w:val="28"/>
          <w:szCs w:val="28"/>
        </w:rPr>
        <w:t xml:space="preserve">на </w:t>
      </w:r>
      <w:r w:rsidR="009A6CD5" w:rsidRPr="00E900FF">
        <w:rPr>
          <w:rFonts w:ascii="Times New Roman" w:hAnsi="Times New Roman"/>
          <w:color w:val="auto"/>
          <w:sz w:val="28"/>
          <w:szCs w:val="28"/>
        </w:rPr>
        <w:t>плановый период 20</w:t>
      </w:r>
      <w:r w:rsidR="00FF6B3E">
        <w:rPr>
          <w:rFonts w:ascii="Times New Roman" w:hAnsi="Times New Roman"/>
          <w:color w:val="auto"/>
          <w:sz w:val="28"/>
          <w:szCs w:val="28"/>
        </w:rPr>
        <w:t>2</w:t>
      </w:r>
      <w:r w:rsidR="00E4449A">
        <w:rPr>
          <w:rFonts w:ascii="Times New Roman" w:hAnsi="Times New Roman"/>
          <w:color w:val="auto"/>
          <w:sz w:val="28"/>
          <w:szCs w:val="28"/>
        </w:rPr>
        <w:t>6</w:t>
      </w:r>
      <w:r w:rsidR="009A6CD5" w:rsidRPr="00E900FF">
        <w:rPr>
          <w:rFonts w:ascii="Times New Roman" w:hAnsi="Times New Roman"/>
          <w:color w:val="auto"/>
          <w:sz w:val="28"/>
          <w:szCs w:val="28"/>
        </w:rPr>
        <w:t xml:space="preserve"> и 20</w:t>
      </w:r>
      <w:r w:rsidR="00706E77" w:rsidRPr="00E900FF">
        <w:rPr>
          <w:rFonts w:ascii="Times New Roman" w:hAnsi="Times New Roman"/>
          <w:color w:val="auto"/>
          <w:sz w:val="28"/>
          <w:szCs w:val="28"/>
        </w:rPr>
        <w:t>2</w:t>
      </w:r>
      <w:r w:rsidR="00E4449A">
        <w:rPr>
          <w:rFonts w:ascii="Times New Roman" w:hAnsi="Times New Roman"/>
          <w:color w:val="auto"/>
          <w:sz w:val="28"/>
          <w:szCs w:val="28"/>
        </w:rPr>
        <w:t>7</w:t>
      </w:r>
      <w:r w:rsidR="009A6CD5" w:rsidRPr="00E900FF">
        <w:rPr>
          <w:rFonts w:ascii="Times New Roman" w:hAnsi="Times New Roman"/>
          <w:color w:val="auto"/>
          <w:sz w:val="28"/>
          <w:szCs w:val="28"/>
        </w:rPr>
        <w:t xml:space="preserve"> годов</w:t>
      </w:r>
      <w:r w:rsidRPr="00E900FF">
        <w:rPr>
          <w:rFonts w:ascii="Times New Roman" w:hAnsi="Times New Roman"/>
          <w:color w:val="auto"/>
          <w:sz w:val="28"/>
          <w:szCs w:val="28"/>
        </w:rPr>
        <w:t>»</w:t>
      </w:r>
      <w:r w:rsidR="00581EDC" w:rsidRPr="00E900F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900FF">
        <w:rPr>
          <w:rFonts w:ascii="Times New Roman" w:hAnsi="Times New Roman"/>
          <w:color w:val="auto"/>
          <w:sz w:val="28"/>
          <w:szCs w:val="28"/>
        </w:rPr>
        <w:t xml:space="preserve">(далее – Заключение) подготовлено с учетом требований Бюджетного кодекса Российской Федерации (далее БК РФ), иных нормативно-правовых актов Российской Федерации, Республики Карелия, а также в соответствии с Положением о бюджетном процессе в </w:t>
      </w:r>
      <w:r w:rsidR="00EC6DFC">
        <w:rPr>
          <w:rFonts w:ascii="Times New Roman" w:hAnsi="Times New Roman"/>
          <w:color w:val="auto"/>
          <w:sz w:val="28"/>
          <w:szCs w:val="28"/>
        </w:rPr>
        <w:t>Сортавальском</w:t>
      </w:r>
      <w:r w:rsidRPr="00E900FF">
        <w:rPr>
          <w:rFonts w:ascii="Times New Roman" w:hAnsi="Times New Roman"/>
          <w:color w:val="auto"/>
          <w:sz w:val="28"/>
          <w:szCs w:val="28"/>
        </w:rPr>
        <w:t xml:space="preserve"> муниципальном </w:t>
      </w:r>
      <w:r w:rsidR="00E4449A">
        <w:rPr>
          <w:rFonts w:ascii="Times New Roman" w:hAnsi="Times New Roman"/>
          <w:color w:val="auto"/>
          <w:sz w:val="28"/>
          <w:szCs w:val="28"/>
        </w:rPr>
        <w:t>округе</w:t>
      </w:r>
      <w:r w:rsidR="00EC6DFC">
        <w:rPr>
          <w:rFonts w:ascii="Times New Roman" w:hAnsi="Times New Roman"/>
          <w:color w:val="auto"/>
          <w:sz w:val="28"/>
          <w:szCs w:val="28"/>
        </w:rPr>
        <w:t xml:space="preserve">, утвержденном Решением Совета </w:t>
      </w:r>
      <w:r w:rsidR="00EC6DFC" w:rsidRPr="00E900FF">
        <w:rPr>
          <w:rFonts w:ascii="Times New Roman" w:hAnsi="Times New Roman"/>
          <w:color w:val="auto"/>
          <w:sz w:val="28"/>
          <w:szCs w:val="28"/>
        </w:rPr>
        <w:t>Сортавальско</w:t>
      </w:r>
      <w:r w:rsidR="00EC6DFC">
        <w:rPr>
          <w:rFonts w:ascii="Times New Roman" w:hAnsi="Times New Roman"/>
          <w:color w:val="auto"/>
          <w:sz w:val="28"/>
          <w:szCs w:val="28"/>
        </w:rPr>
        <w:t>го</w:t>
      </w:r>
      <w:r w:rsidR="00EC6DFC" w:rsidRPr="00E900FF">
        <w:rPr>
          <w:rFonts w:ascii="Times New Roman" w:hAnsi="Times New Roman"/>
          <w:color w:val="auto"/>
          <w:sz w:val="28"/>
          <w:szCs w:val="28"/>
        </w:rPr>
        <w:t xml:space="preserve"> муниципально</w:t>
      </w:r>
      <w:r w:rsidR="00EC6DFC">
        <w:rPr>
          <w:rFonts w:ascii="Times New Roman" w:hAnsi="Times New Roman"/>
          <w:color w:val="auto"/>
          <w:sz w:val="28"/>
          <w:szCs w:val="28"/>
        </w:rPr>
        <w:t>го</w:t>
      </w:r>
      <w:r w:rsidR="00EC6DFC" w:rsidRPr="00E900F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C6DFC">
        <w:rPr>
          <w:rFonts w:ascii="Times New Roman" w:hAnsi="Times New Roman"/>
          <w:color w:val="auto"/>
          <w:sz w:val="28"/>
          <w:szCs w:val="28"/>
        </w:rPr>
        <w:t>округа от</w:t>
      </w:r>
      <w:r w:rsidR="00884B3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C2B60">
        <w:rPr>
          <w:rFonts w:ascii="Times New Roman" w:hAnsi="Times New Roman"/>
          <w:color w:val="auto"/>
          <w:sz w:val="28"/>
          <w:szCs w:val="28"/>
        </w:rPr>
        <w:t>09.10</w:t>
      </w:r>
      <w:r w:rsidR="00884B3B">
        <w:rPr>
          <w:rFonts w:ascii="Times New Roman" w:hAnsi="Times New Roman"/>
          <w:color w:val="auto"/>
          <w:sz w:val="28"/>
          <w:szCs w:val="28"/>
        </w:rPr>
        <w:t>.09.202</w:t>
      </w:r>
      <w:r w:rsidR="007C2B60">
        <w:rPr>
          <w:rFonts w:ascii="Times New Roman" w:hAnsi="Times New Roman"/>
          <w:color w:val="auto"/>
          <w:sz w:val="28"/>
          <w:szCs w:val="28"/>
        </w:rPr>
        <w:t>4</w:t>
      </w:r>
      <w:r w:rsidR="00884B3B">
        <w:rPr>
          <w:rFonts w:ascii="Times New Roman" w:hAnsi="Times New Roman"/>
          <w:color w:val="auto"/>
          <w:sz w:val="28"/>
          <w:szCs w:val="28"/>
        </w:rPr>
        <w:t>г. №</w:t>
      </w:r>
      <w:r w:rsidR="007C2B60">
        <w:rPr>
          <w:rFonts w:ascii="Times New Roman" w:hAnsi="Times New Roman"/>
          <w:color w:val="auto"/>
          <w:sz w:val="28"/>
          <w:szCs w:val="28"/>
        </w:rPr>
        <w:t>13</w:t>
      </w:r>
      <w:r w:rsidRPr="00E900FF">
        <w:rPr>
          <w:rFonts w:ascii="Times New Roman" w:hAnsi="Times New Roman"/>
          <w:color w:val="auto"/>
          <w:sz w:val="28"/>
          <w:szCs w:val="28"/>
        </w:rPr>
        <w:t xml:space="preserve"> (далее – Положение о бюджетном процессе), Положением о контрольно-счетном комитете Сортавальского муниципального района, и иными действующими нормативно-правовыми</w:t>
      </w:r>
      <w:r w:rsidRPr="00E900F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900FF">
        <w:rPr>
          <w:rFonts w:ascii="Times New Roman" w:hAnsi="Times New Roman"/>
          <w:color w:val="auto"/>
          <w:sz w:val="28"/>
          <w:szCs w:val="28"/>
        </w:rPr>
        <w:t xml:space="preserve">актами Сортавальского муниципального </w:t>
      </w:r>
      <w:r w:rsidR="00316350">
        <w:rPr>
          <w:rFonts w:ascii="Times New Roman" w:hAnsi="Times New Roman"/>
          <w:color w:val="auto"/>
          <w:sz w:val="28"/>
          <w:szCs w:val="28"/>
        </w:rPr>
        <w:t>округа</w:t>
      </w:r>
      <w:r w:rsidRPr="00E900FF">
        <w:rPr>
          <w:rFonts w:ascii="Times New Roman" w:hAnsi="Times New Roman"/>
          <w:color w:val="auto"/>
          <w:sz w:val="28"/>
          <w:szCs w:val="28"/>
        </w:rPr>
        <w:t>.</w:t>
      </w:r>
    </w:p>
    <w:p w:rsidR="00B33BEF" w:rsidRPr="00B13674" w:rsidRDefault="00B33BEF" w:rsidP="00B13674">
      <w:pPr>
        <w:pStyle w:val="a3"/>
        <w:spacing w:after="0" w:line="276" w:lineRule="auto"/>
        <w:ind w:firstLine="561"/>
        <w:jc w:val="both"/>
        <w:rPr>
          <w:rFonts w:ascii="Times New Roman" w:hAnsi="Times New Roman"/>
          <w:color w:val="auto"/>
          <w:sz w:val="28"/>
          <w:szCs w:val="28"/>
        </w:rPr>
      </w:pPr>
      <w:r w:rsidRPr="00E900FF">
        <w:rPr>
          <w:rFonts w:ascii="Times New Roman" w:hAnsi="Times New Roman"/>
          <w:color w:val="auto"/>
          <w:sz w:val="28"/>
          <w:szCs w:val="28"/>
        </w:rPr>
        <w:lastRenderedPageBreak/>
        <w:t xml:space="preserve">На экспертизу, в Контрольно-счетный комитет, проект </w:t>
      </w:r>
      <w:r w:rsidR="00581EDC" w:rsidRPr="00E900FF">
        <w:rPr>
          <w:rFonts w:ascii="Times New Roman" w:hAnsi="Times New Roman"/>
          <w:color w:val="auto"/>
          <w:sz w:val="28"/>
          <w:szCs w:val="28"/>
        </w:rPr>
        <w:t>Р</w:t>
      </w:r>
      <w:r w:rsidR="00EC6DFC">
        <w:rPr>
          <w:rFonts w:ascii="Times New Roman" w:hAnsi="Times New Roman"/>
          <w:color w:val="auto"/>
          <w:sz w:val="28"/>
          <w:szCs w:val="28"/>
        </w:rPr>
        <w:t>ешения о</w:t>
      </w:r>
      <w:r w:rsidRPr="00E900FF">
        <w:rPr>
          <w:rFonts w:ascii="Times New Roman" w:hAnsi="Times New Roman"/>
          <w:color w:val="auto"/>
          <w:sz w:val="28"/>
          <w:szCs w:val="28"/>
        </w:rPr>
        <w:t xml:space="preserve"> бюджете</w:t>
      </w:r>
      <w:r w:rsidR="00581EDC" w:rsidRPr="00E900FF">
        <w:rPr>
          <w:rFonts w:ascii="Times New Roman" w:hAnsi="Times New Roman"/>
          <w:color w:val="auto"/>
          <w:sz w:val="28"/>
          <w:szCs w:val="28"/>
        </w:rPr>
        <w:t xml:space="preserve"> на 20</w:t>
      </w:r>
      <w:r w:rsidR="003579A0">
        <w:rPr>
          <w:rFonts w:ascii="Times New Roman" w:hAnsi="Times New Roman"/>
          <w:color w:val="auto"/>
          <w:sz w:val="28"/>
          <w:szCs w:val="28"/>
        </w:rPr>
        <w:t>2</w:t>
      </w:r>
      <w:r w:rsidR="00982BEE">
        <w:rPr>
          <w:rFonts w:ascii="Times New Roman" w:hAnsi="Times New Roman"/>
          <w:color w:val="auto"/>
          <w:sz w:val="28"/>
          <w:szCs w:val="28"/>
        </w:rPr>
        <w:t>5</w:t>
      </w:r>
      <w:r w:rsidR="00581EDC" w:rsidRPr="00E900FF">
        <w:rPr>
          <w:rFonts w:ascii="Times New Roman" w:hAnsi="Times New Roman"/>
          <w:color w:val="auto"/>
          <w:sz w:val="28"/>
          <w:szCs w:val="28"/>
        </w:rPr>
        <w:t xml:space="preserve"> год</w:t>
      </w:r>
      <w:r w:rsidRPr="00E900F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A6CD5" w:rsidRPr="00E900FF">
        <w:rPr>
          <w:rFonts w:ascii="Times New Roman" w:hAnsi="Times New Roman"/>
          <w:color w:val="auto"/>
          <w:sz w:val="28"/>
          <w:szCs w:val="28"/>
        </w:rPr>
        <w:t xml:space="preserve">и </w:t>
      </w:r>
      <w:r w:rsidR="00E900FF" w:rsidRPr="00E900FF">
        <w:rPr>
          <w:rFonts w:ascii="Times New Roman" w:hAnsi="Times New Roman"/>
          <w:color w:val="auto"/>
          <w:sz w:val="28"/>
          <w:szCs w:val="28"/>
        </w:rPr>
        <w:t xml:space="preserve">на </w:t>
      </w:r>
      <w:r w:rsidR="009A6CD5" w:rsidRPr="00E900FF">
        <w:rPr>
          <w:rFonts w:ascii="Times New Roman" w:hAnsi="Times New Roman"/>
          <w:color w:val="auto"/>
          <w:sz w:val="28"/>
          <w:szCs w:val="28"/>
        </w:rPr>
        <w:t>плановый период 20</w:t>
      </w:r>
      <w:r w:rsidR="00FF6B3E">
        <w:rPr>
          <w:rFonts w:ascii="Times New Roman" w:hAnsi="Times New Roman"/>
          <w:color w:val="auto"/>
          <w:sz w:val="28"/>
          <w:szCs w:val="28"/>
        </w:rPr>
        <w:t>2</w:t>
      </w:r>
      <w:r w:rsidR="00982BEE">
        <w:rPr>
          <w:rFonts w:ascii="Times New Roman" w:hAnsi="Times New Roman"/>
          <w:color w:val="auto"/>
          <w:sz w:val="28"/>
          <w:szCs w:val="28"/>
        </w:rPr>
        <w:t>6</w:t>
      </w:r>
      <w:r w:rsidR="009A6CD5" w:rsidRPr="00E900FF">
        <w:rPr>
          <w:rFonts w:ascii="Times New Roman" w:hAnsi="Times New Roman"/>
          <w:color w:val="auto"/>
          <w:sz w:val="28"/>
          <w:szCs w:val="28"/>
        </w:rPr>
        <w:t xml:space="preserve"> и 20</w:t>
      </w:r>
      <w:r w:rsidR="00E900FF" w:rsidRPr="00E900FF">
        <w:rPr>
          <w:rFonts w:ascii="Times New Roman" w:hAnsi="Times New Roman"/>
          <w:color w:val="auto"/>
          <w:sz w:val="28"/>
          <w:szCs w:val="28"/>
        </w:rPr>
        <w:t>2</w:t>
      </w:r>
      <w:r w:rsidR="00982BEE">
        <w:rPr>
          <w:rFonts w:ascii="Times New Roman" w:hAnsi="Times New Roman"/>
          <w:color w:val="auto"/>
          <w:sz w:val="28"/>
          <w:szCs w:val="28"/>
        </w:rPr>
        <w:t>7</w:t>
      </w:r>
      <w:r w:rsidR="009A6CD5" w:rsidRPr="00E900FF">
        <w:rPr>
          <w:rFonts w:ascii="Times New Roman" w:hAnsi="Times New Roman"/>
          <w:color w:val="auto"/>
          <w:sz w:val="28"/>
          <w:szCs w:val="28"/>
        </w:rPr>
        <w:t xml:space="preserve"> годов </w:t>
      </w:r>
      <w:r w:rsidRPr="00E900FF">
        <w:rPr>
          <w:rFonts w:ascii="Times New Roman" w:hAnsi="Times New Roman"/>
          <w:color w:val="auto"/>
          <w:sz w:val="28"/>
          <w:szCs w:val="28"/>
        </w:rPr>
        <w:t xml:space="preserve">с приложением </w:t>
      </w:r>
      <w:r w:rsidRPr="00982BEE">
        <w:rPr>
          <w:rFonts w:ascii="Times New Roman" w:hAnsi="Times New Roman"/>
          <w:color w:val="auto"/>
          <w:sz w:val="28"/>
          <w:szCs w:val="28"/>
        </w:rPr>
        <w:t>документов и материалов</w:t>
      </w:r>
      <w:r w:rsidR="00B4036E" w:rsidRPr="00982BEE">
        <w:rPr>
          <w:rFonts w:ascii="Times New Roman" w:hAnsi="Times New Roman"/>
          <w:color w:val="auto"/>
          <w:sz w:val="28"/>
          <w:szCs w:val="28"/>
        </w:rPr>
        <w:t>,</w:t>
      </w:r>
      <w:r w:rsidRPr="00982BEE">
        <w:rPr>
          <w:rFonts w:ascii="Times New Roman" w:hAnsi="Times New Roman"/>
          <w:color w:val="auto"/>
          <w:sz w:val="28"/>
          <w:szCs w:val="28"/>
        </w:rPr>
        <w:t xml:space="preserve"> предусмотренных статьей 184.2 БК РФ</w:t>
      </w:r>
      <w:r w:rsidR="00B4036E" w:rsidRPr="00982BEE">
        <w:rPr>
          <w:rFonts w:ascii="Times New Roman" w:hAnsi="Times New Roman"/>
          <w:color w:val="auto"/>
          <w:sz w:val="28"/>
          <w:szCs w:val="28"/>
        </w:rPr>
        <w:t>,</w:t>
      </w:r>
      <w:r w:rsidRPr="00982BEE">
        <w:rPr>
          <w:rFonts w:ascii="Times New Roman" w:hAnsi="Times New Roman"/>
          <w:color w:val="auto"/>
          <w:sz w:val="28"/>
          <w:szCs w:val="28"/>
        </w:rPr>
        <w:t xml:space="preserve"> поступил </w:t>
      </w:r>
      <w:r w:rsidR="00381975" w:rsidRPr="00982BEE">
        <w:rPr>
          <w:rFonts w:ascii="Times New Roman" w:hAnsi="Times New Roman"/>
          <w:color w:val="auto"/>
          <w:sz w:val="28"/>
          <w:szCs w:val="28"/>
        </w:rPr>
        <w:t>1</w:t>
      </w:r>
      <w:r w:rsidR="00982BEE" w:rsidRPr="00982BEE">
        <w:rPr>
          <w:rFonts w:ascii="Times New Roman" w:hAnsi="Times New Roman"/>
          <w:color w:val="auto"/>
          <w:sz w:val="28"/>
          <w:szCs w:val="28"/>
        </w:rPr>
        <w:t>5</w:t>
      </w:r>
      <w:r w:rsidRPr="00982BEE">
        <w:rPr>
          <w:rFonts w:ascii="Times New Roman" w:hAnsi="Times New Roman"/>
          <w:color w:val="auto"/>
          <w:sz w:val="28"/>
          <w:szCs w:val="28"/>
        </w:rPr>
        <w:t xml:space="preserve"> ноября</w:t>
      </w:r>
      <w:r w:rsidR="002824F4" w:rsidRPr="00982BEE">
        <w:rPr>
          <w:rFonts w:ascii="Times New Roman" w:hAnsi="Times New Roman"/>
          <w:color w:val="auto"/>
          <w:sz w:val="28"/>
          <w:szCs w:val="28"/>
        </w:rPr>
        <w:t xml:space="preserve"> 20</w:t>
      </w:r>
      <w:r w:rsidR="00884465" w:rsidRPr="00982BEE">
        <w:rPr>
          <w:rFonts w:ascii="Times New Roman" w:hAnsi="Times New Roman"/>
          <w:color w:val="auto"/>
          <w:sz w:val="28"/>
          <w:szCs w:val="28"/>
        </w:rPr>
        <w:t>2</w:t>
      </w:r>
      <w:r w:rsidR="00982BEE">
        <w:rPr>
          <w:rFonts w:ascii="Times New Roman" w:hAnsi="Times New Roman"/>
          <w:color w:val="auto"/>
          <w:sz w:val="28"/>
          <w:szCs w:val="28"/>
        </w:rPr>
        <w:t>4</w:t>
      </w:r>
      <w:r w:rsidR="002824F4" w:rsidRPr="00982BEE">
        <w:rPr>
          <w:rFonts w:ascii="Times New Roman" w:hAnsi="Times New Roman"/>
          <w:color w:val="auto"/>
          <w:sz w:val="28"/>
          <w:szCs w:val="28"/>
        </w:rPr>
        <w:t xml:space="preserve"> года</w:t>
      </w:r>
      <w:r w:rsidRPr="00982BEE">
        <w:rPr>
          <w:rFonts w:ascii="Times New Roman" w:hAnsi="Times New Roman"/>
          <w:color w:val="auto"/>
          <w:sz w:val="28"/>
          <w:szCs w:val="28"/>
        </w:rPr>
        <w:t xml:space="preserve">, т.е. с </w:t>
      </w:r>
      <w:r w:rsidR="00E72795" w:rsidRPr="00982BEE">
        <w:rPr>
          <w:rFonts w:ascii="Times New Roman" w:hAnsi="Times New Roman"/>
          <w:color w:val="auto"/>
          <w:sz w:val="28"/>
          <w:szCs w:val="28"/>
        </w:rPr>
        <w:t>соблюдением</w:t>
      </w:r>
      <w:r w:rsidRPr="00982BEE">
        <w:rPr>
          <w:rFonts w:ascii="Times New Roman" w:hAnsi="Times New Roman"/>
          <w:color w:val="auto"/>
          <w:sz w:val="28"/>
          <w:szCs w:val="28"/>
        </w:rPr>
        <w:t xml:space="preserve"> сроков</w:t>
      </w:r>
      <w:r w:rsidR="0096326F" w:rsidRPr="00982BEE">
        <w:rPr>
          <w:rFonts w:ascii="Times New Roman" w:hAnsi="Times New Roman"/>
          <w:color w:val="auto"/>
          <w:sz w:val="28"/>
          <w:szCs w:val="28"/>
        </w:rPr>
        <w:t>,</w:t>
      </w:r>
      <w:r w:rsidRPr="00982BEE">
        <w:rPr>
          <w:rFonts w:ascii="Times New Roman" w:hAnsi="Times New Roman"/>
          <w:color w:val="auto"/>
          <w:sz w:val="28"/>
          <w:szCs w:val="28"/>
        </w:rPr>
        <w:t xml:space="preserve"> установленных </w:t>
      </w:r>
      <w:r w:rsidR="00DB1DE0" w:rsidRPr="00982BEE">
        <w:rPr>
          <w:rFonts w:ascii="Times New Roman" w:hAnsi="Times New Roman"/>
          <w:color w:val="auto"/>
          <w:sz w:val="28"/>
          <w:szCs w:val="28"/>
        </w:rPr>
        <w:t>ст.</w:t>
      </w:r>
      <w:r w:rsidR="00982BEE" w:rsidRPr="00982BEE">
        <w:rPr>
          <w:rFonts w:ascii="Times New Roman" w:hAnsi="Times New Roman"/>
          <w:color w:val="auto"/>
          <w:sz w:val="28"/>
          <w:szCs w:val="28"/>
        </w:rPr>
        <w:t>15</w:t>
      </w:r>
      <w:r w:rsidR="00DB1DE0" w:rsidRPr="00982BE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B1DE0" w:rsidRPr="00B13674">
        <w:rPr>
          <w:rFonts w:ascii="Times New Roman" w:hAnsi="Times New Roman"/>
          <w:color w:val="auto"/>
          <w:sz w:val="28"/>
          <w:szCs w:val="28"/>
        </w:rPr>
        <w:t xml:space="preserve">Положения о бюджетном процессе в Сортавальском муниципальном </w:t>
      </w:r>
      <w:r w:rsidR="000970B4" w:rsidRPr="00B13674">
        <w:rPr>
          <w:rFonts w:ascii="Times New Roman" w:hAnsi="Times New Roman"/>
          <w:color w:val="auto"/>
          <w:sz w:val="28"/>
          <w:szCs w:val="28"/>
        </w:rPr>
        <w:t>округе</w:t>
      </w:r>
      <w:r w:rsidRPr="00B13674">
        <w:rPr>
          <w:rFonts w:ascii="Times New Roman" w:hAnsi="Times New Roman"/>
          <w:color w:val="auto"/>
          <w:sz w:val="28"/>
          <w:szCs w:val="28"/>
        </w:rPr>
        <w:t>.</w:t>
      </w:r>
    </w:p>
    <w:p w:rsidR="00884465" w:rsidRPr="00B13674" w:rsidRDefault="00B33BEF" w:rsidP="00B13674">
      <w:pPr>
        <w:pStyle w:val="a3"/>
        <w:spacing w:after="0" w:line="276" w:lineRule="auto"/>
        <w:ind w:firstLine="561"/>
        <w:jc w:val="both"/>
        <w:rPr>
          <w:rFonts w:ascii="Arial" w:hAnsi="Arial" w:cs="Arial"/>
          <w:color w:val="auto"/>
          <w:sz w:val="28"/>
          <w:szCs w:val="28"/>
        </w:rPr>
      </w:pPr>
      <w:r w:rsidRPr="00B13674">
        <w:rPr>
          <w:rFonts w:ascii="Times New Roman" w:hAnsi="Times New Roman"/>
          <w:color w:val="auto"/>
          <w:sz w:val="28"/>
          <w:szCs w:val="28"/>
        </w:rPr>
        <w:t xml:space="preserve">Перечень документов и материалов, представленных вместе с проектом Решения Совета Сортавальского муниципального </w:t>
      </w:r>
      <w:r w:rsidR="00B11D6A" w:rsidRPr="00B13674">
        <w:rPr>
          <w:rFonts w:ascii="Times New Roman" w:hAnsi="Times New Roman"/>
          <w:color w:val="auto"/>
          <w:sz w:val="28"/>
          <w:szCs w:val="28"/>
        </w:rPr>
        <w:t>округа</w:t>
      </w:r>
      <w:r w:rsidRPr="00B13674">
        <w:rPr>
          <w:rFonts w:ascii="Times New Roman" w:hAnsi="Times New Roman"/>
          <w:color w:val="auto"/>
          <w:sz w:val="28"/>
          <w:szCs w:val="28"/>
        </w:rPr>
        <w:t xml:space="preserve"> «О бюджете Сортавальского муниципального </w:t>
      </w:r>
      <w:r w:rsidR="00B11D6A" w:rsidRPr="00B13674">
        <w:rPr>
          <w:rFonts w:ascii="Times New Roman" w:hAnsi="Times New Roman"/>
          <w:color w:val="auto"/>
          <w:sz w:val="28"/>
          <w:szCs w:val="28"/>
        </w:rPr>
        <w:t>округа</w:t>
      </w:r>
      <w:r w:rsidRPr="00B13674">
        <w:rPr>
          <w:rFonts w:ascii="Times New Roman" w:hAnsi="Times New Roman"/>
          <w:color w:val="auto"/>
          <w:sz w:val="28"/>
          <w:szCs w:val="28"/>
        </w:rPr>
        <w:t xml:space="preserve"> на 20</w:t>
      </w:r>
      <w:r w:rsidR="003579A0" w:rsidRPr="00B13674">
        <w:rPr>
          <w:rFonts w:ascii="Times New Roman" w:hAnsi="Times New Roman"/>
          <w:color w:val="auto"/>
          <w:sz w:val="28"/>
          <w:szCs w:val="28"/>
        </w:rPr>
        <w:t>2</w:t>
      </w:r>
      <w:r w:rsidR="00B11D6A" w:rsidRPr="00B13674">
        <w:rPr>
          <w:rFonts w:ascii="Times New Roman" w:hAnsi="Times New Roman"/>
          <w:color w:val="auto"/>
          <w:sz w:val="28"/>
          <w:szCs w:val="28"/>
        </w:rPr>
        <w:t>5</w:t>
      </w:r>
      <w:r w:rsidRPr="00B13674">
        <w:rPr>
          <w:rFonts w:ascii="Times New Roman" w:hAnsi="Times New Roman"/>
          <w:color w:val="auto"/>
          <w:sz w:val="28"/>
          <w:szCs w:val="28"/>
        </w:rPr>
        <w:t xml:space="preserve"> год</w:t>
      </w:r>
      <w:r w:rsidR="00692958" w:rsidRPr="00B13674">
        <w:rPr>
          <w:rFonts w:ascii="Times New Roman" w:hAnsi="Times New Roman"/>
          <w:color w:val="auto"/>
          <w:sz w:val="28"/>
          <w:szCs w:val="28"/>
        </w:rPr>
        <w:t xml:space="preserve"> и</w:t>
      </w:r>
      <w:r w:rsidR="00D83B4C" w:rsidRPr="00B1367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10827" w:rsidRPr="00B13674">
        <w:rPr>
          <w:rFonts w:ascii="Times New Roman" w:hAnsi="Times New Roman"/>
          <w:color w:val="auto"/>
          <w:sz w:val="28"/>
          <w:szCs w:val="28"/>
        </w:rPr>
        <w:t xml:space="preserve">на </w:t>
      </w:r>
      <w:r w:rsidR="00692958" w:rsidRPr="00B13674">
        <w:rPr>
          <w:rFonts w:ascii="Times New Roman" w:hAnsi="Times New Roman"/>
          <w:color w:val="auto"/>
          <w:sz w:val="28"/>
          <w:szCs w:val="28"/>
        </w:rPr>
        <w:t>плановый период 20</w:t>
      </w:r>
      <w:r w:rsidR="00FF6B3E" w:rsidRPr="00B13674">
        <w:rPr>
          <w:rFonts w:ascii="Times New Roman" w:hAnsi="Times New Roman"/>
          <w:color w:val="auto"/>
          <w:sz w:val="28"/>
          <w:szCs w:val="28"/>
        </w:rPr>
        <w:t>2</w:t>
      </w:r>
      <w:r w:rsidR="00B11D6A" w:rsidRPr="00B13674">
        <w:rPr>
          <w:rFonts w:ascii="Times New Roman" w:hAnsi="Times New Roman"/>
          <w:color w:val="auto"/>
          <w:sz w:val="28"/>
          <w:szCs w:val="28"/>
        </w:rPr>
        <w:t>6</w:t>
      </w:r>
      <w:r w:rsidR="00692958" w:rsidRPr="00B13674">
        <w:rPr>
          <w:rFonts w:ascii="Times New Roman" w:hAnsi="Times New Roman"/>
          <w:color w:val="auto"/>
          <w:sz w:val="28"/>
          <w:szCs w:val="28"/>
        </w:rPr>
        <w:t xml:space="preserve"> и 20</w:t>
      </w:r>
      <w:r w:rsidR="00E900FF" w:rsidRPr="00B13674">
        <w:rPr>
          <w:rFonts w:ascii="Times New Roman" w:hAnsi="Times New Roman"/>
          <w:color w:val="auto"/>
          <w:sz w:val="28"/>
          <w:szCs w:val="28"/>
        </w:rPr>
        <w:t>2</w:t>
      </w:r>
      <w:r w:rsidR="00B11D6A" w:rsidRPr="00B13674">
        <w:rPr>
          <w:rFonts w:ascii="Times New Roman" w:hAnsi="Times New Roman"/>
          <w:color w:val="auto"/>
          <w:sz w:val="28"/>
          <w:szCs w:val="28"/>
        </w:rPr>
        <w:t>7</w:t>
      </w:r>
      <w:r w:rsidR="00692958" w:rsidRPr="00B13674">
        <w:rPr>
          <w:rFonts w:ascii="Times New Roman" w:hAnsi="Times New Roman"/>
          <w:color w:val="auto"/>
          <w:sz w:val="28"/>
          <w:szCs w:val="28"/>
        </w:rPr>
        <w:t xml:space="preserve"> годов</w:t>
      </w:r>
      <w:r w:rsidRPr="00B13674"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457D00" w:rsidRPr="00B13674">
        <w:rPr>
          <w:rFonts w:ascii="Times New Roman" w:hAnsi="Times New Roman"/>
          <w:color w:val="auto"/>
          <w:sz w:val="28"/>
          <w:szCs w:val="28"/>
        </w:rPr>
        <w:t>(далее</w:t>
      </w:r>
      <w:r w:rsidR="00B4036E" w:rsidRPr="00B1367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57D00" w:rsidRPr="00B13674">
        <w:rPr>
          <w:rFonts w:ascii="Times New Roman" w:hAnsi="Times New Roman"/>
          <w:color w:val="auto"/>
          <w:sz w:val="28"/>
          <w:szCs w:val="28"/>
        </w:rPr>
        <w:t>- проект Решения</w:t>
      </w:r>
      <w:r w:rsidR="00137DE4" w:rsidRPr="00B13674">
        <w:rPr>
          <w:rFonts w:ascii="Times New Roman" w:hAnsi="Times New Roman"/>
          <w:color w:val="auto"/>
          <w:sz w:val="28"/>
          <w:szCs w:val="28"/>
        </w:rPr>
        <w:t>)</w:t>
      </w:r>
      <w:r w:rsidR="00063F81" w:rsidRPr="00B13674">
        <w:rPr>
          <w:rFonts w:ascii="Times New Roman" w:hAnsi="Times New Roman"/>
          <w:color w:val="auto"/>
          <w:sz w:val="28"/>
          <w:szCs w:val="28"/>
        </w:rPr>
        <w:t xml:space="preserve"> в полной мере</w:t>
      </w:r>
      <w:r w:rsidR="00FC42E2" w:rsidRPr="00B1367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13674">
        <w:rPr>
          <w:rFonts w:ascii="Times New Roman" w:hAnsi="Times New Roman"/>
          <w:color w:val="auto"/>
          <w:sz w:val="28"/>
          <w:szCs w:val="28"/>
        </w:rPr>
        <w:t>соответству</w:t>
      </w:r>
      <w:r w:rsidR="00137DE4" w:rsidRPr="00B13674">
        <w:rPr>
          <w:rFonts w:ascii="Times New Roman" w:hAnsi="Times New Roman"/>
          <w:color w:val="auto"/>
          <w:sz w:val="28"/>
          <w:szCs w:val="28"/>
        </w:rPr>
        <w:t>е</w:t>
      </w:r>
      <w:r w:rsidRPr="00B13674">
        <w:rPr>
          <w:rFonts w:ascii="Times New Roman" w:hAnsi="Times New Roman"/>
          <w:color w:val="auto"/>
          <w:sz w:val="28"/>
          <w:szCs w:val="28"/>
        </w:rPr>
        <w:t xml:space="preserve">т </w:t>
      </w:r>
      <w:r w:rsidR="00137DE4" w:rsidRPr="00B13674">
        <w:rPr>
          <w:rFonts w:ascii="Times New Roman" w:hAnsi="Times New Roman"/>
          <w:color w:val="auto"/>
          <w:sz w:val="28"/>
          <w:szCs w:val="28"/>
        </w:rPr>
        <w:t>перечню, определенному ст.184.2</w:t>
      </w:r>
      <w:r w:rsidRPr="00B13674">
        <w:rPr>
          <w:rFonts w:ascii="Times New Roman" w:hAnsi="Times New Roman"/>
          <w:color w:val="auto"/>
          <w:sz w:val="28"/>
          <w:szCs w:val="28"/>
        </w:rPr>
        <w:t xml:space="preserve"> БК РФ</w:t>
      </w:r>
      <w:r w:rsidRPr="00B13674">
        <w:rPr>
          <w:rFonts w:ascii="Arial" w:hAnsi="Arial" w:cs="Arial"/>
          <w:color w:val="auto"/>
          <w:sz w:val="28"/>
          <w:szCs w:val="28"/>
        </w:rPr>
        <w:t>.</w:t>
      </w:r>
      <w:r w:rsidR="00063F81" w:rsidRPr="00B13674"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376D1D" w:rsidRPr="00706E77" w:rsidRDefault="00B33BEF" w:rsidP="00B13674">
      <w:pPr>
        <w:pStyle w:val="a3"/>
        <w:spacing w:after="0" w:line="276" w:lineRule="auto"/>
        <w:ind w:firstLine="561"/>
        <w:jc w:val="both"/>
        <w:rPr>
          <w:rFonts w:ascii="Arial" w:hAnsi="Arial" w:cs="Arial"/>
          <w:color w:val="auto"/>
          <w:sz w:val="28"/>
          <w:szCs w:val="28"/>
        </w:rPr>
      </w:pPr>
      <w:r w:rsidRPr="00B13674">
        <w:rPr>
          <w:rFonts w:ascii="Times New Roman" w:hAnsi="Times New Roman"/>
          <w:color w:val="auto"/>
          <w:sz w:val="28"/>
          <w:szCs w:val="28"/>
        </w:rPr>
        <w:t>При подготовке заключения Контрольно</w:t>
      </w:r>
      <w:r w:rsidRPr="00E900FF">
        <w:rPr>
          <w:rFonts w:ascii="Times New Roman" w:hAnsi="Times New Roman"/>
          <w:color w:val="auto"/>
          <w:sz w:val="28"/>
          <w:szCs w:val="28"/>
        </w:rPr>
        <w:t xml:space="preserve">-счётного комитета учитывалась необходимость реализации положений, содержащихся в </w:t>
      </w:r>
      <w:r w:rsidR="00BC768F" w:rsidRPr="00AB013F">
        <w:rPr>
          <w:rFonts w:ascii="Times New Roman" w:hAnsi="Times New Roman"/>
          <w:color w:val="auto"/>
          <w:sz w:val="28"/>
          <w:szCs w:val="28"/>
        </w:rPr>
        <w:t>П</w:t>
      </w:r>
      <w:r w:rsidRPr="00AB013F">
        <w:rPr>
          <w:rFonts w:ascii="Times New Roman" w:hAnsi="Times New Roman"/>
          <w:color w:val="auto"/>
          <w:sz w:val="28"/>
          <w:szCs w:val="28"/>
        </w:rPr>
        <w:t>ослании Президента РФ Федеральному собранию</w:t>
      </w:r>
      <w:r w:rsidR="0013624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C768F" w:rsidRPr="00AB013F">
        <w:rPr>
          <w:rFonts w:ascii="Times New Roman" w:hAnsi="Times New Roman"/>
          <w:color w:val="auto"/>
          <w:sz w:val="28"/>
          <w:szCs w:val="28"/>
        </w:rPr>
        <w:t>(</w:t>
      </w:r>
      <w:r w:rsidR="00136241">
        <w:rPr>
          <w:rFonts w:ascii="Times New Roman" w:hAnsi="Times New Roman"/>
          <w:color w:val="auto"/>
          <w:sz w:val="28"/>
          <w:szCs w:val="28"/>
        </w:rPr>
        <w:t>в</w:t>
      </w:r>
      <w:r w:rsidR="00BC768F" w:rsidRPr="00AB013F">
        <w:rPr>
          <w:rFonts w:ascii="Times New Roman" w:hAnsi="Times New Roman"/>
          <w:color w:val="auto"/>
          <w:sz w:val="28"/>
          <w:szCs w:val="28"/>
        </w:rPr>
        <w:t xml:space="preserve"> части бюджетной политики и налоговой политики)</w:t>
      </w:r>
      <w:r w:rsidR="0096326F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BC768F" w:rsidRPr="00E900FF">
        <w:rPr>
          <w:rFonts w:ascii="Times New Roman" w:hAnsi="Times New Roman"/>
          <w:color w:val="auto"/>
          <w:sz w:val="28"/>
          <w:szCs w:val="28"/>
        </w:rPr>
        <w:t xml:space="preserve">Указах Президента РФ от 7 мая 2012 года, Стратегии </w:t>
      </w:r>
      <w:r w:rsidR="00280F77" w:rsidRPr="00E900FF">
        <w:rPr>
          <w:rFonts w:ascii="Times New Roman" w:hAnsi="Times New Roman"/>
          <w:color w:val="auto"/>
          <w:sz w:val="28"/>
          <w:szCs w:val="28"/>
        </w:rPr>
        <w:t>социально-экономического развития Республики Карелия до 20</w:t>
      </w:r>
      <w:r w:rsidR="001437A1">
        <w:rPr>
          <w:rFonts w:ascii="Times New Roman" w:hAnsi="Times New Roman"/>
          <w:color w:val="auto"/>
          <w:sz w:val="28"/>
          <w:szCs w:val="28"/>
        </w:rPr>
        <w:t>30 года.</w:t>
      </w:r>
    </w:p>
    <w:p w:rsidR="00EC7740" w:rsidRPr="00706E77" w:rsidRDefault="00EC7740" w:rsidP="00B13674">
      <w:pPr>
        <w:pStyle w:val="a3"/>
        <w:spacing w:after="100" w:afterAutospacing="1" w:line="276" w:lineRule="auto"/>
        <w:ind w:firstLine="561"/>
        <w:jc w:val="both"/>
        <w:rPr>
          <w:rFonts w:ascii="Arial" w:hAnsi="Arial" w:cs="Arial"/>
          <w:color w:val="auto"/>
          <w:sz w:val="28"/>
          <w:szCs w:val="28"/>
        </w:rPr>
      </w:pPr>
      <w:r w:rsidRPr="00D83B4C">
        <w:rPr>
          <w:rFonts w:ascii="Times New Roman" w:hAnsi="Times New Roman"/>
          <w:color w:val="auto"/>
          <w:sz w:val="28"/>
          <w:szCs w:val="28"/>
        </w:rPr>
        <w:t xml:space="preserve">Выборочно проверено наличие и проведен анализ нормативной и методической базы, регулирующий порядок формирования и расчетов основных показателей проекта </w:t>
      </w:r>
      <w:r w:rsidR="00C4010D" w:rsidRPr="00D83B4C">
        <w:rPr>
          <w:rFonts w:ascii="Times New Roman" w:hAnsi="Times New Roman"/>
          <w:color w:val="auto"/>
          <w:sz w:val="28"/>
          <w:szCs w:val="28"/>
        </w:rPr>
        <w:t>Р</w:t>
      </w:r>
      <w:r w:rsidRPr="00D83B4C">
        <w:rPr>
          <w:rFonts w:ascii="Times New Roman" w:hAnsi="Times New Roman"/>
          <w:color w:val="auto"/>
          <w:sz w:val="28"/>
          <w:szCs w:val="28"/>
        </w:rPr>
        <w:t>ешения</w:t>
      </w:r>
      <w:r w:rsidRPr="00706E77">
        <w:rPr>
          <w:rFonts w:ascii="Arial" w:hAnsi="Arial" w:cs="Arial"/>
          <w:color w:val="auto"/>
          <w:sz w:val="28"/>
          <w:szCs w:val="28"/>
        </w:rPr>
        <w:t>.</w:t>
      </w:r>
    </w:p>
    <w:p w:rsidR="00B33BEF" w:rsidRDefault="00144D55" w:rsidP="00B13674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B4C">
        <w:rPr>
          <w:rFonts w:ascii="Times New Roman" w:hAnsi="Times New Roman" w:cs="Times New Roman"/>
          <w:b/>
          <w:sz w:val="28"/>
          <w:szCs w:val="28"/>
        </w:rPr>
        <w:t>2</w:t>
      </w:r>
      <w:r w:rsidR="00B33BEF" w:rsidRPr="00D83B4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83B4C">
        <w:rPr>
          <w:rFonts w:ascii="Times New Roman" w:hAnsi="Times New Roman" w:cs="Times New Roman"/>
          <w:b/>
          <w:sz w:val="28"/>
          <w:szCs w:val="28"/>
        </w:rPr>
        <w:t xml:space="preserve">АНАЛИЗ ПАРАМЕТРОВ ПРОГНОЗА СОЦИАЛЬНО-ЭКОНОМИЧЕСКОГО РАЗВИТИЯ СОРТАВАЛЬСКОГО МУНИЦИПАЛЬНОГО </w:t>
      </w:r>
      <w:r w:rsidR="007E52D2">
        <w:rPr>
          <w:rFonts w:ascii="Times New Roman" w:hAnsi="Times New Roman" w:cs="Times New Roman"/>
          <w:b/>
          <w:sz w:val="28"/>
          <w:szCs w:val="28"/>
        </w:rPr>
        <w:t>ОКРУГА</w:t>
      </w:r>
      <w:r w:rsidRPr="00D83B4C">
        <w:rPr>
          <w:rFonts w:ascii="Times New Roman" w:hAnsi="Times New Roman" w:cs="Times New Roman"/>
          <w:b/>
          <w:sz w:val="28"/>
          <w:szCs w:val="28"/>
        </w:rPr>
        <w:t>,</w:t>
      </w:r>
      <w:r w:rsidR="00585725" w:rsidRPr="00D83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3B4C">
        <w:rPr>
          <w:rFonts w:ascii="Times New Roman" w:hAnsi="Times New Roman" w:cs="Times New Roman"/>
          <w:b/>
          <w:sz w:val="28"/>
          <w:szCs w:val="28"/>
        </w:rPr>
        <w:t xml:space="preserve">ИСПОЛЬЗУЕМОГО ДЛЯ СОСТАВЛЕНИЯ ПРОЕКТА БЮДЖЕТА НА </w:t>
      </w:r>
      <w:r w:rsidR="00116C33" w:rsidRPr="00D83B4C">
        <w:rPr>
          <w:rFonts w:ascii="Times New Roman" w:hAnsi="Times New Roman" w:cs="Times New Roman"/>
          <w:b/>
          <w:sz w:val="28"/>
          <w:szCs w:val="28"/>
        </w:rPr>
        <w:t>20</w:t>
      </w:r>
      <w:r w:rsidR="00137DE4">
        <w:rPr>
          <w:rFonts w:ascii="Times New Roman" w:hAnsi="Times New Roman" w:cs="Times New Roman"/>
          <w:b/>
          <w:sz w:val="28"/>
          <w:szCs w:val="28"/>
        </w:rPr>
        <w:t>2</w:t>
      </w:r>
      <w:r w:rsidR="007E52D2">
        <w:rPr>
          <w:rFonts w:ascii="Times New Roman" w:hAnsi="Times New Roman" w:cs="Times New Roman"/>
          <w:b/>
          <w:sz w:val="28"/>
          <w:szCs w:val="28"/>
        </w:rPr>
        <w:t>5</w:t>
      </w:r>
      <w:r w:rsidRPr="00D83B4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16C33" w:rsidRPr="00D83B4C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D83B4C" w:rsidRPr="00D83B4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16C33" w:rsidRPr="00D83B4C">
        <w:rPr>
          <w:rFonts w:ascii="Times New Roman" w:hAnsi="Times New Roman" w:cs="Times New Roman"/>
          <w:b/>
          <w:sz w:val="28"/>
          <w:szCs w:val="28"/>
        </w:rPr>
        <w:t>ПЛАНОВЫЙ ПЕРИОД 20</w:t>
      </w:r>
      <w:r w:rsidR="008970A6">
        <w:rPr>
          <w:rFonts w:ascii="Times New Roman" w:hAnsi="Times New Roman" w:cs="Times New Roman"/>
          <w:b/>
          <w:sz w:val="28"/>
          <w:szCs w:val="28"/>
        </w:rPr>
        <w:t>2</w:t>
      </w:r>
      <w:r w:rsidR="007E52D2">
        <w:rPr>
          <w:rFonts w:ascii="Times New Roman" w:hAnsi="Times New Roman" w:cs="Times New Roman"/>
          <w:b/>
          <w:sz w:val="28"/>
          <w:szCs w:val="28"/>
        </w:rPr>
        <w:t>6</w:t>
      </w:r>
      <w:r w:rsidR="00116C33" w:rsidRPr="00D83B4C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D83B4C" w:rsidRPr="00D83B4C">
        <w:rPr>
          <w:rFonts w:ascii="Times New Roman" w:hAnsi="Times New Roman" w:cs="Times New Roman"/>
          <w:b/>
          <w:sz w:val="28"/>
          <w:szCs w:val="28"/>
        </w:rPr>
        <w:t>2</w:t>
      </w:r>
      <w:r w:rsidR="007E52D2">
        <w:rPr>
          <w:rFonts w:ascii="Times New Roman" w:hAnsi="Times New Roman" w:cs="Times New Roman"/>
          <w:b/>
          <w:sz w:val="28"/>
          <w:szCs w:val="28"/>
        </w:rPr>
        <w:t>7</w:t>
      </w:r>
      <w:r w:rsidR="008970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C33" w:rsidRPr="00D83B4C">
        <w:rPr>
          <w:rFonts w:ascii="Times New Roman" w:hAnsi="Times New Roman" w:cs="Times New Roman"/>
          <w:b/>
          <w:sz w:val="28"/>
          <w:szCs w:val="28"/>
        </w:rPr>
        <w:t>ГОДОВ</w:t>
      </w:r>
      <w:r w:rsidRPr="00D83B4C">
        <w:rPr>
          <w:rFonts w:ascii="Times New Roman" w:hAnsi="Times New Roman" w:cs="Times New Roman"/>
          <w:b/>
          <w:sz w:val="28"/>
          <w:szCs w:val="28"/>
        </w:rPr>
        <w:t>.</w:t>
      </w:r>
    </w:p>
    <w:p w:rsidR="00D34DC5" w:rsidRPr="00D34DC5" w:rsidRDefault="00D34DC5" w:rsidP="00B13674">
      <w:pPr>
        <w:tabs>
          <w:tab w:val="left" w:pos="567"/>
        </w:tabs>
        <w:spacing w:after="100" w:afterAutospacing="1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Прогноз социально-экономического развития Сортавальского муниципального </w:t>
      </w:r>
      <w:r w:rsidR="000970B4">
        <w:rPr>
          <w:rFonts w:ascii="Times New Roman" w:hAnsi="Times New Roman" w:cs="Times New Roman"/>
          <w:i/>
          <w:sz w:val="28"/>
          <w:szCs w:val="28"/>
        </w:rPr>
        <w:t>округа</w:t>
      </w:r>
    </w:p>
    <w:p w:rsidR="00C22AC7" w:rsidRPr="00C22AC7" w:rsidRDefault="00C22AC7" w:rsidP="00B1367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33BEF" w:rsidRPr="00D83B4C">
        <w:rPr>
          <w:rFonts w:ascii="Times New Roman" w:hAnsi="Times New Roman" w:cs="Times New Roman"/>
          <w:sz w:val="28"/>
          <w:szCs w:val="28"/>
        </w:rPr>
        <w:t>оставление проекта бюджета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статьи 172 </w:t>
      </w:r>
      <w:r w:rsidRPr="00D83B4C">
        <w:rPr>
          <w:rFonts w:ascii="Times New Roman" w:hAnsi="Times New Roman" w:cs="Times New Roman"/>
          <w:sz w:val="28"/>
          <w:szCs w:val="28"/>
        </w:rPr>
        <w:t>Бюджетн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83B4C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3B4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статьи 6 Положения о бюджетном процессе</w:t>
      </w:r>
      <w:r w:rsidR="00B33BEF" w:rsidRPr="00D83B4C">
        <w:rPr>
          <w:rFonts w:ascii="Times New Roman" w:hAnsi="Times New Roman" w:cs="Times New Roman"/>
          <w:sz w:val="28"/>
          <w:szCs w:val="28"/>
        </w:rPr>
        <w:t xml:space="preserve"> основывается на прогнозе социально-экономического развития </w:t>
      </w:r>
      <w:r w:rsidR="00B33BEF" w:rsidRPr="00C22AC7">
        <w:rPr>
          <w:rFonts w:ascii="Times New Roman" w:hAnsi="Times New Roman" w:cs="Times New Roman"/>
          <w:sz w:val="28"/>
          <w:szCs w:val="28"/>
        </w:rPr>
        <w:t>соответствующей территории и основных направлениях бюджетной и налоговой политики.</w:t>
      </w:r>
    </w:p>
    <w:p w:rsidR="00631473" w:rsidRPr="00F40404" w:rsidRDefault="00C22AC7" w:rsidP="00B13674">
      <w:pPr>
        <w:pStyle w:val="a3"/>
        <w:spacing w:after="0" w:line="276" w:lineRule="auto"/>
        <w:ind w:firstLine="560"/>
        <w:jc w:val="both"/>
        <w:rPr>
          <w:rFonts w:ascii="Times New Roman" w:hAnsi="Times New Roman"/>
          <w:color w:val="auto"/>
          <w:sz w:val="28"/>
          <w:szCs w:val="28"/>
        </w:rPr>
      </w:pPr>
      <w:r w:rsidRPr="00C22AC7"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</w:t>
      </w:r>
      <w:r w:rsidRPr="00C22AC7">
        <w:rPr>
          <w:rFonts w:ascii="Times New Roman" w:hAnsi="Times New Roman"/>
          <w:color w:val="auto"/>
          <w:sz w:val="28"/>
          <w:szCs w:val="28"/>
        </w:rPr>
        <w:t>Сортавальского муниципального</w:t>
      </w:r>
      <w:r w:rsidR="00631473">
        <w:rPr>
          <w:rFonts w:ascii="Times New Roman" w:hAnsi="Times New Roman"/>
          <w:sz w:val="28"/>
          <w:szCs w:val="28"/>
        </w:rPr>
        <w:t xml:space="preserve"> </w:t>
      </w:r>
      <w:r w:rsidRPr="00C22AC7">
        <w:rPr>
          <w:rFonts w:ascii="Times New Roman" w:hAnsi="Times New Roman"/>
          <w:sz w:val="28"/>
          <w:szCs w:val="28"/>
        </w:rPr>
        <w:t>округа</w:t>
      </w:r>
      <w:r w:rsidR="00631473">
        <w:rPr>
          <w:rFonts w:ascii="Times New Roman" w:hAnsi="Times New Roman"/>
          <w:sz w:val="28"/>
          <w:szCs w:val="28"/>
        </w:rPr>
        <w:t xml:space="preserve"> на 2025-2027 годы включен в состав документов и материалов, представленных одновременно с проектом решения о бюджете, в виде </w:t>
      </w:r>
      <w:r w:rsidR="00631473">
        <w:rPr>
          <w:rFonts w:ascii="Times New Roman" w:hAnsi="Times New Roman"/>
          <w:color w:val="auto"/>
          <w:sz w:val="28"/>
          <w:szCs w:val="28"/>
        </w:rPr>
        <w:t>о</w:t>
      </w:r>
      <w:r w:rsidR="00631473" w:rsidRPr="00F40404">
        <w:rPr>
          <w:rFonts w:ascii="Times New Roman" w:hAnsi="Times New Roman"/>
          <w:color w:val="auto"/>
          <w:sz w:val="28"/>
          <w:szCs w:val="28"/>
        </w:rPr>
        <w:t>сновны</w:t>
      </w:r>
      <w:r w:rsidR="000A062B">
        <w:rPr>
          <w:rFonts w:ascii="Times New Roman" w:hAnsi="Times New Roman"/>
          <w:color w:val="auto"/>
          <w:sz w:val="28"/>
          <w:szCs w:val="28"/>
        </w:rPr>
        <w:t>х</w:t>
      </w:r>
      <w:r w:rsidR="00631473" w:rsidRPr="00F40404">
        <w:rPr>
          <w:rFonts w:ascii="Times New Roman" w:hAnsi="Times New Roman"/>
          <w:color w:val="auto"/>
          <w:sz w:val="28"/>
          <w:szCs w:val="28"/>
        </w:rPr>
        <w:t xml:space="preserve"> показател</w:t>
      </w:r>
      <w:r w:rsidR="000A062B">
        <w:rPr>
          <w:rFonts w:ascii="Times New Roman" w:hAnsi="Times New Roman"/>
          <w:color w:val="auto"/>
          <w:sz w:val="28"/>
          <w:szCs w:val="28"/>
        </w:rPr>
        <w:t>ей</w:t>
      </w:r>
      <w:r w:rsidR="00631473" w:rsidRPr="00F40404">
        <w:rPr>
          <w:rFonts w:ascii="Times New Roman" w:hAnsi="Times New Roman"/>
          <w:color w:val="auto"/>
          <w:sz w:val="28"/>
          <w:szCs w:val="28"/>
        </w:rPr>
        <w:t xml:space="preserve"> прогноза социально-экономического развития Сортавальского муниципального </w:t>
      </w:r>
      <w:r w:rsidR="00631473">
        <w:rPr>
          <w:rFonts w:ascii="Times New Roman" w:hAnsi="Times New Roman"/>
          <w:color w:val="auto"/>
          <w:sz w:val="28"/>
          <w:szCs w:val="28"/>
        </w:rPr>
        <w:t>округа</w:t>
      </w:r>
      <w:r w:rsidR="00631473" w:rsidRPr="00F40404">
        <w:rPr>
          <w:rFonts w:ascii="Times New Roman" w:hAnsi="Times New Roman"/>
          <w:color w:val="auto"/>
          <w:sz w:val="28"/>
          <w:szCs w:val="28"/>
        </w:rPr>
        <w:t xml:space="preserve"> на </w:t>
      </w:r>
      <w:r w:rsidR="00631473">
        <w:rPr>
          <w:rFonts w:ascii="Times New Roman" w:hAnsi="Times New Roman"/>
          <w:color w:val="auto"/>
          <w:sz w:val="28"/>
          <w:szCs w:val="28"/>
        </w:rPr>
        <w:t xml:space="preserve">2025 </w:t>
      </w:r>
      <w:r w:rsidR="00631473" w:rsidRPr="00F40404">
        <w:rPr>
          <w:rFonts w:ascii="Times New Roman" w:hAnsi="Times New Roman"/>
          <w:color w:val="auto"/>
          <w:sz w:val="28"/>
          <w:szCs w:val="28"/>
        </w:rPr>
        <w:t>год и плановый период</w:t>
      </w:r>
      <w:r w:rsidR="00631473">
        <w:rPr>
          <w:rFonts w:ascii="Times New Roman" w:hAnsi="Times New Roman"/>
          <w:color w:val="auto"/>
          <w:sz w:val="28"/>
          <w:szCs w:val="28"/>
        </w:rPr>
        <w:t xml:space="preserve"> 2026-2027 годов,</w:t>
      </w:r>
      <w:r w:rsidR="00631473" w:rsidRPr="0063147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31473">
        <w:rPr>
          <w:rFonts w:ascii="Times New Roman" w:hAnsi="Times New Roman"/>
          <w:color w:val="auto"/>
          <w:sz w:val="28"/>
          <w:szCs w:val="28"/>
        </w:rPr>
        <w:t>п</w:t>
      </w:r>
      <w:r w:rsidR="00631473" w:rsidRPr="00F40404">
        <w:rPr>
          <w:rFonts w:ascii="Times New Roman" w:hAnsi="Times New Roman"/>
          <w:color w:val="auto"/>
          <w:sz w:val="28"/>
          <w:szCs w:val="28"/>
        </w:rPr>
        <w:t>ояснительн</w:t>
      </w:r>
      <w:r w:rsidR="00631473">
        <w:rPr>
          <w:rFonts w:ascii="Times New Roman" w:hAnsi="Times New Roman"/>
          <w:color w:val="auto"/>
          <w:sz w:val="28"/>
          <w:szCs w:val="28"/>
        </w:rPr>
        <w:t>ой</w:t>
      </w:r>
      <w:r w:rsidR="00631473" w:rsidRPr="00F40404">
        <w:rPr>
          <w:rFonts w:ascii="Times New Roman" w:hAnsi="Times New Roman"/>
          <w:color w:val="auto"/>
          <w:sz w:val="28"/>
          <w:szCs w:val="28"/>
        </w:rPr>
        <w:t xml:space="preserve"> записк</w:t>
      </w:r>
      <w:r w:rsidR="00631473">
        <w:rPr>
          <w:rFonts w:ascii="Times New Roman" w:hAnsi="Times New Roman"/>
          <w:color w:val="auto"/>
          <w:sz w:val="28"/>
          <w:szCs w:val="28"/>
        </w:rPr>
        <w:t>и</w:t>
      </w:r>
      <w:r w:rsidR="00631473" w:rsidRPr="00F40404">
        <w:rPr>
          <w:rFonts w:ascii="Times New Roman" w:hAnsi="Times New Roman"/>
          <w:color w:val="auto"/>
          <w:sz w:val="28"/>
          <w:szCs w:val="28"/>
        </w:rPr>
        <w:t xml:space="preserve"> к прогнозу социально-экономического развития Сортавальского муниципального </w:t>
      </w:r>
      <w:r w:rsidR="00631473">
        <w:rPr>
          <w:rFonts w:ascii="Times New Roman" w:hAnsi="Times New Roman"/>
          <w:color w:val="auto"/>
          <w:sz w:val="28"/>
          <w:szCs w:val="28"/>
        </w:rPr>
        <w:t>округа и п</w:t>
      </w:r>
      <w:r w:rsidR="00631473" w:rsidRPr="00F40404">
        <w:rPr>
          <w:rFonts w:ascii="Times New Roman" w:hAnsi="Times New Roman"/>
          <w:color w:val="auto"/>
          <w:sz w:val="28"/>
          <w:szCs w:val="28"/>
        </w:rPr>
        <w:t>редварительны</w:t>
      </w:r>
      <w:r w:rsidR="0024023B">
        <w:rPr>
          <w:rFonts w:ascii="Times New Roman" w:hAnsi="Times New Roman"/>
          <w:color w:val="auto"/>
          <w:sz w:val="28"/>
          <w:szCs w:val="28"/>
        </w:rPr>
        <w:t>х</w:t>
      </w:r>
      <w:r w:rsidR="00631473" w:rsidRPr="00F40404">
        <w:rPr>
          <w:rFonts w:ascii="Times New Roman" w:hAnsi="Times New Roman"/>
          <w:color w:val="auto"/>
          <w:sz w:val="28"/>
          <w:szCs w:val="28"/>
        </w:rPr>
        <w:t xml:space="preserve"> итог</w:t>
      </w:r>
      <w:r w:rsidR="00631473">
        <w:rPr>
          <w:rFonts w:ascii="Times New Roman" w:hAnsi="Times New Roman"/>
          <w:color w:val="auto"/>
          <w:sz w:val="28"/>
          <w:szCs w:val="28"/>
        </w:rPr>
        <w:t>ов</w:t>
      </w:r>
      <w:r w:rsidR="00631473" w:rsidRPr="00F40404">
        <w:rPr>
          <w:rFonts w:ascii="Times New Roman" w:hAnsi="Times New Roman"/>
          <w:color w:val="auto"/>
          <w:sz w:val="28"/>
          <w:szCs w:val="28"/>
        </w:rPr>
        <w:t xml:space="preserve"> соци</w:t>
      </w:r>
      <w:r w:rsidR="00631473" w:rsidRPr="00F40404">
        <w:rPr>
          <w:rFonts w:ascii="Times New Roman" w:hAnsi="Times New Roman"/>
          <w:color w:val="auto"/>
          <w:sz w:val="28"/>
          <w:szCs w:val="28"/>
        </w:rPr>
        <w:lastRenderedPageBreak/>
        <w:t xml:space="preserve">ально-экономического развития Сортавальского муниципального района за истекший период </w:t>
      </w:r>
      <w:r w:rsidR="00631473">
        <w:rPr>
          <w:rFonts w:ascii="Times New Roman" w:hAnsi="Times New Roman"/>
          <w:color w:val="auto"/>
          <w:sz w:val="28"/>
          <w:szCs w:val="28"/>
        </w:rPr>
        <w:t>2024 года</w:t>
      </w:r>
      <w:r w:rsidR="00631473" w:rsidRPr="00F40404">
        <w:rPr>
          <w:rFonts w:ascii="Times New Roman" w:hAnsi="Times New Roman"/>
          <w:color w:val="auto"/>
          <w:sz w:val="28"/>
          <w:szCs w:val="28"/>
        </w:rPr>
        <w:t xml:space="preserve"> и ожидаемы</w:t>
      </w:r>
      <w:r w:rsidR="00631473">
        <w:rPr>
          <w:rFonts w:ascii="Times New Roman" w:hAnsi="Times New Roman"/>
          <w:color w:val="auto"/>
          <w:sz w:val="28"/>
          <w:szCs w:val="28"/>
        </w:rPr>
        <w:t>х</w:t>
      </w:r>
      <w:r w:rsidR="00631473" w:rsidRPr="00F40404">
        <w:rPr>
          <w:rFonts w:ascii="Times New Roman" w:hAnsi="Times New Roman"/>
          <w:color w:val="auto"/>
          <w:sz w:val="28"/>
          <w:szCs w:val="28"/>
        </w:rPr>
        <w:t xml:space="preserve"> итог</w:t>
      </w:r>
      <w:r w:rsidR="00631473">
        <w:rPr>
          <w:rFonts w:ascii="Times New Roman" w:hAnsi="Times New Roman"/>
          <w:color w:val="auto"/>
          <w:sz w:val="28"/>
          <w:szCs w:val="28"/>
        </w:rPr>
        <w:t>ов</w:t>
      </w:r>
      <w:r w:rsidR="00631473" w:rsidRPr="00F40404">
        <w:rPr>
          <w:rFonts w:ascii="Times New Roman" w:hAnsi="Times New Roman"/>
          <w:color w:val="auto"/>
          <w:sz w:val="28"/>
          <w:szCs w:val="28"/>
        </w:rPr>
        <w:t xml:space="preserve"> социально-экономического развития Сортавальского муниципального района за текущий финансовый год</w:t>
      </w:r>
      <w:r w:rsidR="00631473">
        <w:rPr>
          <w:rFonts w:ascii="Times New Roman" w:hAnsi="Times New Roman"/>
          <w:color w:val="auto"/>
          <w:sz w:val="28"/>
          <w:szCs w:val="28"/>
        </w:rPr>
        <w:t>.</w:t>
      </w:r>
    </w:p>
    <w:p w:rsidR="008D188B" w:rsidRDefault="00631473" w:rsidP="00B1367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40404">
        <w:rPr>
          <w:rFonts w:ascii="Times New Roman" w:hAnsi="Times New Roman"/>
          <w:sz w:val="28"/>
          <w:szCs w:val="28"/>
        </w:rPr>
        <w:t xml:space="preserve">сновные показатели прогноза социально-экономического развития Сортавальского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F40404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2025 </w:t>
      </w:r>
      <w:r w:rsidRPr="00F40404">
        <w:rPr>
          <w:rFonts w:ascii="Times New Roman" w:hAnsi="Times New Roman"/>
          <w:sz w:val="28"/>
          <w:szCs w:val="28"/>
        </w:rPr>
        <w:t>год и плановый период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A46E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-2027 годов</w:t>
      </w:r>
      <w:r w:rsidR="00952940">
        <w:rPr>
          <w:rFonts w:ascii="Times New Roman" w:hAnsi="Times New Roman"/>
          <w:sz w:val="28"/>
          <w:szCs w:val="28"/>
        </w:rPr>
        <w:t xml:space="preserve"> разработаны с учетом требований </w:t>
      </w:r>
      <w:r w:rsidR="00952940" w:rsidRPr="00F40404">
        <w:rPr>
          <w:rFonts w:ascii="Times New Roman" w:hAnsi="Times New Roman" w:cs="Times New Roman"/>
          <w:sz w:val="28"/>
          <w:szCs w:val="28"/>
        </w:rPr>
        <w:t>поряд</w:t>
      </w:r>
      <w:r w:rsidR="00952940">
        <w:rPr>
          <w:rFonts w:ascii="Times New Roman" w:hAnsi="Times New Roman" w:cs="Times New Roman"/>
          <w:sz w:val="28"/>
          <w:szCs w:val="28"/>
        </w:rPr>
        <w:t>ка</w:t>
      </w:r>
      <w:r w:rsidR="00952940" w:rsidRPr="00F40404">
        <w:rPr>
          <w:rFonts w:ascii="Times New Roman" w:hAnsi="Times New Roman" w:cs="Times New Roman"/>
          <w:sz w:val="28"/>
          <w:szCs w:val="28"/>
        </w:rPr>
        <w:t xml:space="preserve"> разработки Прогноза социально-экономического развития Сортавальского муниципального района на среднесрочный период</w:t>
      </w:r>
      <w:r w:rsidR="00952940">
        <w:rPr>
          <w:rFonts w:ascii="Times New Roman" w:hAnsi="Times New Roman" w:cs="Times New Roman"/>
          <w:sz w:val="28"/>
          <w:szCs w:val="28"/>
        </w:rPr>
        <w:t>, утвержденного</w:t>
      </w:r>
      <w:r w:rsidR="00952940" w:rsidRPr="00F40404">
        <w:rPr>
          <w:rFonts w:ascii="Times New Roman" w:hAnsi="Times New Roman" w:cs="Times New Roman"/>
          <w:sz w:val="28"/>
          <w:szCs w:val="28"/>
        </w:rPr>
        <w:t xml:space="preserve"> </w:t>
      </w:r>
      <w:r w:rsidR="00B33BEF" w:rsidRPr="00F4040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Сортавальского муниципального района от </w:t>
      </w:r>
      <w:r w:rsidR="00382939" w:rsidRPr="00F40404">
        <w:rPr>
          <w:rFonts w:ascii="Times New Roman" w:hAnsi="Times New Roman" w:cs="Times New Roman"/>
          <w:sz w:val="28"/>
          <w:szCs w:val="28"/>
        </w:rPr>
        <w:t>07</w:t>
      </w:r>
      <w:r w:rsidR="00144D55" w:rsidRPr="00F40404">
        <w:rPr>
          <w:rFonts w:ascii="Times New Roman" w:hAnsi="Times New Roman" w:cs="Times New Roman"/>
          <w:sz w:val="28"/>
          <w:szCs w:val="28"/>
        </w:rPr>
        <w:t>.</w:t>
      </w:r>
      <w:r w:rsidR="00B33BEF" w:rsidRPr="00F40404">
        <w:rPr>
          <w:rFonts w:ascii="Times New Roman" w:hAnsi="Times New Roman" w:cs="Times New Roman"/>
          <w:sz w:val="28"/>
          <w:szCs w:val="28"/>
        </w:rPr>
        <w:t>0</w:t>
      </w:r>
      <w:r w:rsidR="00382939" w:rsidRPr="00F40404">
        <w:rPr>
          <w:rFonts w:ascii="Times New Roman" w:hAnsi="Times New Roman" w:cs="Times New Roman"/>
          <w:sz w:val="28"/>
          <w:szCs w:val="28"/>
        </w:rPr>
        <w:t>7</w:t>
      </w:r>
      <w:r w:rsidR="00B33BEF" w:rsidRPr="00F40404">
        <w:rPr>
          <w:rFonts w:ascii="Times New Roman" w:hAnsi="Times New Roman" w:cs="Times New Roman"/>
          <w:sz w:val="28"/>
          <w:szCs w:val="28"/>
        </w:rPr>
        <w:t>.20</w:t>
      </w:r>
      <w:r w:rsidR="00382939" w:rsidRPr="00F40404">
        <w:rPr>
          <w:rFonts w:ascii="Times New Roman" w:hAnsi="Times New Roman" w:cs="Times New Roman"/>
          <w:sz w:val="28"/>
          <w:szCs w:val="28"/>
        </w:rPr>
        <w:t>22</w:t>
      </w:r>
      <w:r w:rsidR="00B33BEF" w:rsidRPr="00F40404">
        <w:rPr>
          <w:rFonts w:ascii="Times New Roman" w:hAnsi="Times New Roman" w:cs="Times New Roman"/>
          <w:sz w:val="28"/>
          <w:szCs w:val="28"/>
        </w:rPr>
        <w:t>г. №</w:t>
      </w:r>
      <w:r w:rsidR="00382939" w:rsidRPr="00F40404">
        <w:rPr>
          <w:rFonts w:ascii="Times New Roman" w:hAnsi="Times New Roman" w:cs="Times New Roman"/>
          <w:sz w:val="28"/>
          <w:szCs w:val="28"/>
        </w:rPr>
        <w:t>67</w:t>
      </w:r>
      <w:r w:rsidR="008A46ED">
        <w:rPr>
          <w:rFonts w:ascii="Times New Roman" w:hAnsi="Times New Roman" w:cs="Times New Roman"/>
          <w:sz w:val="28"/>
          <w:szCs w:val="28"/>
        </w:rPr>
        <w:t xml:space="preserve"> </w:t>
      </w:r>
      <w:r w:rsidR="008D188B">
        <w:rPr>
          <w:rFonts w:ascii="Times New Roman" w:hAnsi="Times New Roman" w:cs="Times New Roman"/>
          <w:sz w:val="28"/>
          <w:szCs w:val="28"/>
        </w:rPr>
        <w:t>(далее – Порядок)</w:t>
      </w:r>
      <w:r w:rsidR="00952940">
        <w:rPr>
          <w:rFonts w:ascii="Times New Roman" w:hAnsi="Times New Roman" w:cs="Times New Roman"/>
          <w:sz w:val="28"/>
          <w:szCs w:val="28"/>
        </w:rPr>
        <w:t xml:space="preserve"> и одобрены Распоряжением Администрации Сортавальского муниципального района от 14.11.2024г. №</w:t>
      </w:r>
      <w:r w:rsidR="003D39DE">
        <w:rPr>
          <w:rFonts w:ascii="Times New Roman" w:hAnsi="Times New Roman" w:cs="Times New Roman"/>
          <w:sz w:val="28"/>
          <w:szCs w:val="28"/>
        </w:rPr>
        <w:t xml:space="preserve">775 «Об одобрении </w:t>
      </w:r>
      <w:r w:rsidR="001029A0" w:rsidRPr="00F40404">
        <w:rPr>
          <w:rFonts w:ascii="Times New Roman" w:hAnsi="Times New Roman"/>
          <w:sz w:val="28"/>
          <w:szCs w:val="28"/>
        </w:rPr>
        <w:t>Прогноз социально-экономического развития Сортавальского муниципального</w:t>
      </w:r>
      <w:r w:rsidR="001029A0">
        <w:rPr>
          <w:rFonts w:ascii="Times New Roman" w:hAnsi="Times New Roman"/>
          <w:sz w:val="28"/>
          <w:szCs w:val="28"/>
        </w:rPr>
        <w:t xml:space="preserve"> округа на 2025 </w:t>
      </w:r>
      <w:r w:rsidR="001029A0" w:rsidRPr="00F40404">
        <w:rPr>
          <w:rFonts w:ascii="Times New Roman" w:hAnsi="Times New Roman"/>
          <w:sz w:val="28"/>
          <w:szCs w:val="28"/>
        </w:rPr>
        <w:t>год и плановый период</w:t>
      </w:r>
      <w:r w:rsidR="001029A0">
        <w:rPr>
          <w:rFonts w:ascii="Times New Roman" w:hAnsi="Times New Roman"/>
          <w:sz w:val="28"/>
          <w:szCs w:val="28"/>
        </w:rPr>
        <w:t xml:space="preserve"> 2026-2027 годов».</w:t>
      </w:r>
    </w:p>
    <w:p w:rsidR="00B33BEF" w:rsidRDefault="008D188B" w:rsidP="00B1367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Пор</w:t>
      </w:r>
      <w:r w:rsidR="00CE3F6C">
        <w:rPr>
          <w:rFonts w:ascii="Times New Roman" w:hAnsi="Times New Roman"/>
          <w:sz w:val="28"/>
          <w:szCs w:val="28"/>
        </w:rPr>
        <w:t>ядком</w:t>
      </w:r>
      <w:r w:rsidR="008A46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Прогноз</w:t>
      </w:r>
      <w:r w:rsidR="00B33BEF" w:rsidRPr="00F40404">
        <w:rPr>
          <w:rFonts w:ascii="Times New Roman" w:hAnsi="Times New Roman" w:cs="Times New Roman"/>
          <w:sz w:val="28"/>
          <w:szCs w:val="28"/>
        </w:rPr>
        <w:t xml:space="preserve"> </w:t>
      </w:r>
      <w:r w:rsidRPr="00F40404">
        <w:rPr>
          <w:rFonts w:ascii="Times New Roman" w:hAnsi="Times New Roman"/>
          <w:sz w:val="28"/>
          <w:szCs w:val="28"/>
        </w:rPr>
        <w:t>социально-экономического развития</w:t>
      </w:r>
      <w:r w:rsidR="00CE3F6C" w:rsidRPr="00CE3F6C">
        <w:rPr>
          <w:rFonts w:ascii="Times New Roman" w:hAnsi="Times New Roman"/>
          <w:sz w:val="28"/>
          <w:szCs w:val="28"/>
        </w:rPr>
        <w:t xml:space="preserve"> </w:t>
      </w:r>
      <w:r w:rsidR="00CE3F6C" w:rsidRPr="00F40404">
        <w:rPr>
          <w:rFonts w:ascii="Times New Roman" w:hAnsi="Times New Roman"/>
          <w:sz w:val="28"/>
          <w:szCs w:val="28"/>
        </w:rPr>
        <w:t>Сортавальского муниципального</w:t>
      </w:r>
      <w:r w:rsidR="00CE3F6C">
        <w:rPr>
          <w:rFonts w:ascii="Times New Roman" w:hAnsi="Times New Roman"/>
          <w:sz w:val="28"/>
          <w:szCs w:val="28"/>
        </w:rPr>
        <w:t xml:space="preserve"> округа разработан в трех вариантах базовом пессимистическом и оптимистическом</w:t>
      </w:r>
      <w:r w:rsidR="00AA2BDF">
        <w:rPr>
          <w:rFonts w:ascii="Times New Roman" w:hAnsi="Times New Roman"/>
          <w:sz w:val="28"/>
          <w:szCs w:val="28"/>
        </w:rPr>
        <w:t xml:space="preserve">. </w:t>
      </w:r>
    </w:p>
    <w:p w:rsidR="00AA2BDF" w:rsidRDefault="00AA2BDF" w:rsidP="00B1367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Базовый вариант положен в качестве основного для разработки проекта бюджета </w:t>
      </w:r>
      <w:r w:rsidRPr="00F40404">
        <w:rPr>
          <w:rFonts w:ascii="Times New Roman" w:hAnsi="Times New Roman"/>
          <w:sz w:val="28"/>
          <w:szCs w:val="28"/>
        </w:rPr>
        <w:t>Сортавальского муниципального</w:t>
      </w:r>
      <w:r>
        <w:rPr>
          <w:rFonts w:ascii="Times New Roman" w:hAnsi="Times New Roman"/>
          <w:sz w:val="28"/>
          <w:szCs w:val="28"/>
        </w:rPr>
        <w:t xml:space="preserve"> округа на 2025-2027 годы.</w:t>
      </w:r>
    </w:p>
    <w:p w:rsidR="00CF0FFC" w:rsidRDefault="007B2F44" w:rsidP="00B1367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п</w:t>
      </w:r>
      <w:r w:rsidR="00CF0FFC">
        <w:rPr>
          <w:rFonts w:ascii="Times New Roman" w:hAnsi="Times New Roman"/>
          <w:sz w:val="28"/>
          <w:szCs w:val="28"/>
        </w:rPr>
        <w:t>рогноз</w:t>
      </w:r>
      <w:r>
        <w:rPr>
          <w:rFonts w:ascii="Times New Roman" w:hAnsi="Times New Roman"/>
          <w:sz w:val="28"/>
          <w:szCs w:val="28"/>
        </w:rPr>
        <w:t>а</w:t>
      </w:r>
      <w:r w:rsidR="00CF0FFC" w:rsidRPr="00F40404">
        <w:rPr>
          <w:rFonts w:ascii="Times New Roman" w:hAnsi="Times New Roman" w:cs="Times New Roman"/>
          <w:sz w:val="28"/>
          <w:szCs w:val="28"/>
        </w:rPr>
        <w:t xml:space="preserve"> </w:t>
      </w:r>
      <w:r w:rsidR="00CF0FFC" w:rsidRPr="00F40404">
        <w:rPr>
          <w:rFonts w:ascii="Times New Roman" w:hAnsi="Times New Roman"/>
          <w:sz w:val="28"/>
          <w:szCs w:val="28"/>
        </w:rPr>
        <w:t>социально-экономического развития</w:t>
      </w:r>
      <w:r w:rsidR="00CF0FFC" w:rsidRPr="00CE3F6C">
        <w:rPr>
          <w:rFonts w:ascii="Times New Roman" w:hAnsi="Times New Roman"/>
          <w:sz w:val="28"/>
          <w:szCs w:val="28"/>
        </w:rPr>
        <w:t xml:space="preserve"> </w:t>
      </w:r>
      <w:r w:rsidR="00CF0FFC" w:rsidRPr="00F40404">
        <w:rPr>
          <w:rFonts w:ascii="Times New Roman" w:hAnsi="Times New Roman"/>
          <w:sz w:val="28"/>
          <w:szCs w:val="28"/>
        </w:rPr>
        <w:t>Сортавальского муниципального</w:t>
      </w:r>
      <w:r w:rsidR="00CF0FFC">
        <w:rPr>
          <w:rFonts w:ascii="Times New Roman" w:hAnsi="Times New Roman"/>
          <w:sz w:val="28"/>
          <w:szCs w:val="28"/>
        </w:rPr>
        <w:t xml:space="preserve"> округа на 2025-2027 год представлен</w:t>
      </w:r>
      <w:r>
        <w:rPr>
          <w:rFonts w:ascii="Times New Roman" w:hAnsi="Times New Roman"/>
          <w:sz w:val="28"/>
          <w:szCs w:val="28"/>
        </w:rPr>
        <w:t>ы</w:t>
      </w:r>
      <w:r w:rsidR="00CF0FFC">
        <w:rPr>
          <w:rFonts w:ascii="Times New Roman" w:hAnsi="Times New Roman"/>
          <w:sz w:val="28"/>
          <w:szCs w:val="28"/>
        </w:rPr>
        <w:t xml:space="preserve"> в </w:t>
      </w:r>
      <w:r w:rsidR="00091557">
        <w:rPr>
          <w:rFonts w:ascii="Times New Roman" w:hAnsi="Times New Roman"/>
          <w:sz w:val="28"/>
          <w:szCs w:val="28"/>
        </w:rPr>
        <w:t>т</w:t>
      </w:r>
      <w:r w:rsidR="00CF0FFC">
        <w:rPr>
          <w:rFonts w:ascii="Times New Roman" w:hAnsi="Times New Roman"/>
          <w:sz w:val="28"/>
          <w:szCs w:val="28"/>
        </w:rPr>
        <w:t>аблице №1</w:t>
      </w:r>
      <w:r w:rsidR="00091557">
        <w:rPr>
          <w:rFonts w:ascii="Times New Roman" w:hAnsi="Times New Roman"/>
          <w:sz w:val="28"/>
          <w:szCs w:val="28"/>
        </w:rPr>
        <w:t>.</w:t>
      </w:r>
      <w:r w:rsidR="00CF0FFC">
        <w:rPr>
          <w:rFonts w:ascii="Times New Roman" w:hAnsi="Times New Roman"/>
          <w:sz w:val="28"/>
          <w:szCs w:val="28"/>
        </w:rPr>
        <w:t xml:space="preserve"> </w:t>
      </w:r>
    </w:p>
    <w:p w:rsidR="00CF0FFC" w:rsidRPr="00982F24" w:rsidRDefault="006D5D1F" w:rsidP="00B13674">
      <w:pPr>
        <w:tabs>
          <w:tab w:val="left" w:pos="567"/>
        </w:tabs>
        <w:spacing w:after="0"/>
        <w:ind w:firstLine="567"/>
        <w:jc w:val="right"/>
        <w:rPr>
          <w:rFonts w:ascii="Times New Roman" w:hAnsi="Times New Roman"/>
          <w:b/>
          <w:sz w:val="20"/>
          <w:szCs w:val="20"/>
        </w:rPr>
      </w:pPr>
      <w:r w:rsidRPr="00982F24">
        <w:rPr>
          <w:rFonts w:ascii="Times New Roman" w:hAnsi="Times New Roman"/>
          <w:b/>
          <w:sz w:val="20"/>
          <w:szCs w:val="20"/>
        </w:rPr>
        <w:t>Таблица №1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134"/>
        <w:gridCol w:w="1073"/>
        <w:gridCol w:w="1166"/>
        <w:gridCol w:w="1131"/>
        <w:gridCol w:w="1024"/>
      </w:tblGrid>
      <w:tr w:rsidR="006D5D1F" w:rsidRPr="006D5D1F" w:rsidTr="00091557">
        <w:trPr>
          <w:trHeight w:val="215"/>
        </w:trPr>
        <w:tc>
          <w:tcPr>
            <w:tcW w:w="2518" w:type="dxa"/>
            <w:vMerge w:val="restart"/>
          </w:tcPr>
          <w:p w:rsidR="006D5D1F" w:rsidRPr="006931DF" w:rsidRDefault="006D5D1F" w:rsidP="00B13674">
            <w:pPr>
              <w:tabs>
                <w:tab w:val="left" w:pos="567"/>
              </w:tabs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6931DF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418" w:type="dxa"/>
            <w:vMerge w:val="restart"/>
          </w:tcPr>
          <w:p w:rsidR="006D5D1F" w:rsidRPr="006931DF" w:rsidRDefault="006D5D1F" w:rsidP="00B13674">
            <w:pPr>
              <w:tabs>
                <w:tab w:val="left" w:pos="567"/>
              </w:tabs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6931DF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1134" w:type="dxa"/>
            <w:vMerge w:val="restart"/>
          </w:tcPr>
          <w:p w:rsidR="006D5D1F" w:rsidRPr="006931DF" w:rsidRDefault="006D5D1F" w:rsidP="00B13674">
            <w:pPr>
              <w:tabs>
                <w:tab w:val="left" w:pos="567"/>
              </w:tabs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6931DF">
              <w:rPr>
                <w:b/>
                <w:sz w:val="18"/>
                <w:szCs w:val="18"/>
              </w:rPr>
              <w:t>2023 год (факт</w:t>
            </w:r>
            <w:r w:rsidR="005C655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073" w:type="dxa"/>
            <w:vMerge w:val="restart"/>
          </w:tcPr>
          <w:p w:rsidR="006D5D1F" w:rsidRPr="006931DF" w:rsidRDefault="006D5D1F" w:rsidP="00087725">
            <w:pPr>
              <w:tabs>
                <w:tab w:val="left" w:pos="567"/>
              </w:tabs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6931DF">
              <w:rPr>
                <w:b/>
                <w:sz w:val="18"/>
                <w:szCs w:val="18"/>
              </w:rPr>
              <w:t>2024 год</w:t>
            </w:r>
            <w:r w:rsidR="00087725">
              <w:rPr>
                <w:b/>
                <w:sz w:val="18"/>
                <w:szCs w:val="18"/>
              </w:rPr>
              <w:t xml:space="preserve"> </w:t>
            </w:r>
            <w:r w:rsidRPr="006931DF">
              <w:rPr>
                <w:b/>
                <w:sz w:val="18"/>
                <w:szCs w:val="18"/>
              </w:rPr>
              <w:t>(оценка)</w:t>
            </w:r>
          </w:p>
        </w:tc>
        <w:tc>
          <w:tcPr>
            <w:tcW w:w="1166" w:type="dxa"/>
          </w:tcPr>
          <w:p w:rsidR="006D5D1F" w:rsidRPr="006931DF" w:rsidRDefault="006D5D1F" w:rsidP="00B13674">
            <w:pPr>
              <w:tabs>
                <w:tab w:val="left" w:pos="567"/>
              </w:tabs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6931DF">
              <w:rPr>
                <w:b/>
                <w:sz w:val="18"/>
                <w:szCs w:val="18"/>
              </w:rPr>
              <w:t>2025 год</w:t>
            </w:r>
          </w:p>
          <w:p w:rsidR="006D5D1F" w:rsidRPr="006931DF" w:rsidRDefault="006D5D1F" w:rsidP="00B13674">
            <w:pPr>
              <w:tabs>
                <w:tab w:val="left" w:pos="567"/>
              </w:tabs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6931DF">
              <w:rPr>
                <w:b/>
                <w:sz w:val="18"/>
                <w:szCs w:val="18"/>
              </w:rPr>
              <w:t>(проект)</w:t>
            </w:r>
          </w:p>
        </w:tc>
        <w:tc>
          <w:tcPr>
            <w:tcW w:w="1131" w:type="dxa"/>
          </w:tcPr>
          <w:p w:rsidR="006D5D1F" w:rsidRPr="006931DF" w:rsidRDefault="006D5D1F" w:rsidP="00B13674">
            <w:pPr>
              <w:tabs>
                <w:tab w:val="left" w:pos="567"/>
              </w:tabs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6931DF">
              <w:rPr>
                <w:b/>
                <w:sz w:val="18"/>
                <w:szCs w:val="18"/>
              </w:rPr>
              <w:t>2026 год</w:t>
            </w:r>
          </w:p>
          <w:p w:rsidR="006D5D1F" w:rsidRPr="006931DF" w:rsidRDefault="006D5D1F" w:rsidP="00B13674">
            <w:pPr>
              <w:tabs>
                <w:tab w:val="left" w:pos="567"/>
              </w:tabs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6931DF">
              <w:rPr>
                <w:b/>
                <w:sz w:val="18"/>
                <w:szCs w:val="18"/>
              </w:rPr>
              <w:t>(план)</w:t>
            </w:r>
          </w:p>
        </w:tc>
        <w:tc>
          <w:tcPr>
            <w:tcW w:w="1024" w:type="dxa"/>
          </w:tcPr>
          <w:p w:rsidR="006D5D1F" w:rsidRPr="006931DF" w:rsidRDefault="006D5D1F" w:rsidP="00B13674">
            <w:pPr>
              <w:tabs>
                <w:tab w:val="left" w:pos="567"/>
              </w:tabs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6931DF">
              <w:rPr>
                <w:b/>
                <w:sz w:val="18"/>
                <w:szCs w:val="18"/>
              </w:rPr>
              <w:t>2027 год</w:t>
            </w:r>
          </w:p>
          <w:p w:rsidR="006D5D1F" w:rsidRPr="006931DF" w:rsidRDefault="006D5D1F" w:rsidP="00B13674">
            <w:pPr>
              <w:tabs>
                <w:tab w:val="left" w:pos="567"/>
              </w:tabs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6931DF">
              <w:rPr>
                <w:b/>
                <w:sz w:val="18"/>
                <w:szCs w:val="18"/>
              </w:rPr>
              <w:t>(план)</w:t>
            </w:r>
          </w:p>
        </w:tc>
      </w:tr>
      <w:tr w:rsidR="006D5D1F" w:rsidRPr="006D5D1F" w:rsidTr="00091557">
        <w:trPr>
          <w:trHeight w:val="215"/>
        </w:trPr>
        <w:tc>
          <w:tcPr>
            <w:tcW w:w="2518" w:type="dxa"/>
            <w:vMerge/>
          </w:tcPr>
          <w:p w:rsidR="006D5D1F" w:rsidRPr="006931DF" w:rsidRDefault="006D5D1F" w:rsidP="00B13674">
            <w:pPr>
              <w:tabs>
                <w:tab w:val="left" w:pos="567"/>
              </w:tabs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D5D1F" w:rsidRPr="006931DF" w:rsidRDefault="006D5D1F" w:rsidP="00B13674">
            <w:pPr>
              <w:tabs>
                <w:tab w:val="left" w:pos="567"/>
              </w:tabs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D5D1F" w:rsidRPr="006931DF" w:rsidRDefault="006D5D1F" w:rsidP="00B13674">
            <w:pPr>
              <w:tabs>
                <w:tab w:val="left" w:pos="567"/>
              </w:tabs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73" w:type="dxa"/>
            <w:vMerge/>
          </w:tcPr>
          <w:p w:rsidR="006D5D1F" w:rsidRPr="006931DF" w:rsidRDefault="006D5D1F" w:rsidP="00B13674">
            <w:pPr>
              <w:tabs>
                <w:tab w:val="left" w:pos="567"/>
              </w:tabs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321" w:type="dxa"/>
            <w:gridSpan w:val="3"/>
          </w:tcPr>
          <w:p w:rsidR="006D5D1F" w:rsidRPr="006931DF" w:rsidRDefault="006D5D1F" w:rsidP="00087725">
            <w:pPr>
              <w:tabs>
                <w:tab w:val="left" w:pos="567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931DF">
              <w:rPr>
                <w:b/>
                <w:sz w:val="18"/>
                <w:szCs w:val="18"/>
              </w:rPr>
              <w:t>базовый вариант</w:t>
            </w:r>
          </w:p>
        </w:tc>
      </w:tr>
      <w:tr w:rsidR="00077C03" w:rsidRPr="008E780F" w:rsidTr="00091557">
        <w:tc>
          <w:tcPr>
            <w:tcW w:w="2518" w:type="dxa"/>
          </w:tcPr>
          <w:p w:rsidR="00077C03" w:rsidRPr="008E780F" w:rsidRDefault="006931DF" w:rsidP="00B13674">
            <w:pPr>
              <w:tabs>
                <w:tab w:val="left" w:pos="567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Численность </w:t>
            </w:r>
            <w:r w:rsidR="00077C03" w:rsidRPr="008E780F">
              <w:rPr>
                <w:sz w:val="18"/>
                <w:szCs w:val="18"/>
              </w:rPr>
              <w:t>постоянного населен</w:t>
            </w:r>
            <w:r>
              <w:rPr>
                <w:sz w:val="18"/>
                <w:szCs w:val="18"/>
              </w:rPr>
              <w:t>ия (среднегодовая)</w:t>
            </w:r>
          </w:p>
        </w:tc>
        <w:tc>
          <w:tcPr>
            <w:tcW w:w="1418" w:type="dxa"/>
            <w:vAlign w:val="center"/>
          </w:tcPr>
          <w:p w:rsidR="00077C03" w:rsidRPr="008E780F" w:rsidRDefault="00077C03" w:rsidP="005C6557">
            <w:pPr>
              <w:spacing w:line="276" w:lineRule="auto"/>
              <w:ind w:left="-57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тыс. чел.</w:t>
            </w:r>
          </w:p>
        </w:tc>
        <w:tc>
          <w:tcPr>
            <w:tcW w:w="1134" w:type="dxa"/>
            <w:vAlign w:val="bottom"/>
          </w:tcPr>
          <w:p w:rsidR="00077C03" w:rsidRPr="008E780F" w:rsidRDefault="00077C0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23</w:t>
            </w:r>
            <w:r w:rsidR="008E780F">
              <w:rPr>
                <w:sz w:val="18"/>
                <w:szCs w:val="18"/>
              </w:rPr>
              <w:t xml:space="preserve"> </w:t>
            </w:r>
            <w:r w:rsidRPr="008E780F">
              <w:rPr>
                <w:sz w:val="18"/>
                <w:szCs w:val="18"/>
              </w:rPr>
              <w:t>603</w:t>
            </w:r>
          </w:p>
        </w:tc>
        <w:tc>
          <w:tcPr>
            <w:tcW w:w="1073" w:type="dxa"/>
            <w:vAlign w:val="bottom"/>
          </w:tcPr>
          <w:p w:rsidR="00077C03" w:rsidRPr="008E780F" w:rsidRDefault="00077C0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23</w:t>
            </w:r>
            <w:r w:rsidR="008E780F">
              <w:rPr>
                <w:sz w:val="18"/>
                <w:szCs w:val="18"/>
              </w:rPr>
              <w:t xml:space="preserve"> </w:t>
            </w:r>
            <w:r w:rsidRPr="008E780F">
              <w:rPr>
                <w:sz w:val="18"/>
                <w:szCs w:val="18"/>
              </w:rPr>
              <w:t>357</w:t>
            </w:r>
          </w:p>
        </w:tc>
        <w:tc>
          <w:tcPr>
            <w:tcW w:w="1166" w:type="dxa"/>
            <w:vAlign w:val="bottom"/>
          </w:tcPr>
          <w:p w:rsidR="00077C03" w:rsidRPr="008E780F" w:rsidRDefault="00077C0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23</w:t>
            </w:r>
            <w:r w:rsidR="008E780F">
              <w:rPr>
                <w:sz w:val="18"/>
                <w:szCs w:val="18"/>
              </w:rPr>
              <w:t xml:space="preserve"> </w:t>
            </w:r>
            <w:r w:rsidRPr="008E780F">
              <w:rPr>
                <w:sz w:val="18"/>
                <w:szCs w:val="18"/>
              </w:rPr>
              <w:t>111</w:t>
            </w:r>
          </w:p>
        </w:tc>
        <w:tc>
          <w:tcPr>
            <w:tcW w:w="1131" w:type="dxa"/>
            <w:vAlign w:val="bottom"/>
          </w:tcPr>
          <w:p w:rsidR="00077C03" w:rsidRPr="008E780F" w:rsidRDefault="00077C0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22</w:t>
            </w:r>
            <w:r w:rsidR="008E780F">
              <w:rPr>
                <w:sz w:val="18"/>
                <w:szCs w:val="18"/>
              </w:rPr>
              <w:t xml:space="preserve"> </w:t>
            </w:r>
            <w:r w:rsidRPr="008E780F">
              <w:rPr>
                <w:sz w:val="18"/>
                <w:szCs w:val="18"/>
              </w:rPr>
              <w:t>865</w:t>
            </w:r>
          </w:p>
        </w:tc>
        <w:tc>
          <w:tcPr>
            <w:tcW w:w="1024" w:type="dxa"/>
            <w:vAlign w:val="bottom"/>
          </w:tcPr>
          <w:p w:rsidR="00077C03" w:rsidRPr="008E780F" w:rsidRDefault="00077C0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22</w:t>
            </w:r>
            <w:r w:rsidR="008E780F">
              <w:rPr>
                <w:sz w:val="18"/>
                <w:szCs w:val="18"/>
              </w:rPr>
              <w:t xml:space="preserve"> </w:t>
            </w:r>
            <w:r w:rsidRPr="008E780F">
              <w:rPr>
                <w:sz w:val="18"/>
                <w:szCs w:val="18"/>
              </w:rPr>
              <w:t>619</w:t>
            </w:r>
          </w:p>
        </w:tc>
      </w:tr>
      <w:tr w:rsidR="00561EB9" w:rsidRPr="008E780F" w:rsidTr="00091557">
        <w:tc>
          <w:tcPr>
            <w:tcW w:w="2518" w:type="dxa"/>
          </w:tcPr>
          <w:p w:rsidR="00561EB9" w:rsidRPr="008E780F" w:rsidRDefault="0013727A" w:rsidP="00B13674">
            <w:pPr>
              <w:tabs>
                <w:tab w:val="left" w:pos="567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Индекс </w:t>
            </w:r>
            <w:r w:rsidR="00561EB9" w:rsidRPr="008E780F">
              <w:rPr>
                <w:sz w:val="18"/>
                <w:szCs w:val="18"/>
              </w:rPr>
              <w:t>потребительских цен (по Республике Карелия):</w:t>
            </w:r>
          </w:p>
        </w:tc>
        <w:tc>
          <w:tcPr>
            <w:tcW w:w="1418" w:type="dxa"/>
            <w:vAlign w:val="center"/>
          </w:tcPr>
          <w:p w:rsidR="00561EB9" w:rsidRPr="008E780F" w:rsidRDefault="00561EB9" w:rsidP="005C6557">
            <w:pPr>
              <w:spacing w:line="276" w:lineRule="auto"/>
              <w:ind w:left="-57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 в % к предыдущему году</w:t>
            </w:r>
          </w:p>
        </w:tc>
        <w:tc>
          <w:tcPr>
            <w:tcW w:w="1134" w:type="dxa"/>
            <w:vAlign w:val="bottom"/>
          </w:tcPr>
          <w:p w:rsidR="00561EB9" w:rsidRPr="008E780F" w:rsidRDefault="00561EB9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106,01</w:t>
            </w:r>
          </w:p>
        </w:tc>
        <w:tc>
          <w:tcPr>
            <w:tcW w:w="1073" w:type="dxa"/>
            <w:vAlign w:val="bottom"/>
          </w:tcPr>
          <w:p w:rsidR="00561EB9" w:rsidRPr="008E780F" w:rsidRDefault="00561EB9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106,5</w:t>
            </w:r>
          </w:p>
        </w:tc>
        <w:tc>
          <w:tcPr>
            <w:tcW w:w="1166" w:type="dxa"/>
            <w:vAlign w:val="bottom"/>
          </w:tcPr>
          <w:p w:rsidR="00561EB9" w:rsidRPr="008E780F" w:rsidRDefault="00561EB9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 </w:t>
            </w:r>
            <w:r w:rsidR="00296CE2" w:rsidRPr="008E780F">
              <w:rPr>
                <w:sz w:val="18"/>
                <w:szCs w:val="18"/>
              </w:rPr>
              <w:t>105,2</w:t>
            </w:r>
          </w:p>
        </w:tc>
        <w:tc>
          <w:tcPr>
            <w:tcW w:w="1131" w:type="dxa"/>
            <w:vAlign w:val="bottom"/>
          </w:tcPr>
          <w:p w:rsidR="00561EB9" w:rsidRPr="008E780F" w:rsidRDefault="00296CE2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104,1</w:t>
            </w:r>
            <w:r w:rsidR="00561EB9" w:rsidRPr="008E780F">
              <w:rPr>
                <w:sz w:val="18"/>
                <w:szCs w:val="18"/>
              </w:rPr>
              <w:t> </w:t>
            </w:r>
          </w:p>
        </w:tc>
        <w:tc>
          <w:tcPr>
            <w:tcW w:w="1024" w:type="dxa"/>
            <w:vAlign w:val="bottom"/>
          </w:tcPr>
          <w:p w:rsidR="00561EB9" w:rsidRPr="008E780F" w:rsidRDefault="00561EB9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 </w:t>
            </w:r>
            <w:r w:rsidR="00296CE2" w:rsidRPr="008E780F">
              <w:rPr>
                <w:sz w:val="18"/>
                <w:szCs w:val="18"/>
              </w:rPr>
              <w:t>104,0</w:t>
            </w:r>
          </w:p>
        </w:tc>
      </w:tr>
      <w:tr w:rsidR="00077C03" w:rsidRPr="008E780F" w:rsidTr="00091557">
        <w:tc>
          <w:tcPr>
            <w:tcW w:w="2518" w:type="dxa"/>
          </w:tcPr>
          <w:p w:rsidR="00077C03" w:rsidRPr="008E780F" w:rsidRDefault="00077C03" w:rsidP="00B13674">
            <w:pPr>
              <w:tabs>
                <w:tab w:val="left" w:pos="567"/>
              </w:tabs>
              <w:spacing w:line="276" w:lineRule="auto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(по крупным и средним организациям)</w:t>
            </w:r>
          </w:p>
        </w:tc>
        <w:tc>
          <w:tcPr>
            <w:tcW w:w="1418" w:type="dxa"/>
            <w:vAlign w:val="center"/>
          </w:tcPr>
          <w:p w:rsidR="00077C03" w:rsidRPr="008E780F" w:rsidRDefault="00077C03" w:rsidP="005C6557">
            <w:pPr>
              <w:spacing w:line="276" w:lineRule="auto"/>
              <w:ind w:left="-57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млн. руб.</w:t>
            </w:r>
          </w:p>
        </w:tc>
        <w:tc>
          <w:tcPr>
            <w:tcW w:w="1134" w:type="dxa"/>
            <w:vAlign w:val="bottom"/>
          </w:tcPr>
          <w:p w:rsidR="00077C03" w:rsidRPr="008E780F" w:rsidRDefault="00077C0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7</w:t>
            </w:r>
            <w:r w:rsidR="008E780F">
              <w:rPr>
                <w:sz w:val="18"/>
                <w:szCs w:val="18"/>
              </w:rPr>
              <w:t xml:space="preserve"> </w:t>
            </w:r>
            <w:r w:rsidRPr="008E780F">
              <w:rPr>
                <w:sz w:val="18"/>
                <w:szCs w:val="18"/>
              </w:rPr>
              <w:t>037,1</w:t>
            </w:r>
          </w:p>
        </w:tc>
        <w:tc>
          <w:tcPr>
            <w:tcW w:w="1073" w:type="dxa"/>
            <w:vAlign w:val="bottom"/>
          </w:tcPr>
          <w:p w:rsidR="00077C03" w:rsidRPr="008E780F" w:rsidRDefault="00077C0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7</w:t>
            </w:r>
            <w:r w:rsidR="008E780F">
              <w:rPr>
                <w:sz w:val="18"/>
                <w:szCs w:val="18"/>
              </w:rPr>
              <w:t xml:space="preserve"> </w:t>
            </w:r>
            <w:r w:rsidRPr="008E780F">
              <w:rPr>
                <w:sz w:val="18"/>
                <w:szCs w:val="18"/>
              </w:rPr>
              <w:t>318,5</w:t>
            </w:r>
          </w:p>
        </w:tc>
        <w:tc>
          <w:tcPr>
            <w:tcW w:w="1166" w:type="dxa"/>
            <w:vAlign w:val="bottom"/>
          </w:tcPr>
          <w:p w:rsidR="00077C03" w:rsidRPr="008E780F" w:rsidRDefault="00077C0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7</w:t>
            </w:r>
            <w:r w:rsidR="008E780F">
              <w:rPr>
                <w:sz w:val="18"/>
                <w:szCs w:val="18"/>
              </w:rPr>
              <w:t xml:space="preserve"> </w:t>
            </w:r>
            <w:r w:rsidRPr="008E780F">
              <w:rPr>
                <w:sz w:val="18"/>
                <w:szCs w:val="18"/>
              </w:rPr>
              <w:t>611,2</w:t>
            </w:r>
          </w:p>
        </w:tc>
        <w:tc>
          <w:tcPr>
            <w:tcW w:w="1131" w:type="dxa"/>
            <w:vAlign w:val="bottom"/>
          </w:tcPr>
          <w:p w:rsidR="00077C03" w:rsidRPr="008E780F" w:rsidRDefault="00077C0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7</w:t>
            </w:r>
            <w:r w:rsidR="008E780F">
              <w:rPr>
                <w:sz w:val="18"/>
                <w:szCs w:val="18"/>
              </w:rPr>
              <w:t xml:space="preserve"> </w:t>
            </w:r>
            <w:r w:rsidRPr="008E780F">
              <w:rPr>
                <w:sz w:val="18"/>
                <w:szCs w:val="18"/>
              </w:rPr>
              <w:t>915,6</w:t>
            </w:r>
          </w:p>
        </w:tc>
        <w:tc>
          <w:tcPr>
            <w:tcW w:w="1024" w:type="dxa"/>
            <w:vAlign w:val="bottom"/>
          </w:tcPr>
          <w:p w:rsidR="00077C03" w:rsidRPr="008E780F" w:rsidRDefault="00077C0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8</w:t>
            </w:r>
            <w:r w:rsidR="008E780F">
              <w:rPr>
                <w:sz w:val="18"/>
                <w:szCs w:val="18"/>
              </w:rPr>
              <w:t xml:space="preserve"> </w:t>
            </w:r>
            <w:r w:rsidRPr="008E780F">
              <w:rPr>
                <w:sz w:val="18"/>
                <w:szCs w:val="18"/>
              </w:rPr>
              <w:t>232,2</w:t>
            </w:r>
          </w:p>
        </w:tc>
      </w:tr>
      <w:tr w:rsidR="00077C03" w:rsidRPr="008E780F" w:rsidTr="00091557">
        <w:tc>
          <w:tcPr>
            <w:tcW w:w="2518" w:type="dxa"/>
          </w:tcPr>
          <w:p w:rsidR="00077C03" w:rsidRPr="008E780F" w:rsidRDefault="00077C03" w:rsidP="00B13674">
            <w:pPr>
              <w:tabs>
                <w:tab w:val="left" w:pos="567"/>
              </w:tabs>
              <w:spacing w:line="276" w:lineRule="auto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Ввод в действие общей площади жилых домов</w:t>
            </w:r>
          </w:p>
        </w:tc>
        <w:tc>
          <w:tcPr>
            <w:tcW w:w="1418" w:type="dxa"/>
            <w:vAlign w:val="center"/>
          </w:tcPr>
          <w:p w:rsidR="00077C03" w:rsidRPr="008E780F" w:rsidRDefault="00077C03" w:rsidP="005C6557">
            <w:pPr>
              <w:spacing w:line="276" w:lineRule="auto"/>
              <w:ind w:left="-57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тыс. кв. м. общей площади</w:t>
            </w:r>
          </w:p>
        </w:tc>
        <w:tc>
          <w:tcPr>
            <w:tcW w:w="1134" w:type="dxa"/>
            <w:vAlign w:val="bottom"/>
          </w:tcPr>
          <w:p w:rsidR="00077C03" w:rsidRPr="008E780F" w:rsidRDefault="008E780F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</w:t>
            </w:r>
          </w:p>
        </w:tc>
        <w:tc>
          <w:tcPr>
            <w:tcW w:w="1073" w:type="dxa"/>
            <w:vAlign w:val="bottom"/>
          </w:tcPr>
          <w:p w:rsidR="00077C03" w:rsidRPr="008E780F" w:rsidRDefault="00077C0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21</w:t>
            </w:r>
            <w:r w:rsidR="008E780F">
              <w:rPr>
                <w:sz w:val="18"/>
                <w:szCs w:val="18"/>
              </w:rPr>
              <w:t>,0</w:t>
            </w:r>
          </w:p>
        </w:tc>
        <w:tc>
          <w:tcPr>
            <w:tcW w:w="1166" w:type="dxa"/>
            <w:vAlign w:val="bottom"/>
          </w:tcPr>
          <w:p w:rsidR="00077C03" w:rsidRPr="008E780F" w:rsidRDefault="00077C0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10</w:t>
            </w:r>
            <w:r w:rsidR="008E780F">
              <w:rPr>
                <w:sz w:val="18"/>
                <w:szCs w:val="18"/>
              </w:rPr>
              <w:t>,0</w:t>
            </w:r>
          </w:p>
        </w:tc>
        <w:tc>
          <w:tcPr>
            <w:tcW w:w="1131" w:type="dxa"/>
            <w:vAlign w:val="bottom"/>
          </w:tcPr>
          <w:p w:rsidR="00077C03" w:rsidRPr="008E780F" w:rsidRDefault="00077C0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10</w:t>
            </w:r>
            <w:r w:rsidR="008E780F">
              <w:rPr>
                <w:sz w:val="18"/>
                <w:szCs w:val="18"/>
              </w:rPr>
              <w:t>,0</w:t>
            </w:r>
          </w:p>
        </w:tc>
        <w:tc>
          <w:tcPr>
            <w:tcW w:w="1024" w:type="dxa"/>
            <w:vAlign w:val="bottom"/>
          </w:tcPr>
          <w:p w:rsidR="00077C03" w:rsidRPr="008E780F" w:rsidRDefault="00077C0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10</w:t>
            </w:r>
            <w:r w:rsidR="008E780F">
              <w:rPr>
                <w:sz w:val="18"/>
                <w:szCs w:val="18"/>
              </w:rPr>
              <w:t>,0</w:t>
            </w:r>
          </w:p>
        </w:tc>
      </w:tr>
      <w:tr w:rsidR="00077C03" w:rsidRPr="008E780F" w:rsidTr="00091557">
        <w:tc>
          <w:tcPr>
            <w:tcW w:w="2518" w:type="dxa"/>
          </w:tcPr>
          <w:p w:rsidR="00077C03" w:rsidRPr="008E780F" w:rsidRDefault="00077C03" w:rsidP="00B13674">
            <w:pPr>
              <w:tabs>
                <w:tab w:val="left" w:pos="567"/>
              </w:tabs>
              <w:spacing w:line="276" w:lineRule="auto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1418" w:type="dxa"/>
            <w:vAlign w:val="center"/>
          </w:tcPr>
          <w:p w:rsidR="00077C03" w:rsidRPr="008E780F" w:rsidRDefault="00077C03" w:rsidP="005C6557">
            <w:pPr>
              <w:spacing w:line="276" w:lineRule="auto"/>
              <w:ind w:left="-57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млн. руб.</w:t>
            </w:r>
          </w:p>
        </w:tc>
        <w:tc>
          <w:tcPr>
            <w:tcW w:w="1134" w:type="dxa"/>
            <w:vAlign w:val="bottom"/>
          </w:tcPr>
          <w:p w:rsidR="00077C03" w:rsidRPr="008E780F" w:rsidRDefault="00077C0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8</w:t>
            </w:r>
            <w:r w:rsidR="008E780F">
              <w:rPr>
                <w:sz w:val="18"/>
                <w:szCs w:val="18"/>
              </w:rPr>
              <w:t xml:space="preserve"> </w:t>
            </w:r>
            <w:r w:rsidRPr="008E780F">
              <w:rPr>
                <w:sz w:val="18"/>
                <w:szCs w:val="18"/>
              </w:rPr>
              <w:t>305,2</w:t>
            </w:r>
          </w:p>
        </w:tc>
        <w:tc>
          <w:tcPr>
            <w:tcW w:w="1073" w:type="dxa"/>
            <w:vAlign w:val="bottom"/>
          </w:tcPr>
          <w:p w:rsidR="00077C03" w:rsidRPr="008E780F" w:rsidRDefault="00077C0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8</w:t>
            </w:r>
            <w:r w:rsidR="008E780F">
              <w:rPr>
                <w:sz w:val="18"/>
                <w:szCs w:val="18"/>
              </w:rPr>
              <w:t xml:space="preserve"> </w:t>
            </w:r>
            <w:r w:rsidRPr="008E780F">
              <w:rPr>
                <w:sz w:val="18"/>
                <w:szCs w:val="18"/>
              </w:rPr>
              <w:t>845,0</w:t>
            </w:r>
          </w:p>
        </w:tc>
        <w:tc>
          <w:tcPr>
            <w:tcW w:w="1166" w:type="dxa"/>
            <w:vAlign w:val="bottom"/>
          </w:tcPr>
          <w:p w:rsidR="00077C03" w:rsidRPr="008E780F" w:rsidRDefault="00077C0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9</w:t>
            </w:r>
            <w:r w:rsidR="008E780F">
              <w:rPr>
                <w:sz w:val="18"/>
                <w:szCs w:val="18"/>
              </w:rPr>
              <w:t xml:space="preserve"> </w:t>
            </w:r>
            <w:r w:rsidRPr="008E780F">
              <w:rPr>
                <w:sz w:val="18"/>
                <w:szCs w:val="18"/>
              </w:rPr>
              <w:t>198,8</w:t>
            </w:r>
          </w:p>
        </w:tc>
        <w:tc>
          <w:tcPr>
            <w:tcW w:w="1131" w:type="dxa"/>
            <w:vAlign w:val="bottom"/>
          </w:tcPr>
          <w:p w:rsidR="00077C03" w:rsidRPr="008E780F" w:rsidRDefault="00077C0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9</w:t>
            </w:r>
            <w:r w:rsidR="008E780F">
              <w:rPr>
                <w:sz w:val="18"/>
                <w:szCs w:val="18"/>
              </w:rPr>
              <w:t xml:space="preserve"> </w:t>
            </w:r>
            <w:r w:rsidRPr="008E780F">
              <w:rPr>
                <w:sz w:val="18"/>
                <w:szCs w:val="18"/>
              </w:rPr>
              <w:t>566,8</w:t>
            </w:r>
          </w:p>
        </w:tc>
        <w:tc>
          <w:tcPr>
            <w:tcW w:w="1024" w:type="dxa"/>
            <w:vAlign w:val="bottom"/>
          </w:tcPr>
          <w:p w:rsidR="00077C03" w:rsidRPr="008E780F" w:rsidRDefault="00077C0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9</w:t>
            </w:r>
            <w:r w:rsidR="008E780F">
              <w:rPr>
                <w:sz w:val="18"/>
                <w:szCs w:val="18"/>
              </w:rPr>
              <w:t xml:space="preserve"> </w:t>
            </w:r>
            <w:r w:rsidRPr="008E780F">
              <w:rPr>
                <w:sz w:val="18"/>
                <w:szCs w:val="18"/>
              </w:rPr>
              <w:t>949,5</w:t>
            </w:r>
          </w:p>
        </w:tc>
      </w:tr>
      <w:tr w:rsidR="00077C03" w:rsidRPr="008E780F" w:rsidTr="00091557">
        <w:tc>
          <w:tcPr>
            <w:tcW w:w="2518" w:type="dxa"/>
          </w:tcPr>
          <w:p w:rsidR="00077C03" w:rsidRPr="008E780F" w:rsidRDefault="00077C03" w:rsidP="00B13674">
            <w:pPr>
              <w:tabs>
                <w:tab w:val="left" w:pos="567"/>
              </w:tabs>
              <w:spacing w:line="276" w:lineRule="auto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418" w:type="dxa"/>
            <w:vAlign w:val="center"/>
          </w:tcPr>
          <w:p w:rsidR="00077C03" w:rsidRPr="008E780F" w:rsidRDefault="00077C03" w:rsidP="005C6557">
            <w:pPr>
              <w:spacing w:line="276" w:lineRule="auto"/>
              <w:ind w:left="-57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млн. руб.</w:t>
            </w:r>
          </w:p>
        </w:tc>
        <w:tc>
          <w:tcPr>
            <w:tcW w:w="1134" w:type="dxa"/>
            <w:vAlign w:val="bottom"/>
          </w:tcPr>
          <w:p w:rsidR="00077C03" w:rsidRPr="008E780F" w:rsidRDefault="00971E5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479,0</w:t>
            </w:r>
          </w:p>
        </w:tc>
        <w:tc>
          <w:tcPr>
            <w:tcW w:w="1073" w:type="dxa"/>
            <w:vAlign w:val="bottom"/>
          </w:tcPr>
          <w:p w:rsidR="00077C03" w:rsidRPr="008E780F" w:rsidRDefault="00971E5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508,0</w:t>
            </w:r>
            <w:r w:rsidR="00077C03" w:rsidRPr="008E78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66" w:type="dxa"/>
            <w:vAlign w:val="bottom"/>
          </w:tcPr>
          <w:p w:rsidR="00077C03" w:rsidRPr="008E780F" w:rsidRDefault="00971E5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538,0</w:t>
            </w:r>
          </w:p>
        </w:tc>
        <w:tc>
          <w:tcPr>
            <w:tcW w:w="1131" w:type="dxa"/>
            <w:vAlign w:val="bottom"/>
          </w:tcPr>
          <w:p w:rsidR="00077C03" w:rsidRPr="008E780F" w:rsidRDefault="00077C0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570</w:t>
            </w:r>
            <w:r w:rsidR="00971E53">
              <w:rPr>
                <w:sz w:val="18"/>
                <w:szCs w:val="18"/>
              </w:rPr>
              <w:t>,0</w:t>
            </w:r>
          </w:p>
        </w:tc>
        <w:tc>
          <w:tcPr>
            <w:tcW w:w="1024" w:type="dxa"/>
            <w:vAlign w:val="bottom"/>
          </w:tcPr>
          <w:p w:rsidR="00077C03" w:rsidRPr="008E780F" w:rsidRDefault="00077C0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604</w:t>
            </w:r>
            <w:r w:rsidR="00971E53">
              <w:rPr>
                <w:sz w:val="18"/>
                <w:szCs w:val="18"/>
              </w:rPr>
              <w:t>,0</w:t>
            </w:r>
          </w:p>
        </w:tc>
      </w:tr>
      <w:tr w:rsidR="00077C03" w:rsidRPr="008E780F" w:rsidTr="00091557">
        <w:tc>
          <w:tcPr>
            <w:tcW w:w="2518" w:type="dxa"/>
          </w:tcPr>
          <w:p w:rsidR="00077C03" w:rsidRPr="008E780F" w:rsidRDefault="00077C03" w:rsidP="00B13674">
            <w:pPr>
              <w:tabs>
                <w:tab w:val="left" w:pos="567"/>
              </w:tabs>
              <w:spacing w:line="276" w:lineRule="auto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Прибыль организаций</w:t>
            </w:r>
          </w:p>
        </w:tc>
        <w:tc>
          <w:tcPr>
            <w:tcW w:w="1418" w:type="dxa"/>
            <w:vAlign w:val="center"/>
          </w:tcPr>
          <w:p w:rsidR="00077C03" w:rsidRPr="008E780F" w:rsidRDefault="00077C03" w:rsidP="005C6557">
            <w:pPr>
              <w:spacing w:line="276" w:lineRule="auto"/>
              <w:ind w:left="-57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млн. руб.</w:t>
            </w:r>
          </w:p>
        </w:tc>
        <w:tc>
          <w:tcPr>
            <w:tcW w:w="1134" w:type="dxa"/>
            <w:vAlign w:val="bottom"/>
          </w:tcPr>
          <w:p w:rsidR="00077C03" w:rsidRPr="008E780F" w:rsidRDefault="00077C0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283,7</w:t>
            </w:r>
          </w:p>
        </w:tc>
        <w:tc>
          <w:tcPr>
            <w:tcW w:w="1073" w:type="dxa"/>
            <w:vAlign w:val="bottom"/>
          </w:tcPr>
          <w:p w:rsidR="00077C03" w:rsidRPr="008E780F" w:rsidRDefault="00077C0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320,3</w:t>
            </w:r>
          </w:p>
        </w:tc>
        <w:tc>
          <w:tcPr>
            <w:tcW w:w="1166" w:type="dxa"/>
            <w:vAlign w:val="bottom"/>
          </w:tcPr>
          <w:p w:rsidR="00077C03" w:rsidRPr="008E780F" w:rsidRDefault="00077C0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350,4</w:t>
            </w:r>
          </w:p>
        </w:tc>
        <w:tc>
          <w:tcPr>
            <w:tcW w:w="1131" w:type="dxa"/>
            <w:vAlign w:val="bottom"/>
          </w:tcPr>
          <w:p w:rsidR="00077C03" w:rsidRPr="008E780F" w:rsidRDefault="00077C0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374,5</w:t>
            </w:r>
          </w:p>
        </w:tc>
        <w:tc>
          <w:tcPr>
            <w:tcW w:w="1024" w:type="dxa"/>
            <w:vAlign w:val="bottom"/>
          </w:tcPr>
          <w:p w:rsidR="00077C03" w:rsidRPr="008E780F" w:rsidRDefault="00077C0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402,2</w:t>
            </w:r>
          </w:p>
        </w:tc>
      </w:tr>
      <w:tr w:rsidR="00077C03" w:rsidRPr="008E780F" w:rsidTr="00091557">
        <w:tc>
          <w:tcPr>
            <w:tcW w:w="2518" w:type="dxa"/>
          </w:tcPr>
          <w:p w:rsidR="00077C03" w:rsidRPr="008E780F" w:rsidRDefault="00077C03" w:rsidP="00B13674">
            <w:pPr>
              <w:tabs>
                <w:tab w:val="left" w:pos="567"/>
              </w:tabs>
              <w:spacing w:line="276" w:lineRule="auto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Численность занятых в экономике</w:t>
            </w:r>
          </w:p>
        </w:tc>
        <w:tc>
          <w:tcPr>
            <w:tcW w:w="1418" w:type="dxa"/>
            <w:vAlign w:val="center"/>
          </w:tcPr>
          <w:p w:rsidR="00077C03" w:rsidRPr="008E780F" w:rsidRDefault="00077C03" w:rsidP="005C6557">
            <w:pPr>
              <w:spacing w:line="276" w:lineRule="auto"/>
              <w:ind w:left="-57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тыс. чел.</w:t>
            </w:r>
          </w:p>
        </w:tc>
        <w:tc>
          <w:tcPr>
            <w:tcW w:w="1134" w:type="dxa"/>
            <w:vAlign w:val="bottom"/>
          </w:tcPr>
          <w:p w:rsidR="00077C03" w:rsidRPr="008E780F" w:rsidRDefault="00971E5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077C03" w:rsidRPr="008E780F">
              <w:rPr>
                <w:sz w:val="18"/>
                <w:szCs w:val="18"/>
              </w:rPr>
              <w:t> </w:t>
            </w:r>
          </w:p>
        </w:tc>
        <w:tc>
          <w:tcPr>
            <w:tcW w:w="1073" w:type="dxa"/>
            <w:vAlign w:val="bottom"/>
          </w:tcPr>
          <w:p w:rsidR="00077C03" w:rsidRPr="008E780F" w:rsidRDefault="00971E5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</w:p>
        </w:tc>
        <w:tc>
          <w:tcPr>
            <w:tcW w:w="1166" w:type="dxa"/>
            <w:vAlign w:val="bottom"/>
          </w:tcPr>
          <w:p w:rsidR="00077C03" w:rsidRPr="008E780F" w:rsidRDefault="00971E5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</w:p>
        </w:tc>
        <w:tc>
          <w:tcPr>
            <w:tcW w:w="1131" w:type="dxa"/>
            <w:vAlign w:val="bottom"/>
          </w:tcPr>
          <w:p w:rsidR="00077C03" w:rsidRPr="008E780F" w:rsidRDefault="00971E5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077C03" w:rsidRPr="008E780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024" w:type="dxa"/>
            <w:vAlign w:val="bottom"/>
          </w:tcPr>
          <w:p w:rsidR="00077C03" w:rsidRPr="008E780F" w:rsidRDefault="00077C0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12,</w:t>
            </w:r>
            <w:r w:rsidR="00971E53">
              <w:rPr>
                <w:sz w:val="18"/>
                <w:szCs w:val="18"/>
              </w:rPr>
              <w:t>1</w:t>
            </w:r>
          </w:p>
        </w:tc>
      </w:tr>
      <w:tr w:rsidR="00077C03" w:rsidRPr="008E780F" w:rsidTr="00091557">
        <w:tc>
          <w:tcPr>
            <w:tcW w:w="2518" w:type="dxa"/>
            <w:vAlign w:val="center"/>
          </w:tcPr>
          <w:p w:rsidR="00077C03" w:rsidRPr="008E780F" w:rsidRDefault="00077C03" w:rsidP="00B13674">
            <w:pPr>
              <w:spacing w:line="276" w:lineRule="auto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Фонд заработной платы с учетом необлагаемой его части (для расчета н</w:t>
            </w:r>
            <w:r w:rsidR="00A91B05">
              <w:rPr>
                <w:sz w:val="18"/>
                <w:szCs w:val="18"/>
              </w:rPr>
              <w:t>алога на доходы физических лиц)</w:t>
            </w:r>
            <w:r w:rsidRPr="008E78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077C03" w:rsidRPr="008E780F" w:rsidRDefault="00077C03" w:rsidP="005C6557">
            <w:pPr>
              <w:spacing w:line="276" w:lineRule="auto"/>
              <w:ind w:left="-57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млн. руб.</w:t>
            </w:r>
          </w:p>
        </w:tc>
        <w:tc>
          <w:tcPr>
            <w:tcW w:w="1134" w:type="dxa"/>
            <w:vAlign w:val="bottom"/>
          </w:tcPr>
          <w:p w:rsidR="00077C03" w:rsidRPr="008E780F" w:rsidRDefault="00077C0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6</w:t>
            </w:r>
            <w:r w:rsidR="009356B1">
              <w:rPr>
                <w:sz w:val="18"/>
                <w:szCs w:val="18"/>
              </w:rPr>
              <w:t xml:space="preserve"> </w:t>
            </w:r>
            <w:r w:rsidRPr="008E780F">
              <w:rPr>
                <w:sz w:val="18"/>
                <w:szCs w:val="18"/>
              </w:rPr>
              <w:t>363</w:t>
            </w:r>
            <w:r w:rsidR="009356B1">
              <w:rPr>
                <w:sz w:val="18"/>
                <w:szCs w:val="18"/>
              </w:rPr>
              <w:t>,0</w:t>
            </w:r>
          </w:p>
        </w:tc>
        <w:tc>
          <w:tcPr>
            <w:tcW w:w="1073" w:type="dxa"/>
            <w:vAlign w:val="bottom"/>
          </w:tcPr>
          <w:p w:rsidR="00077C03" w:rsidRPr="008E780F" w:rsidRDefault="00077C0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8</w:t>
            </w:r>
            <w:r w:rsidR="009356B1">
              <w:rPr>
                <w:sz w:val="18"/>
                <w:szCs w:val="18"/>
              </w:rPr>
              <w:t xml:space="preserve"> </w:t>
            </w:r>
            <w:r w:rsidRPr="008E780F">
              <w:rPr>
                <w:sz w:val="18"/>
                <w:szCs w:val="18"/>
              </w:rPr>
              <w:t>537</w:t>
            </w:r>
            <w:r w:rsidR="009356B1">
              <w:rPr>
                <w:sz w:val="18"/>
                <w:szCs w:val="18"/>
              </w:rPr>
              <w:t>,0</w:t>
            </w:r>
          </w:p>
        </w:tc>
        <w:tc>
          <w:tcPr>
            <w:tcW w:w="1166" w:type="dxa"/>
            <w:vAlign w:val="bottom"/>
          </w:tcPr>
          <w:p w:rsidR="00077C03" w:rsidRPr="008E780F" w:rsidRDefault="00077C0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9</w:t>
            </w:r>
            <w:r w:rsidR="009356B1">
              <w:rPr>
                <w:sz w:val="18"/>
                <w:szCs w:val="18"/>
              </w:rPr>
              <w:t> </w:t>
            </w:r>
            <w:r w:rsidRPr="008E780F">
              <w:rPr>
                <w:sz w:val="18"/>
                <w:szCs w:val="18"/>
              </w:rPr>
              <w:t>238</w:t>
            </w:r>
            <w:r w:rsidR="009356B1">
              <w:rPr>
                <w:sz w:val="18"/>
                <w:szCs w:val="18"/>
              </w:rPr>
              <w:t>,0</w:t>
            </w:r>
          </w:p>
        </w:tc>
        <w:tc>
          <w:tcPr>
            <w:tcW w:w="1131" w:type="dxa"/>
            <w:vAlign w:val="bottom"/>
          </w:tcPr>
          <w:p w:rsidR="00077C03" w:rsidRPr="008E780F" w:rsidRDefault="00077C0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10</w:t>
            </w:r>
            <w:r w:rsidR="009356B1">
              <w:rPr>
                <w:sz w:val="18"/>
                <w:szCs w:val="18"/>
              </w:rPr>
              <w:t> </w:t>
            </w:r>
            <w:r w:rsidRPr="008E780F">
              <w:rPr>
                <w:sz w:val="18"/>
                <w:szCs w:val="18"/>
              </w:rPr>
              <w:t>024</w:t>
            </w:r>
            <w:r w:rsidR="009356B1">
              <w:rPr>
                <w:sz w:val="18"/>
                <w:szCs w:val="18"/>
              </w:rPr>
              <w:t>,0</w:t>
            </w:r>
          </w:p>
        </w:tc>
        <w:tc>
          <w:tcPr>
            <w:tcW w:w="1024" w:type="dxa"/>
            <w:vAlign w:val="bottom"/>
          </w:tcPr>
          <w:p w:rsidR="00077C03" w:rsidRPr="008E780F" w:rsidRDefault="00077C0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10</w:t>
            </w:r>
            <w:r w:rsidR="009356B1">
              <w:rPr>
                <w:sz w:val="18"/>
                <w:szCs w:val="18"/>
              </w:rPr>
              <w:t> </w:t>
            </w:r>
            <w:r w:rsidRPr="008E780F">
              <w:rPr>
                <w:sz w:val="18"/>
                <w:szCs w:val="18"/>
              </w:rPr>
              <w:t>741</w:t>
            </w:r>
            <w:r w:rsidR="009356B1">
              <w:rPr>
                <w:sz w:val="18"/>
                <w:szCs w:val="18"/>
              </w:rPr>
              <w:t>,0</w:t>
            </w:r>
          </w:p>
        </w:tc>
      </w:tr>
      <w:tr w:rsidR="00077C03" w:rsidRPr="008E780F" w:rsidTr="00091557">
        <w:tc>
          <w:tcPr>
            <w:tcW w:w="2518" w:type="dxa"/>
            <w:vAlign w:val="center"/>
          </w:tcPr>
          <w:p w:rsidR="00077C03" w:rsidRPr="008E780F" w:rsidRDefault="00077C03" w:rsidP="00B13674">
            <w:pPr>
              <w:spacing w:line="276" w:lineRule="auto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lastRenderedPageBreak/>
              <w:t xml:space="preserve">Среднемесячная заработная плата </w:t>
            </w:r>
          </w:p>
        </w:tc>
        <w:tc>
          <w:tcPr>
            <w:tcW w:w="1418" w:type="dxa"/>
            <w:vAlign w:val="center"/>
          </w:tcPr>
          <w:p w:rsidR="00077C03" w:rsidRPr="008E780F" w:rsidRDefault="00077C03" w:rsidP="005C6557">
            <w:pPr>
              <w:spacing w:line="276" w:lineRule="auto"/>
              <w:ind w:left="-57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vAlign w:val="bottom"/>
          </w:tcPr>
          <w:p w:rsidR="00077C03" w:rsidRPr="008E780F" w:rsidRDefault="00077C0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60</w:t>
            </w:r>
            <w:r w:rsidR="00FC28B7">
              <w:rPr>
                <w:sz w:val="18"/>
                <w:szCs w:val="18"/>
              </w:rPr>
              <w:t xml:space="preserve"> </w:t>
            </w:r>
            <w:r w:rsidRPr="008E780F">
              <w:rPr>
                <w:sz w:val="18"/>
                <w:szCs w:val="18"/>
              </w:rPr>
              <w:t>243,8</w:t>
            </w:r>
          </w:p>
        </w:tc>
        <w:tc>
          <w:tcPr>
            <w:tcW w:w="1073" w:type="dxa"/>
            <w:vAlign w:val="bottom"/>
          </w:tcPr>
          <w:p w:rsidR="00077C03" w:rsidRPr="008E780F" w:rsidRDefault="00077C0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65</w:t>
            </w:r>
            <w:r w:rsidR="00FC28B7">
              <w:rPr>
                <w:sz w:val="18"/>
                <w:szCs w:val="18"/>
              </w:rPr>
              <w:t xml:space="preserve"> </w:t>
            </w:r>
            <w:r w:rsidRPr="008E780F">
              <w:rPr>
                <w:sz w:val="18"/>
                <w:szCs w:val="18"/>
              </w:rPr>
              <w:t>310,31</w:t>
            </w:r>
          </w:p>
        </w:tc>
        <w:tc>
          <w:tcPr>
            <w:tcW w:w="1166" w:type="dxa"/>
            <w:vAlign w:val="bottom"/>
          </w:tcPr>
          <w:p w:rsidR="00077C03" w:rsidRPr="008E780F" w:rsidRDefault="00077C0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69</w:t>
            </w:r>
            <w:r w:rsidR="00FC28B7">
              <w:rPr>
                <w:sz w:val="18"/>
                <w:szCs w:val="18"/>
              </w:rPr>
              <w:t xml:space="preserve"> </w:t>
            </w:r>
            <w:r w:rsidRPr="008E780F">
              <w:rPr>
                <w:sz w:val="18"/>
                <w:szCs w:val="18"/>
              </w:rPr>
              <w:t>457,52</w:t>
            </w:r>
          </w:p>
        </w:tc>
        <w:tc>
          <w:tcPr>
            <w:tcW w:w="1131" w:type="dxa"/>
            <w:vAlign w:val="bottom"/>
          </w:tcPr>
          <w:p w:rsidR="00077C03" w:rsidRPr="008E780F" w:rsidRDefault="00077C0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73</w:t>
            </w:r>
            <w:r w:rsidR="00FC28B7">
              <w:rPr>
                <w:sz w:val="18"/>
                <w:szCs w:val="18"/>
              </w:rPr>
              <w:t xml:space="preserve"> </w:t>
            </w:r>
            <w:r w:rsidRPr="008E780F">
              <w:rPr>
                <w:sz w:val="18"/>
                <w:szCs w:val="18"/>
              </w:rPr>
              <w:t>951,43</w:t>
            </w:r>
          </w:p>
        </w:tc>
        <w:tc>
          <w:tcPr>
            <w:tcW w:w="1024" w:type="dxa"/>
            <w:vAlign w:val="bottom"/>
          </w:tcPr>
          <w:p w:rsidR="00077C03" w:rsidRPr="008E780F" w:rsidRDefault="00077C0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78</w:t>
            </w:r>
            <w:r w:rsidR="00FC28B7">
              <w:rPr>
                <w:sz w:val="18"/>
                <w:szCs w:val="18"/>
              </w:rPr>
              <w:t> </w:t>
            </w:r>
            <w:r w:rsidRPr="008E780F">
              <w:rPr>
                <w:sz w:val="18"/>
                <w:szCs w:val="18"/>
              </w:rPr>
              <w:t>736</w:t>
            </w:r>
            <w:r w:rsidR="00FC28B7">
              <w:rPr>
                <w:sz w:val="18"/>
                <w:szCs w:val="18"/>
              </w:rPr>
              <w:t>,0</w:t>
            </w:r>
          </w:p>
        </w:tc>
      </w:tr>
      <w:tr w:rsidR="00077C03" w:rsidRPr="008E780F" w:rsidTr="00091557">
        <w:tc>
          <w:tcPr>
            <w:tcW w:w="2518" w:type="dxa"/>
            <w:vAlign w:val="center"/>
          </w:tcPr>
          <w:p w:rsidR="00077C03" w:rsidRPr="008E780F" w:rsidRDefault="00077C03" w:rsidP="00B13674">
            <w:pPr>
              <w:spacing w:line="276" w:lineRule="auto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Численность официально за</w:t>
            </w:r>
            <w:r w:rsidR="004275ED">
              <w:rPr>
                <w:sz w:val="18"/>
                <w:szCs w:val="18"/>
              </w:rPr>
              <w:t xml:space="preserve">регистрированных безработных </w:t>
            </w:r>
            <w:r w:rsidRPr="008E780F">
              <w:rPr>
                <w:sz w:val="18"/>
                <w:szCs w:val="18"/>
              </w:rPr>
              <w:t xml:space="preserve">на 1 января </w:t>
            </w:r>
          </w:p>
        </w:tc>
        <w:tc>
          <w:tcPr>
            <w:tcW w:w="1418" w:type="dxa"/>
            <w:vAlign w:val="center"/>
          </w:tcPr>
          <w:p w:rsidR="00077C03" w:rsidRPr="008E780F" w:rsidRDefault="00077C03" w:rsidP="005C6557">
            <w:pPr>
              <w:spacing w:line="276" w:lineRule="auto"/>
              <w:ind w:left="-57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тыс. чел.</w:t>
            </w:r>
          </w:p>
        </w:tc>
        <w:tc>
          <w:tcPr>
            <w:tcW w:w="1134" w:type="dxa"/>
            <w:vAlign w:val="bottom"/>
          </w:tcPr>
          <w:p w:rsidR="00077C03" w:rsidRPr="008E780F" w:rsidRDefault="00077C0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0,045</w:t>
            </w:r>
          </w:p>
        </w:tc>
        <w:tc>
          <w:tcPr>
            <w:tcW w:w="1073" w:type="dxa"/>
            <w:vAlign w:val="bottom"/>
          </w:tcPr>
          <w:p w:rsidR="00077C03" w:rsidRPr="008E780F" w:rsidRDefault="00077C0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0,044</w:t>
            </w:r>
          </w:p>
        </w:tc>
        <w:tc>
          <w:tcPr>
            <w:tcW w:w="1166" w:type="dxa"/>
            <w:vAlign w:val="bottom"/>
          </w:tcPr>
          <w:p w:rsidR="00077C03" w:rsidRPr="008E780F" w:rsidRDefault="00077C0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0,042</w:t>
            </w:r>
          </w:p>
        </w:tc>
        <w:tc>
          <w:tcPr>
            <w:tcW w:w="1131" w:type="dxa"/>
            <w:vAlign w:val="bottom"/>
          </w:tcPr>
          <w:p w:rsidR="00077C03" w:rsidRPr="008E780F" w:rsidRDefault="00077C0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0,041</w:t>
            </w:r>
          </w:p>
        </w:tc>
        <w:tc>
          <w:tcPr>
            <w:tcW w:w="1024" w:type="dxa"/>
            <w:vAlign w:val="bottom"/>
          </w:tcPr>
          <w:p w:rsidR="00077C03" w:rsidRPr="008E780F" w:rsidRDefault="00077C0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0,04</w:t>
            </w:r>
          </w:p>
        </w:tc>
      </w:tr>
      <w:tr w:rsidR="00077C03" w:rsidRPr="008E780F" w:rsidTr="00091557">
        <w:tc>
          <w:tcPr>
            <w:tcW w:w="2518" w:type="dxa"/>
            <w:vAlign w:val="center"/>
          </w:tcPr>
          <w:p w:rsidR="00077C03" w:rsidRPr="008E780F" w:rsidRDefault="004275ED" w:rsidP="00B1367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официально</w:t>
            </w:r>
            <w:r w:rsidR="00077C03" w:rsidRPr="008E780F">
              <w:rPr>
                <w:sz w:val="18"/>
                <w:szCs w:val="18"/>
              </w:rPr>
              <w:t xml:space="preserve"> зарегистрированной безработицы на 1 января</w:t>
            </w:r>
          </w:p>
        </w:tc>
        <w:tc>
          <w:tcPr>
            <w:tcW w:w="1418" w:type="dxa"/>
            <w:vAlign w:val="center"/>
          </w:tcPr>
          <w:p w:rsidR="00077C03" w:rsidRPr="008E780F" w:rsidRDefault="00077C03" w:rsidP="005C6557">
            <w:pPr>
              <w:spacing w:line="276" w:lineRule="auto"/>
              <w:ind w:left="-57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bottom"/>
          </w:tcPr>
          <w:p w:rsidR="00077C03" w:rsidRPr="008E780F" w:rsidRDefault="00077C0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0,4</w:t>
            </w:r>
          </w:p>
        </w:tc>
        <w:tc>
          <w:tcPr>
            <w:tcW w:w="1073" w:type="dxa"/>
            <w:vAlign w:val="bottom"/>
          </w:tcPr>
          <w:p w:rsidR="00077C03" w:rsidRPr="008E780F" w:rsidRDefault="00077C0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0,4</w:t>
            </w:r>
          </w:p>
        </w:tc>
        <w:tc>
          <w:tcPr>
            <w:tcW w:w="1166" w:type="dxa"/>
            <w:vAlign w:val="bottom"/>
          </w:tcPr>
          <w:p w:rsidR="00077C03" w:rsidRPr="008E780F" w:rsidRDefault="00077C0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0,4</w:t>
            </w:r>
          </w:p>
        </w:tc>
        <w:tc>
          <w:tcPr>
            <w:tcW w:w="1131" w:type="dxa"/>
            <w:vAlign w:val="bottom"/>
          </w:tcPr>
          <w:p w:rsidR="00077C03" w:rsidRPr="008E780F" w:rsidRDefault="00077C0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0,4</w:t>
            </w:r>
          </w:p>
        </w:tc>
        <w:tc>
          <w:tcPr>
            <w:tcW w:w="1024" w:type="dxa"/>
            <w:vAlign w:val="bottom"/>
          </w:tcPr>
          <w:p w:rsidR="00077C03" w:rsidRPr="008E780F" w:rsidRDefault="00077C0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0,3</w:t>
            </w:r>
          </w:p>
        </w:tc>
      </w:tr>
      <w:tr w:rsidR="00077C03" w:rsidRPr="008E780F" w:rsidTr="00091557">
        <w:tc>
          <w:tcPr>
            <w:tcW w:w="2518" w:type="dxa"/>
            <w:vAlign w:val="center"/>
          </w:tcPr>
          <w:p w:rsidR="00077C03" w:rsidRPr="008E780F" w:rsidRDefault="00077C03" w:rsidP="00B13674">
            <w:pPr>
              <w:spacing w:line="276" w:lineRule="auto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Количество созданных новых рабочих мест</w:t>
            </w:r>
          </w:p>
        </w:tc>
        <w:tc>
          <w:tcPr>
            <w:tcW w:w="1418" w:type="dxa"/>
            <w:vAlign w:val="center"/>
          </w:tcPr>
          <w:p w:rsidR="00077C03" w:rsidRPr="008E780F" w:rsidRDefault="00077C03" w:rsidP="005C6557">
            <w:pPr>
              <w:spacing w:line="276" w:lineRule="auto"/>
              <w:ind w:left="-57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vAlign w:val="bottom"/>
          </w:tcPr>
          <w:p w:rsidR="00077C03" w:rsidRPr="008E780F" w:rsidRDefault="00077C0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861</w:t>
            </w:r>
            <w:r w:rsidR="00FC28B7">
              <w:rPr>
                <w:sz w:val="18"/>
                <w:szCs w:val="18"/>
              </w:rPr>
              <w:t>,0</w:t>
            </w:r>
          </w:p>
        </w:tc>
        <w:tc>
          <w:tcPr>
            <w:tcW w:w="1073" w:type="dxa"/>
            <w:vAlign w:val="bottom"/>
          </w:tcPr>
          <w:p w:rsidR="00077C03" w:rsidRPr="008E780F" w:rsidRDefault="00077C0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900</w:t>
            </w:r>
            <w:r w:rsidR="00FC28B7">
              <w:rPr>
                <w:sz w:val="18"/>
                <w:szCs w:val="18"/>
              </w:rPr>
              <w:t>,0</w:t>
            </w:r>
          </w:p>
        </w:tc>
        <w:tc>
          <w:tcPr>
            <w:tcW w:w="1166" w:type="dxa"/>
            <w:vAlign w:val="bottom"/>
          </w:tcPr>
          <w:p w:rsidR="00077C03" w:rsidRPr="008E780F" w:rsidRDefault="00077C0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1</w:t>
            </w:r>
            <w:r w:rsidR="00FC28B7">
              <w:rPr>
                <w:sz w:val="18"/>
                <w:szCs w:val="18"/>
              </w:rPr>
              <w:t xml:space="preserve"> </w:t>
            </w:r>
            <w:r w:rsidRPr="008E780F">
              <w:rPr>
                <w:sz w:val="18"/>
                <w:szCs w:val="18"/>
              </w:rPr>
              <w:t>260</w:t>
            </w:r>
            <w:r w:rsidR="00FC28B7">
              <w:rPr>
                <w:sz w:val="18"/>
                <w:szCs w:val="18"/>
              </w:rPr>
              <w:t>,0</w:t>
            </w:r>
          </w:p>
        </w:tc>
        <w:tc>
          <w:tcPr>
            <w:tcW w:w="1131" w:type="dxa"/>
            <w:vAlign w:val="bottom"/>
          </w:tcPr>
          <w:p w:rsidR="00077C03" w:rsidRPr="008E780F" w:rsidRDefault="00077C0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1</w:t>
            </w:r>
            <w:r w:rsidR="00FC28B7">
              <w:rPr>
                <w:sz w:val="18"/>
                <w:szCs w:val="18"/>
              </w:rPr>
              <w:t> </w:t>
            </w:r>
            <w:r w:rsidRPr="008E780F">
              <w:rPr>
                <w:sz w:val="18"/>
                <w:szCs w:val="18"/>
              </w:rPr>
              <w:t>890</w:t>
            </w:r>
            <w:r w:rsidR="00FC28B7">
              <w:rPr>
                <w:sz w:val="18"/>
                <w:szCs w:val="18"/>
              </w:rPr>
              <w:t>,0</w:t>
            </w:r>
          </w:p>
        </w:tc>
        <w:tc>
          <w:tcPr>
            <w:tcW w:w="1024" w:type="dxa"/>
            <w:vAlign w:val="bottom"/>
          </w:tcPr>
          <w:p w:rsidR="00077C03" w:rsidRPr="008E780F" w:rsidRDefault="00077C03" w:rsidP="00B136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E780F">
              <w:rPr>
                <w:sz w:val="18"/>
                <w:szCs w:val="18"/>
              </w:rPr>
              <w:t>2</w:t>
            </w:r>
            <w:r w:rsidR="00FC28B7">
              <w:rPr>
                <w:sz w:val="18"/>
                <w:szCs w:val="18"/>
              </w:rPr>
              <w:t> </w:t>
            </w:r>
            <w:r w:rsidRPr="008E780F">
              <w:rPr>
                <w:sz w:val="18"/>
                <w:szCs w:val="18"/>
              </w:rPr>
              <w:t>469</w:t>
            </w:r>
            <w:r w:rsidR="00FC28B7">
              <w:rPr>
                <w:sz w:val="18"/>
                <w:szCs w:val="18"/>
              </w:rPr>
              <w:t>,0</w:t>
            </w:r>
          </w:p>
        </w:tc>
      </w:tr>
    </w:tbl>
    <w:p w:rsidR="00CF0FFC" w:rsidRDefault="00CF0FFC" w:rsidP="00B13674">
      <w:pPr>
        <w:tabs>
          <w:tab w:val="left" w:pos="567"/>
        </w:tabs>
        <w:spacing w:after="0"/>
        <w:ind w:firstLine="567"/>
        <w:jc w:val="right"/>
        <w:rPr>
          <w:rFonts w:ascii="Times New Roman" w:hAnsi="Times New Roman" w:cs="Times New Roman"/>
          <w:sz w:val="18"/>
          <w:szCs w:val="18"/>
        </w:rPr>
      </w:pPr>
    </w:p>
    <w:p w:rsidR="00F4315C" w:rsidRDefault="00F4315C" w:rsidP="00B13674">
      <w:pPr>
        <w:tabs>
          <w:tab w:val="left" w:pos="567"/>
        </w:tabs>
        <w:spacing w:after="0"/>
        <w:ind w:firstLine="567"/>
        <w:jc w:val="right"/>
        <w:rPr>
          <w:rFonts w:ascii="Times New Roman" w:hAnsi="Times New Roman" w:cs="Times New Roman"/>
          <w:sz w:val="18"/>
          <w:szCs w:val="18"/>
        </w:rPr>
      </w:pPr>
    </w:p>
    <w:p w:rsidR="00F4315C" w:rsidRPr="0013727A" w:rsidRDefault="00FD4FB0" w:rsidP="00B1367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27A">
        <w:rPr>
          <w:rFonts w:ascii="Times New Roman" w:hAnsi="Times New Roman" w:cs="Times New Roman"/>
          <w:sz w:val="28"/>
          <w:szCs w:val="28"/>
        </w:rPr>
        <w:t>Ожидаемы итоги социально-экономическ</w:t>
      </w:r>
      <w:r w:rsidR="00212B51" w:rsidRPr="0013727A">
        <w:rPr>
          <w:rFonts w:ascii="Times New Roman" w:hAnsi="Times New Roman" w:cs="Times New Roman"/>
          <w:sz w:val="28"/>
          <w:szCs w:val="28"/>
        </w:rPr>
        <w:t>ого развития Сортавальского муниципального округа</w:t>
      </w:r>
      <w:r w:rsidR="00F65D8F" w:rsidRPr="0013727A">
        <w:rPr>
          <w:rFonts w:ascii="Times New Roman" w:hAnsi="Times New Roman" w:cs="Times New Roman"/>
          <w:sz w:val="28"/>
          <w:szCs w:val="28"/>
        </w:rPr>
        <w:t xml:space="preserve"> за 202</w:t>
      </w:r>
      <w:r w:rsidR="005C6557">
        <w:rPr>
          <w:rFonts w:ascii="Times New Roman" w:hAnsi="Times New Roman" w:cs="Times New Roman"/>
          <w:sz w:val="28"/>
          <w:szCs w:val="28"/>
        </w:rPr>
        <w:t>4</w:t>
      </w:r>
      <w:r w:rsidR="00F65D8F" w:rsidRPr="0013727A">
        <w:rPr>
          <w:rFonts w:ascii="Times New Roman" w:hAnsi="Times New Roman" w:cs="Times New Roman"/>
          <w:sz w:val="28"/>
          <w:szCs w:val="28"/>
        </w:rPr>
        <w:t xml:space="preserve"> год </w:t>
      </w:r>
      <w:r w:rsidR="00212B51" w:rsidRPr="0013727A">
        <w:rPr>
          <w:rFonts w:ascii="Times New Roman" w:hAnsi="Times New Roman" w:cs="Times New Roman"/>
          <w:sz w:val="28"/>
          <w:szCs w:val="28"/>
        </w:rPr>
        <w:t>свидетельствуют о росте основных показателей</w:t>
      </w:r>
      <w:r w:rsidR="000A062B">
        <w:rPr>
          <w:rFonts w:ascii="Times New Roman" w:hAnsi="Times New Roman" w:cs="Times New Roman"/>
          <w:sz w:val="28"/>
          <w:szCs w:val="28"/>
        </w:rPr>
        <w:t xml:space="preserve"> по сравнению с 2023 годом</w:t>
      </w:r>
      <w:r w:rsidR="00212B51" w:rsidRPr="0013727A">
        <w:rPr>
          <w:rFonts w:ascii="Times New Roman" w:hAnsi="Times New Roman" w:cs="Times New Roman"/>
          <w:sz w:val="28"/>
          <w:szCs w:val="28"/>
        </w:rPr>
        <w:t>, за исключением</w:t>
      </w:r>
      <w:r w:rsidR="0013727A" w:rsidRPr="0013727A">
        <w:rPr>
          <w:rFonts w:ascii="Times New Roman" w:hAnsi="Times New Roman" w:cs="Times New Roman"/>
          <w:sz w:val="28"/>
          <w:szCs w:val="28"/>
        </w:rPr>
        <w:t xml:space="preserve"> чи</w:t>
      </w:r>
      <w:r w:rsidR="005C6557">
        <w:rPr>
          <w:rFonts w:ascii="Times New Roman" w:hAnsi="Times New Roman" w:cs="Times New Roman"/>
          <w:sz w:val="28"/>
          <w:szCs w:val="28"/>
        </w:rPr>
        <w:t>сленности постоянного населения и</w:t>
      </w:r>
      <w:r w:rsidR="0013727A" w:rsidRPr="0013727A">
        <w:rPr>
          <w:rFonts w:ascii="Times New Roman" w:hAnsi="Times New Roman" w:cs="Times New Roman"/>
          <w:sz w:val="28"/>
          <w:szCs w:val="28"/>
        </w:rPr>
        <w:t xml:space="preserve"> ввода в действие общей площади жилых домов на фоне снижения уровня официально зарегистрированной безработицы.</w:t>
      </w:r>
    </w:p>
    <w:p w:rsidR="00F46FF4" w:rsidRDefault="00F46FF4" w:rsidP="00332E33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4E2">
        <w:rPr>
          <w:rFonts w:ascii="Times New Roman" w:hAnsi="Times New Roman" w:cs="Times New Roman"/>
          <w:sz w:val="28"/>
          <w:szCs w:val="28"/>
        </w:rPr>
        <w:t>По основным показателям социально-экономического развития Сортавальского муниципального округа на 2025-2027 годы прогнозируется положительная динамика</w:t>
      </w:r>
      <w:r w:rsidR="00B634E2" w:rsidRPr="00B634E2">
        <w:rPr>
          <w:rFonts w:ascii="Times New Roman" w:hAnsi="Times New Roman" w:cs="Times New Roman"/>
          <w:sz w:val="28"/>
          <w:szCs w:val="28"/>
        </w:rPr>
        <w:t>,</w:t>
      </w:r>
      <w:r w:rsidRPr="00B634E2">
        <w:rPr>
          <w:rFonts w:ascii="Times New Roman" w:hAnsi="Times New Roman" w:cs="Times New Roman"/>
          <w:sz w:val="28"/>
          <w:szCs w:val="28"/>
        </w:rPr>
        <w:t xml:space="preserve"> </w:t>
      </w:r>
      <w:r w:rsidR="00B634E2" w:rsidRPr="00B634E2">
        <w:rPr>
          <w:rFonts w:ascii="Times New Roman" w:hAnsi="Times New Roman" w:cs="Times New Roman"/>
          <w:sz w:val="28"/>
          <w:szCs w:val="28"/>
        </w:rPr>
        <w:t>за исключением численности постоянного населения, индекса потребительских цен, ввода в действие общей площади жилых домов на фоне снижения уровня официально зарегистрированной безработицы.</w:t>
      </w:r>
    </w:p>
    <w:p w:rsidR="000A062B" w:rsidRPr="006B0965" w:rsidRDefault="000A062B" w:rsidP="00332E33">
      <w:pPr>
        <w:pStyle w:val="af"/>
        <w:widowControl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B0965">
        <w:rPr>
          <w:rFonts w:ascii="Times New Roman" w:hAnsi="Times New Roman"/>
          <w:sz w:val="28"/>
          <w:szCs w:val="28"/>
        </w:rPr>
        <w:t>боснование параметров прогноза на 202</w:t>
      </w:r>
      <w:r>
        <w:rPr>
          <w:rFonts w:ascii="Times New Roman" w:hAnsi="Times New Roman"/>
          <w:sz w:val="28"/>
          <w:szCs w:val="28"/>
        </w:rPr>
        <w:t>5</w:t>
      </w:r>
      <w:r w:rsidRPr="006B0965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6B0965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6B0965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произведено в</w:t>
      </w:r>
      <w:r w:rsidRPr="006B09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6B0965">
        <w:rPr>
          <w:rFonts w:ascii="Times New Roman" w:hAnsi="Times New Roman"/>
          <w:sz w:val="28"/>
          <w:szCs w:val="28"/>
        </w:rPr>
        <w:t xml:space="preserve">ояснительной записке к прогнозу социально-экономического развития Сортавальского </w:t>
      </w:r>
      <w:r>
        <w:rPr>
          <w:rFonts w:ascii="Times New Roman" w:hAnsi="Times New Roman"/>
          <w:sz w:val="28"/>
          <w:szCs w:val="28"/>
        </w:rPr>
        <w:t>муниципального округа. В соответствие с пункт</w:t>
      </w:r>
      <w:r w:rsidR="00332E33">
        <w:rPr>
          <w:rFonts w:ascii="Times New Roman" w:hAnsi="Times New Roman"/>
          <w:sz w:val="28"/>
          <w:szCs w:val="28"/>
        </w:rPr>
        <w:t>ом 4 статьи 173 БК РФ</w:t>
      </w:r>
      <w:r w:rsidRPr="006B0965">
        <w:rPr>
          <w:rFonts w:ascii="Times New Roman" w:hAnsi="Times New Roman"/>
          <w:sz w:val="28"/>
          <w:szCs w:val="28"/>
        </w:rPr>
        <w:t xml:space="preserve"> </w:t>
      </w:r>
      <w:r w:rsidR="00332E33" w:rsidRPr="006B0965">
        <w:rPr>
          <w:rFonts w:ascii="Times New Roman" w:hAnsi="Times New Roman"/>
          <w:sz w:val="28"/>
          <w:szCs w:val="28"/>
        </w:rPr>
        <w:t>показател</w:t>
      </w:r>
      <w:r w:rsidR="00332E33">
        <w:rPr>
          <w:rFonts w:ascii="Times New Roman" w:hAnsi="Times New Roman"/>
          <w:sz w:val="28"/>
          <w:szCs w:val="28"/>
        </w:rPr>
        <w:t xml:space="preserve">и </w:t>
      </w:r>
      <w:r w:rsidRPr="006B0965">
        <w:rPr>
          <w:rFonts w:ascii="Times New Roman" w:hAnsi="Times New Roman"/>
          <w:sz w:val="28"/>
          <w:szCs w:val="28"/>
        </w:rPr>
        <w:t>сопоставле</w:t>
      </w:r>
      <w:r w:rsidR="00332E33">
        <w:rPr>
          <w:rFonts w:ascii="Times New Roman" w:hAnsi="Times New Roman"/>
          <w:sz w:val="28"/>
          <w:szCs w:val="28"/>
        </w:rPr>
        <w:t>ны</w:t>
      </w:r>
      <w:r w:rsidRPr="006B0965">
        <w:rPr>
          <w:rFonts w:ascii="Times New Roman" w:hAnsi="Times New Roman"/>
          <w:sz w:val="28"/>
          <w:szCs w:val="28"/>
        </w:rPr>
        <w:t xml:space="preserve"> с ранее утвержденными параметрами</w:t>
      </w:r>
      <w:r w:rsidR="00332E33">
        <w:rPr>
          <w:rFonts w:ascii="Times New Roman" w:hAnsi="Times New Roman"/>
          <w:sz w:val="28"/>
          <w:szCs w:val="28"/>
        </w:rPr>
        <w:t>,</w:t>
      </w:r>
      <w:r w:rsidRPr="006B0965">
        <w:rPr>
          <w:rFonts w:ascii="Times New Roman" w:hAnsi="Times New Roman"/>
          <w:sz w:val="28"/>
          <w:szCs w:val="28"/>
        </w:rPr>
        <w:t xml:space="preserve"> указан</w:t>
      </w:r>
      <w:r w:rsidR="00332E33">
        <w:rPr>
          <w:rFonts w:ascii="Times New Roman" w:hAnsi="Times New Roman"/>
          <w:sz w:val="28"/>
          <w:szCs w:val="28"/>
        </w:rPr>
        <w:t>ы</w:t>
      </w:r>
      <w:r w:rsidRPr="006B0965">
        <w:rPr>
          <w:rFonts w:ascii="Times New Roman" w:hAnsi="Times New Roman"/>
          <w:sz w:val="28"/>
          <w:szCs w:val="28"/>
        </w:rPr>
        <w:t xml:space="preserve"> причин</w:t>
      </w:r>
      <w:r w:rsidR="00332E33">
        <w:rPr>
          <w:rFonts w:ascii="Times New Roman" w:hAnsi="Times New Roman"/>
          <w:sz w:val="28"/>
          <w:szCs w:val="28"/>
        </w:rPr>
        <w:t>ы</w:t>
      </w:r>
      <w:r w:rsidRPr="006B0965">
        <w:rPr>
          <w:rFonts w:ascii="Times New Roman" w:hAnsi="Times New Roman"/>
          <w:sz w:val="28"/>
          <w:szCs w:val="28"/>
        </w:rPr>
        <w:t xml:space="preserve"> и факто</w:t>
      </w:r>
      <w:r w:rsidR="00332E33">
        <w:rPr>
          <w:rFonts w:ascii="Times New Roman" w:hAnsi="Times New Roman"/>
          <w:sz w:val="28"/>
          <w:szCs w:val="28"/>
        </w:rPr>
        <w:t>ры прогнозируемых изменений</w:t>
      </w:r>
      <w:r w:rsidRPr="006B0965">
        <w:rPr>
          <w:rFonts w:ascii="Times New Roman" w:hAnsi="Times New Roman"/>
          <w:sz w:val="28"/>
          <w:szCs w:val="28"/>
          <w:lang w:eastAsia="ru-RU"/>
        </w:rPr>
        <w:t>.</w:t>
      </w:r>
      <w:r w:rsidRPr="006B0965">
        <w:rPr>
          <w:rFonts w:ascii="Times New Roman" w:hAnsi="Times New Roman"/>
          <w:sz w:val="28"/>
          <w:szCs w:val="28"/>
        </w:rPr>
        <w:t xml:space="preserve"> </w:t>
      </w:r>
    </w:p>
    <w:p w:rsidR="00D63349" w:rsidRPr="0019194B" w:rsidRDefault="00A851C4" w:rsidP="00332E3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54F1" w:rsidRPr="0019194B">
        <w:rPr>
          <w:rFonts w:ascii="Times New Roman" w:hAnsi="Times New Roman" w:cs="Times New Roman"/>
          <w:sz w:val="28"/>
          <w:szCs w:val="28"/>
        </w:rPr>
        <w:t>Частью 5 статьи</w:t>
      </w:r>
      <w:r w:rsidR="00D63349" w:rsidRPr="0019194B">
        <w:rPr>
          <w:rFonts w:ascii="Times New Roman" w:hAnsi="Times New Roman" w:cs="Times New Roman"/>
          <w:sz w:val="28"/>
          <w:szCs w:val="28"/>
        </w:rPr>
        <w:t xml:space="preserve"> </w:t>
      </w:r>
      <w:r w:rsidR="003454F1" w:rsidRPr="0019194B">
        <w:rPr>
          <w:rFonts w:ascii="Times New Roman" w:hAnsi="Times New Roman" w:cs="Times New Roman"/>
          <w:sz w:val="28"/>
          <w:szCs w:val="28"/>
        </w:rPr>
        <w:t>7 Федерального закона от 28.06.2014г. №172 ФЗ</w:t>
      </w:r>
      <w:r w:rsidRPr="0019194B">
        <w:rPr>
          <w:rFonts w:ascii="Times New Roman" w:hAnsi="Times New Roman" w:cs="Times New Roman"/>
          <w:sz w:val="28"/>
          <w:szCs w:val="28"/>
        </w:rPr>
        <w:t xml:space="preserve"> «О стратегическом планировании в Российской Федерации» установлен принцип сбалансированности системы стратегического планирования. Документы стратегического планирования Сортавальского городского округа не сбалансированы</w:t>
      </w:r>
      <w:r w:rsidR="00052DE9" w:rsidRPr="0019194B">
        <w:rPr>
          <w:rFonts w:ascii="Times New Roman" w:hAnsi="Times New Roman" w:cs="Times New Roman"/>
          <w:sz w:val="28"/>
          <w:szCs w:val="28"/>
        </w:rPr>
        <w:t xml:space="preserve"> п</w:t>
      </w:r>
      <w:r w:rsidRPr="0019194B">
        <w:rPr>
          <w:rFonts w:ascii="Times New Roman" w:hAnsi="Times New Roman" w:cs="Times New Roman"/>
          <w:sz w:val="28"/>
          <w:szCs w:val="28"/>
        </w:rPr>
        <w:t>о показателям.</w:t>
      </w:r>
      <w:r w:rsidR="00D63349" w:rsidRPr="0019194B">
        <w:rPr>
          <w:rFonts w:ascii="Times New Roman" w:hAnsi="Times New Roman"/>
          <w:sz w:val="28"/>
          <w:szCs w:val="28"/>
        </w:rPr>
        <w:t xml:space="preserve"> </w:t>
      </w:r>
    </w:p>
    <w:p w:rsidR="00D63349" w:rsidRPr="00EB4EE6" w:rsidRDefault="00D63349" w:rsidP="005C65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94B">
        <w:rPr>
          <w:rFonts w:ascii="Times New Roman" w:hAnsi="Times New Roman"/>
          <w:sz w:val="28"/>
          <w:szCs w:val="28"/>
        </w:rPr>
        <w:t>При сопоставлении показателей</w:t>
      </w:r>
      <w:r w:rsidR="00D579CF" w:rsidRPr="0019194B">
        <w:rPr>
          <w:rFonts w:ascii="Times New Roman" w:hAnsi="Times New Roman"/>
          <w:sz w:val="28"/>
          <w:szCs w:val="28"/>
        </w:rPr>
        <w:t xml:space="preserve"> прогноза социально-экономического развития на период 2025-2027 годы </w:t>
      </w:r>
      <w:r w:rsidR="00F77015" w:rsidRPr="0019194B">
        <w:rPr>
          <w:rFonts w:ascii="Times New Roman" w:hAnsi="Times New Roman"/>
          <w:sz w:val="28"/>
          <w:szCs w:val="28"/>
        </w:rPr>
        <w:t>с</w:t>
      </w:r>
      <w:r w:rsidR="00D579CF" w:rsidRPr="0019194B">
        <w:rPr>
          <w:rFonts w:ascii="Times New Roman" w:hAnsi="Times New Roman"/>
          <w:sz w:val="28"/>
          <w:szCs w:val="28"/>
        </w:rPr>
        <w:t xml:space="preserve"> индикатор</w:t>
      </w:r>
      <w:r w:rsidR="00F77015" w:rsidRPr="0019194B">
        <w:rPr>
          <w:rFonts w:ascii="Times New Roman" w:hAnsi="Times New Roman"/>
          <w:sz w:val="28"/>
          <w:szCs w:val="28"/>
        </w:rPr>
        <w:t>ами</w:t>
      </w:r>
      <w:r w:rsidR="00D579CF" w:rsidRPr="0019194B">
        <w:rPr>
          <w:rFonts w:ascii="Times New Roman" w:hAnsi="Times New Roman"/>
          <w:sz w:val="28"/>
          <w:szCs w:val="28"/>
        </w:rPr>
        <w:t xml:space="preserve"> социально</w:t>
      </w:r>
      <w:r w:rsidRPr="0019194B">
        <w:rPr>
          <w:rFonts w:ascii="Times New Roman" w:hAnsi="Times New Roman"/>
          <w:sz w:val="28"/>
          <w:szCs w:val="28"/>
        </w:rPr>
        <w:t xml:space="preserve"> </w:t>
      </w:r>
      <w:r w:rsidR="00F77015" w:rsidRPr="0019194B">
        <w:rPr>
          <w:rFonts w:ascii="Times New Roman" w:hAnsi="Times New Roman"/>
          <w:sz w:val="28"/>
          <w:szCs w:val="28"/>
        </w:rPr>
        <w:t xml:space="preserve">социально-экономического развития Сортавальского муниципального района </w:t>
      </w:r>
      <w:r w:rsidR="0019194B" w:rsidRPr="0019194B">
        <w:rPr>
          <w:rFonts w:ascii="Times New Roman" w:hAnsi="Times New Roman"/>
          <w:sz w:val="28"/>
          <w:szCs w:val="28"/>
        </w:rPr>
        <w:t xml:space="preserve">в </w:t>
      </w:r>
      <w:r w:rsidRPr="0019194B">
        <w:rPr>
          <w:rFonts w:ascii="Times New Roman" w:hAnsi="Times New Roman"/>
          <w:sz w:val="28"/>
          <w:szCs w:val="28"/>
        </w:rPr>
        <w:t>Стратегии социально-экономического развития Сортавальского муниципального района</w:t>
      </w:r>
      <w:r w:rsidR="000B14A7">
        <w:rPr>
          <w:rFonts w:ascii="Times New Roman" w:hAnsi="Times New Roman"/>
          <w:sz w:val="28"/>
          <w:szCs w:val="28"/>
        </w:rPr>
        <w:t xml:space="preserve"> </w:t>
      </w:r>
      <w:r w:rsidRPr="00527AF3">
        <w:rPr>
          <w:rFonts w:ascii="Times New Roman" w:hAnsi="Times New Roman"/>
          <w:sz w:val="28"/>
          <w:szCs w:val="28"/>
        </w:rPr>
        <w:t>на период до 2030 года</w:t>
      </w:r>
      <w:r w:rsidR="00527AF3" w:rsidRPr="00527AF3">
        <w:rPr>
          <w:rFonts w:ascii="Times New Roman" w:hAnsi="Times New Roman"/>
          <w:sz w:val="28"/>
          <w:szCs w:val="28"/>
        </w:rPr>
        <w:t xml:space="preserve"> установлено несоответствие </w:t>
      </w:r>
      <w:r w:rsidR="005C6557">
        <w:rPr>
          <w:rFonts w:ascii="Times New Roman" w:hAnsi="Times New Roman"/>
          <w:sz w:val="28"/>
          <w:szCs w:val="28"/>
        </w:rPr>
        <w:t xml:space="preserve">по </w:t>
      </w:r>
      <w:r w:rsidR="000B14A7">
        <w:rPr>
          <w:rFonts w:ascii="Times New Roman" w:hAnsi="Times New Roman"/>
          <w:sz w:val="28"/>
          <w:szCs w:val="28"/>
        </w:rPr>
        <w:t>ряд</w:t>
      </w:r>
      <w:r w:rsidR="005C6557">
        <w:rPr>
          <w:rFonts w:ascii="Times New Roman" w:hAnsi="Times New Roman"/>
          <w:sz w:val="28"/>
          <w:szCs w:val="28"/>
        </w:rPr>
        <w:t>у</w:t>
      </w:r>
      <w:r w:rsidR="00527AF3" w:rsidRPr="00527AF3">
        <w:rPr>
          <w:rFonts w:ascii="Times New Roman" w:hAnsi="Times New Roman"/>
          <w:sz w:val="28"/>
          <w:szCs w:val="28"/>
        </w:rPr>
        <w:t xml:space="preserve"> показателей: </w:t>
      </w:r>
      <w:r w:rsidR="000B14A7">
        <w:rPr>
          <w:rFonts w:ascii="Times New Roman" w:hAnsi="Times New Roman"/>
          <w:sz w:val="28"/>
          <w:szCs w:val="28"/>
        </w:rPr>
        <w:t>(</w:t>
      </w:r>
      <w:r w:rsidR="00527AF3" w:rsidRPr="00527AF3">
        <w:rPr>
          <w:rFonts w:ascii="Times New Roman" w:hAnsi="Times New Roman"/>
          <w:sz w:val="28"/>
          <w:szCs w:val="28"/>
        </w:rPr>
        <w:t>с</w:t>
      </w:r>
      <w:r w:rsidR="00527AF3" w:rsidRPr="00527AF3">
        <w:rPr>
          <w:rFonts w:ascii="Times New Roman" w:eastAsia="Times New Roman" w:hAnsi="Times New Roman"/>
          <w:sz w:val="28"/>
          <w:szCs w:val="28"/>
          <w:lang w:eastAsia="ru-RU"/>
        </w:rPr>
        <w:t>реднегодовая численность населения, о</w:t>
      </w:r>
      <w:r w:rsidR="00527AF3" w:rsidRPr="00527AF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бъем отгруженных товаров и услуг собственного производства, о</w:t>
      </w:r>
      <w:r w:rsidR="00527AF3" w:rsidRPr="00527AF3">
        <w:rPr>
          <w:rFonts w:ascii="Times New Roman" w:eastAsia="Times New Roman" w:hAnsi="Times New Roman"/>
          <w:sz w:val="28"/>
          <w:szCs w:val="28"/>
          <w:lang w:eastAsia="ru-RU"/>
        </w:rPr>
        <w:t>бъем инвестиций в основной капитал,</w:t>
      </w:r>
      <w:r w:rsidR="00332E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7AF3" w:rsidRPr="00527AF3">
        <w:rPr>
          <w:rFonts w:ascii="Times New Roman" w:eastAsia="Times New Roman" w:hAnsi="Times New Roman"/>
          <w:sz w:val="28"/>
          <w:szCs w:val="28"/>
          <w:lang w:eastAsia="ru-RU"/>
        </w:rPr>
        <w:t>оборот розничной торговли</w:t>
      </w:r>
      <w:r w:rsidR="000B14A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27AF3" w:rsidRPr="00527AF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C6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4315C" w:rsidRDefault="00F4315C" w:rsidP="00B13674">
      <w:pPr>
        <w:tabs>
          <w:tab w:val="left" w:pos="567"/>
        </w:tabs>
        <w:spacing w:after="0"/>
        <w:ind w:firstLine="567"/>
        <w:jc w:val="right"/>
        <w:rPr>
          <w:rFonts w:ascii="Times New Roman" w:hAnsi="Times New Roman" w:cs="Times New Roman"/>
          <w:sz w:val="18"/>
          <w:szCs w:val="18"/>
        </w:rPr>
      </w:pPr>
    </w:p>
    <w:p w:rsidR="00743FDA" w:rsidRPr="00A91B05" w:rsidRDefault="00AD4A17" w:rsidP="00B13674">
      <w:pPr>
        <w:autoSpaceDE w:val="0"/>
        <w:autoSpaceDN w:val="0"/>
        <w:adjustRightInd w:val="0"/>
        <w:spacing w:after="100" w:afterAutospacing="1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1B0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Основные направления бюджетной и налоговой политики Сортавальского муниципального </w:t>
      </w:r>
      <w:r w:rsidR="00554DC0" w:rsidRPr="00A91B05">
        <w:rPr>
          <w:rFonts w:ascii="Times New Roman" w:hAnsi="Times New Roman" w:cs="Times New Roman"/>
          <w:i/>
          <w:sz w:val="28"/>
          <w:szCs w:val="28"/>
        </w:rPr>
        <w:t>округа</w:t>
      </w:r>
    </w:p>
    <w:p w:rsidR="00173D98" w:rsidRPr="00A91B05" w:rsidRDefault="00173D98" w:rsidP="00B136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B05">
        <w:rPr>
          <w:rFonts w:ascii="Times New Roman" w:hAnsi="Times New Roman" w:cs="Times New Roman"/>
          <w:sz w:val="28"/>
          <w:szCs w:val="28"/>
        </w:rPr>
        <w:t>Одновременно с проектом Решения Совета Сортавальского му</w:t>
      </w:r>
      <w:r w:rsidR="00AC7004" w:rsidRPr="00A91B05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0970B4">
        <w:rPr>
          <w:rFonts w:ascii="Times New Roman" w:hAnsi="Times New Roman" w:cs="Times New Roman"/>
          <w:sz w:val="28"/>
          <w:szCs w:val="28"/>
        </w:rPr>
        <w:t>округа</w:t>
      </w:r>
      <w:r w:rsidR="00AC7004" w:rsidRPr="00A91B05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Pr="00A91B05">
        <w:rPr>
          <w:rFonts w:ascii="Times New Roman" w:hAnsi="Times New Roman" w:cs="Times New Roman"/>
          <w:sz w:val="28"/>
          <w:szCs w:val="28"/>
        </w:rPr>
        <w:t xml:space="preserve">Сортавальского муниципального </w:t>
      </w:r>
      <w:r w:rsidR="000970B4">
        <w:rPr>
          <w:rFonts w:ascii="Times New Roman" w:hAnsi="Times New Roman" w:cs="Times New Roman"/>
          <w:sz w:val="28"/>
          <w:szCs w:val="28"/>
        </w:rPr>
        <w:t>округа</w:t>
      </w:r>
      <w:r w:rsidRPr="00A91B05">
        <w:rPr>
          <w:rFonts w:ascii="Times New Roman" w:hAnsi="Times New Roman" w:cs="Times New Roman"/>
          <w:sz w:val="28"/>
          <w:szCs w:val="28"/>
        </w:rPr>
        <w:t xml:space="preserve"> на 20</w:t>
      </w:r>
      <w:r w:rsidR="005F3FD1" w:rsidRPr="00A91B05">
        <w:rPr>
          <w:rFonts w:ascii="Times New Roman" w:hAnsi="Times New Roman" w:cs="Times New Roman"/>
          <w:sz w:val="28"/>
          <w:szCs w:val="28"/>
        </w:rPr>
        <w:t>2</w:t>
      </w:r>
      <w:r w:rsidR="00A91B05" w:rsidRPr="00A91B05">
        <w:rPr>
          <w:rFonts w:ascii="Times New Roman" w:hAnsi="Times New Roman" w:cs="Times New Roman"/>
          <w:sz w:val="28"/>
          <w:szCs w:val="28"/>
        </w:rPr>
        <w:t>5</w:t>
      </w:r>
      <w:r w:rsidRPr="00A91B05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54382B" w:rsidRPr="00A91B05">
        <w:rPr>
          <w:rFonts w:ascii="Times New Roman" w:hAnsi="Times New Roman" w:cs="Times New Roman"/>
          <w:sz w:val="28"/>
          <w:szCs w:val="28"/>
        </w:rPr>
        <w:t>2</w:t>
      </w:r>
      <w:r w:rsidR="00A91B05" w:rsidRPr="00A91B05">
        <w:rPr>
          <w:rFonts w:ascii="Times New Roman" w:hAnsi="Times New Roman" w:cs="Times New Roman"/>
          <w:sz w:val="28"/>
          <w:szCs w:val="28"/>
        </w:rPr>
        <w:t>6</w:t>
      </w:r>
      <w:r w:rsidRPr="00A91B05">
        <w:rPr>
          <w:rFonts w:ascii="Times New Roman" w:hAnsi="Times New Roman" w:cs="Times New Roman"/>
          <w:sz w:val="28"/>
          <w:szCs w:val="28"/>
        </w:rPr>
        <w:t xml:space="preserve"> и 20</w:t>
      </w:r>
      <w:r w:rsidR="00AE436A" w:rsidRPr="00A91B05">
        <w:rPr>
          <w:rFonts w:ascii="Times New Roman" w:hAnsi="Times New Roman" w:cs="Times New Roman"/>
          <w:sz w:val="28"/>
          <w:szCs w:val="28"/>
        </w:rPr>
        <w:t>2</w:t>
      </w:r>
      <w:r w:rsidR="00A91B05" w:rsidRPr="00A91B05">
        <w:rPr>
          <w:rFonts w:ascii="Times New Roman" w:hAnsi="Times New Roman" w:cs="Times New Roman"/>
          <w:sz w:val="28"/>
          <w:szCs w:val="28"/>
        </w:rPr>
        <w:t>7</w:t>
      </w:r>
      <w:r w:rsidRPr="00A91B05">
        <w:rPr>
          <w:rFonts w:ascii="Times New Roman" w:hAnsi="Times New Roman" w:cs="Times New Roman"/>
          <w:sz w:val="28"/>
          <w:szCs w:val="28"/>
        </w:rPr>
        <w:t xml:space="preserve"> годов» Администрацией Сортавальского муниципального района представлены Основные направления бюджетной</w:t>
      </w:r>
      <w:r w:rsidR="00AE436A" w:rsidRPr="00A91B05">
        <w:rPr>
          <w:rFonts w:ascii="Times New Roman" w:hAnsi="Times New Roman" w:cs="Times New Roman"/>
          <w:sz w:val="28"/>
          <w:szCs w:val="28"/>
        </w:rPr>
        <w:t xml:space="preserve"> и налоговой</w:t>
      </w:r>
      <w:r w:rsidRPr="00A91B05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E747B9" w:rsidRPr="00A91B05">
        <w:rPr>
          <w:rFonts w:ascii="Times New Roman" w:hAnsi="Times New Roman" w:cs="Times New Roman"/>
          <w:sz w:val="28"/>
          <w:szCs w:val="28"/>
        </w:rPr>
        <w:t xml:space="preserve">Сортавальского муниципального </w:t>
      </w:r>
      <w:r w:rsidR="000970B4">
        <w:rPr>
          <w:rFonts w:ascii="Times New Roman" w:hAnsi="Times New Roman" w:cs="Times New Roman"/>
          <w:sz w:val="28"/>
          <w:szCs w:val="28"/>
        </w:rPr>
        <w:t>округа</w:t>
      </w:r>
      <w:r w:rsidRPr="00A91B05">
        <w:rPr>
          <w:rFonts w:ascii="Times New Roman" w:hAnsi="Times New Roman" w:cs="Times New Roman"/>
          <w:sz w:val="28"/>
          <w:szCs w:val="28"/>
        </w:rPr>
        <w:t xml:space="preserve"> на 20</w:t>
      </w:r>
      <w:r w:rsidR="005F3FD1" w:rsidRPr="00A91B05">
        <w:rPr>
          <w:rFonts w:ascii="Times New Roman" w:hAnsi="Times New Roman" w:cs="Times New Roman"/>
          <w:sz w:val="28"/>
          <w:szCs w:val="28"/>
        </w:rPr>
        <w:t>2</w:t>
      </w:r>
      <w:r w:rsidR="00A91B05" w:rsidRPr="00A91B05">
        <w:rPr>
          <w:rFonts w:ascii="Times New Roman" w:hAnsi="Times New Roman" w:cs="Times New Roman"/>
          <w:sz w:val="28"/>
          <w:szCs w:val="28"/>
        </w:rPr>
        <w:t>5</w:t>
      </w:r>
      <w:r w:rsidR="00A91B05">
        <w:rPr>
          <w:rFonts w:ascii="Times New Roman" w:hAnsi="Times New Roman" w:cs="Times New Roman"/>
          <w:sz w:val="28"/>
          <w:szCs w:val="28"/>
        </w:rPr>
        <w:t xml:space="preserve"> </w:t>
      </w:r>
      <w:r w:rsidR="00A91B05" w:rsidRPr="00A91B05">
        <w:rPr>
          <w:rFonts w:ascii="Times New Roman" w:hAnsi="Times New Roman" w:cs="Times New Roman"/>
          <w:sz w:val="28"/>
          <w:szCs w:val="28"/>
        </w:rPr>
        <w:t xml:space="preserve">год и </w:t>
      </w:r>
      <w:r w:rsidRPr="00A91B05">
        <w:rPr>
          <w:rFonts w:ascii="Times New Roman" w:hAnsi="Times New Roman" w:cs="Times New Roman"/>
          <w:sz w:val="28"/>
          <w:szCs w:val="28"/>
        </w:rPr>
        <w:t>на плановый период 20</w:t>
      </w:r>
      <w:r w:rsidR="0054382B" w:rsidRPr="00A91B05">
        <w:rPr>
          <w:rFonts w:ascii="Times New Roman" w:hAnsi="Times New Roman" w:cs="Times New Roman"/>
          <w:sz w:val="28"/>
          <w:szCs w:val="28"/>
        </w:rPr>
        <w:t>2</w:t>
      </w:r>
      <w:r w:rsidR="00A91B05" w:rsidRPr="00A91B05">
        <w:rPr>
          <w:rFonts w:ascii="Times New Roman" w:hAnsi="Times New Roman" w:cs="Times New Roman"/>
          <w:sz w:val="28"/>
          <w:szCs w:val="28"/>
        </w:rPr>
        <w:t>6</w:t>
      </w:r>
      <w:r w:rsidR="00382388" w:rsidRPr="00A91B05">
        <w:rPr>
          <w:rFonts w:ascii="Times New Roman" w:hAnsi="Times New Roman" w:cs="Times New Roman"/>
          <w:sz w:val="28"/>
          <w:szCs w:val="28"/>
        </w:rPr>
        <w:t xml:space="preserve"> </w:t>
      </w:r>
      <w:r w:rsidRPr="00A91B05">
        <w:rPr>
          <w:rFonts w:ascii="Times New Roman" w:hAnsi="Times New Roman" w:cs="Times New Roman"/>
          <w:sz w:val="28"/>
          <w:szCs w:val="28"/>
        </w:rPr>
        <w:t>и 20</w:t>
      </w:r>
      <w:r w:rsidR="005A481D" w:rsidRPr="00A91B05">
        <w:rPr>
          <w:rFonts w:ascii="Times New Roman" w:hAnsi="Times New Roman" w:cs="Times New Roman"/>
          <w:sz w:val="28"/>
          <w:szCs w:val="28"/>
        </w:rPr>
        <w:t>2</w:t>
      </w:r>
      <w:r w:rsidR="00A91B05" w:rsidRPr="00A91B05">
        <w:rPr>
          <w:rFonts w:ascii="Times New Roman" w:hAnsi="Times New Roman" w:cs="Times New Roman"/>
          <w:sz w:val="28"/>
          <w:szCs w:val="28"/>
        </w:rPr>
        <w:t>7</w:t>
      </w:r>
      <w:r w:rsidRPr="00A91B05">
        <w:rPr>
          <w:rFonts w:ascii="Times New Roman" w:hAnsi="Times New Roman" w:cs="Times New Roman"/>
          <w:sz w:val="28"/>
          <w:szCs w:val="28"/>
        </w:rPr>
        <w:t xml:space="preserve"> годов (далее – ОН</w:t>
      </w:r>
      <w:r w:rsidR="003E6E75" w:rsidRPr="00A91B05">
        <w:rPr>
          <w:rFonts w:ascii="Times New Roman" w:hAnsi="Times New Roman" w:cs="Times New Roman"/>
          <w:sz w:val="28"/>
          <w:szCs w:val="28"/>
        </w:rPr>
        <w:t>Б</w:t>
      </w:r>
      <w:r w:rsidR="00AE436A" w:rsidRPr="00A91B05">
        <w:rPr>
          <w:rFonts w:ascii="Times New Roman" w:hAnsi="Times New Roman" w:cs="Times New Roman"/>
          <w:sz w:val="28"/>
          <w:szCs w:val="28"/>
        </w:rPr>
        <w:t>и</w:t>
      </w:r>
      <w:r w:rsidR="003E6E75" w:rsidRPr="00A91B05">
        <w:rPr>
          <w:rFonts w:ascii="Times New Roman" w:hAnsi="Times New Roman" w:cs="Times New Roman"/>
          <w:sz w:val="28"/>
          <w:szCs w:val="28"/>
        </w:rPr>
        <w:t>Н</w:t>
      </w:r>
      <w:r w:rsidRPr="00A91B05">
        <w:rPr>
          <w:rFonts w:ascii="Times New Roman" w:hAnsi="Times New Roman" w:cs="Times New Roman"/>
          <w:sz w:val="28"/>
          <w:szCs w:val="28"/>
        </w:rPr>
        <w:t>П)</w:t>
      </w:r>
      <w:r w:rsidR="00743FDA" w:rsidRPr="00A91B05">
        <w:rPr>
          <w:rFonts w:ascii="Times New Roman" w:hAnsi="Times New Roman" w:cs="Times New Roman"/>
          <w:sz w:val="28"/>
          <w:szCs w:val="28"/>
        </w:rPr>
        <w:t>.</w:t>
      </w:r>
      <w:r w:rsidRPr="00A91B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870" w:rsidRPr="00A91B05" w:rsidRDefault="00A004E7" w:rsidP="00B13674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B05">
        <w:rPr>
          <w:rFonts w:ascii="Times New Roman" w:hAnsi="Times New Roman" w:cs="Times New Roman"/>
          <w:sz w:val="28"/>
          <w:szCs w:val="28"/>
        </w:rPr>
        <w:t xml:space="preserve">Согласно представленному документу, </w:t>
      </w:r>
      <w:r w:rsidR="00382388" w:rsidRPr="00A91B05">
        <w:rPr>
          <w:rFonts w:ascii="Times New Roman" w:hAnsi="Times New Roman" w:cs="Times New Roman"/>
          <w:sz w:val="28"/>
          <w:szCs w:val="28"/>
        </w:rPr>
        <w:t>бюджетная и налоговая политика на среднесрочный период 202</w:t>
      </w:r>
      <w:r w:rsidR="00A91B05" w:rsidRPr="00A91B05">
        <w:rPr>
          <w:rFonts w:ascii="Times New Roman" w:hAnsi="Times New Roman" w:cs="Times New Roman"/>
          <w:sz w:val="28"/>
          <w:szCs w:val="28"/>
        </w:rPr>
        <w:t>5</w:t>
      </w:r>
      <w:r w:rsidR="00382388" w:rsidRPr="00A91B05">
        <w:rPr>
          <w:rFonts w:ascii="Times New Roman" w:hAnsi="Times New Roman" w:cs="Times New Roman"/>
          <w:sz w:val="28"/>
          <w:szCs w:val="28"/>
        </w:rPr>
        <w:t>-202</w:t>
      </w:r>
      <w:r w:rsidR="00A91B05" w:rsidRPr="00A91B05">
        <w:rPr>
          <w:rFonts w:ascii="Times New Roman" w:hAnsi="Times New Roman" w:cs="Times New Roman"/>
          <w:sz w:val="28"/>
          <w:szCs w:val="28"/>
        </w:rPr>
        <w:t>7</w:t>
      </w:r>
      <w:r w:rsidR="00382388" w:rsidRPr="00A91B05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AD7D9A" w:rsidRPr="00A91B05">
        <w:rPr>
          <w:rFonts w:ascii="Times New Roman" w:hAnsi="Times New Roman" w:cs="Times New Roman"/>
          <w:sz w:val="28"/>
          <w:szCs w:val="28"/>
        </w:rPr>
        <w:t xml:space="preserve">ориентирована на достижение стратегической цели – повышение качества жизни населения Сортавальского муниципального </w:t>
      </w:r>
      <w:r w:rsidR="00A91B05" w:rsidRPr="00A91B05">
        <w:rPr>
          <w:rFonts w:ascii="Times New Roman" w:hAnsi="Times New Roman" w:cs="Times New Roman"/>
          <w:sz w:val="28"/>
          <w:szCs w:val="28"/>
        </w:rPr>
        <w:t>округа</w:t>
      </w:r>
      <w:r w:rsidR="00AD7D9A" w:rsidRPr="00A91B05">
        <w:rPr>
          <w:rFonts w:ascii="Times New Roman" w:hAnsi="Times New Roman" w:cs="Times New Roman"/>
          <w:sz w:val="28"/>
          <w:szCs w:val="28"/>
        </w:rPr>
        <w:t xml:space="preserve"> за счет создания условий для обеспечения граждан доступными и качественными муниципальными услугами и обеспечения социальной защищенности</w:t>
      </w:r>
      <w:r w:rsidR="00A43870" w:rsidRPr="00A91B05">
        <w:rPr>
          <w:rFonts w:ascii="Times New Roman" w:hAnsi="Times New Roman" w:cs="Times New Roman"/>
          <w:sz w:val="28"/>
          <w:szCs w:val="28"/>
        </w:rPr>
        <w:t xml:space="preserve"> </w:t>
      </w:r>
      <w:r w:rsidR="00AD7D9A" w:rsidRPr="00A91B05">
        <w:rPr>
          <w:rFonts w:ascii="Times New Roman" w:hAnsi="Times New Roman" w:cs="Times New Roman"/>
          <w:sz w:val="28"/>
          <w:szCs w:val="28"/>
        </w:rPr>
        <w:t>в условиях продолжающегося влияния санкционных ограничений на российскую экономику и финансовый рынок со стороны недружественных стран.</w:t>
      </w:r>
    </w:p>
    <w:p w:rsidR="005861E6" w:rsidRPr="007673F3" w:rsidRDefault="005861E6" w:rsidP="00B13674">
      <w:pPr>
        <w:widowControl w:val="0"/>
        <w:autoSpaceDE w:val="0"/>
        <w:spacing w:after="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приоритетами бюджетной политики являются:</w:t>
      </w:r>
    </w:p>
    <w:p w:rsidR="005861E6" w:rsidRDefault="005861E6" w:rsidP="00B13674">
      <w:pPr>
        <w:widowControl w:val="0"/>
        <w:autoSpaceDE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33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исчерпывающих мер по соблюдению условий предоставления межбюджетных трансфертов и бюджетных кредитов из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Карелия в 2025 году,</w:t>
      </w:r>
      <w:r w:rsidR="0063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обязательств, принятых по соглашениям, предусматривающим меры по социально-экономическому развитию и оздо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ровлению муниципальных финансов,</w:t>
      </w:r>
      <w:r w:rsidR="0063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принципа сбалансированности бюджета округа при финансовом обеспечении в полном объеме первоочередных расходных обязательств по оплате труда и начислениям на оплату труда работников муниципальных учреждений, а также по оплате коммунальных 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луг в муниципальных учреждениях,</w:t>
      </w:r>
      <w:r w:rsidR="0063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ежегодной оценки эффективности налоговых расходов муниципальных образований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задолженности по администрируемым неналоговым доходам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07D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целевых</w:t>
      </w:r>
      <w:r w:rsidR="0063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значений средней заработной платы работников муниципальных учреждений, установленных распоряжением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равительства Республики Карелия, </w:t>
      </w:r>
      <w:r w:rsidR="00633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персональной ответственности за достижение целевых показателей реализации национальных, федеральных, региональных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муниципальных нормативных правовых актов в сфере организации бюджетного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в муниципальном округе.</w:t>
      </w:r>
    </w:p>
    <w:p w:rsidR="001F4A85" w:rsidRPr="006332E4" w:rsidRDefault="001F4A85" w:rsidP="00B13674">
      <w:pPr>
        <w:widowControl w:val="0"/>
        <w:autoSpaceDE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2E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91557">
        <w:rPr>
          <w:rFonts w:ascii="Times New Roman" w:hAnsi="Times New Roman" w:cs="Times New Roman"/>
          <w:sz w:val="28"/>
          <w:szCs w:val="28"/>
        </w:rPr>
        <w:t>б</w:t>
      </w:r>
      <w:r w:rsidRPr="006332E4">
        <w:rPr>
          <w:rFonts w:ascii="Times New Roman" w:hAnsi="Times New Roman" w:cs="Times New Roman"/>
          <w:sz w:val="28"/>
          <w:szCs w:val="28"/>
        </w:rPr>
        <w:t>юджетной по</w:t>
      </w:r>
      <w:r w:rsidR="00636824" w:rsidRPr="006332E4">
        <w:rPr>
          <w:rFonts w:ascii="Times New Roman" w:hAnsi="Times New Roman" w:cs="Times New Roman"/>
          <w:sz w:val="28"/>
          <w:szCs w:val="28"/>
        </w:rPr>
        <w:t>литике на 202</w:t>
      </w:r>
      <w:r w:rsidR="006332E4" w:rsidRPr="006332E4">
        <w:rPr>
          <w:rFonts w:ascii="Times New Roman" w:hAnsi="Times New Roman" w:cs="Times New Roman"/>
          <w:sz w:val="28"/>
          <w:szCs w:val="28"/>
        </w:rPr>
        <w:t>5</w:t>
      </w:r>
      <w:r w:rsidR="00636824" w:rsidRPr="006332E4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6332E4" w:rsidRPr="006332E4">
        <w:rPr>
          <w:rFonts w:ascii="Times New Roman" w:hAnsi="Times New Roman" w:cs="Times New Roman"/>
          <w:sz w:val="28"/>
          <w:szCs w:val="28"/>
        </w:rPr>
        <w:t>26 и 2027</w:t>
      </w:r>
      <w:r w:rsidR="00636824" w:rsidRPr="006332E4">
        <w:rPr>
          <w:rFonts w:ascii="Times New Roman" w:hAnsi="Times New Roman" w:cs="Times New Roman"/>
          <w:sz w:val="28"/>
          <w:szCs w:val="28"/>
        </w:rPr>
        <w:t xml:space="preserve"> годов, о</w:t>
      </w:r>
      <w:r w:rsidRPr="006332E4">
        <w:rPr>
          <w:rFonts w:ascii="Times New Roman" w:hAnsi="Times New Roman" w:cs="Times New Roman"/>
          <w:sz w:val="28"/>
          <w:szCs w:val="28"/>
        </w:rPr>
        <w:t>сновное в</w:t>
      </w:r>
      <w:r w:rsidR="00636824" w:rsidRPr="006332E4">
        <w:rPr>
          <w:rFonts w:ascii="Times New Roman" w:hAnsi="Times New Roman" w:cs="Times New Roman"/>
          <w:sz w:val="28"/>
          <w:szCs w:val="28"/>
        </w:rPr>
        <w:t xml:space="preserve">нимание при исполнении бюджета будет уделено эффективности бюджетных расходов </w:t>
      </w:r>
      <w:r w:rsidR="009B3ECE" w:rsidRPr="006332E4">
        <w:rPr>
          <w:rFonts w:ascii="Times New Roman" w:hAnsi="Times New Roman" w:cs="Times New Roman"/>
          <w:sz w:val="28"/>
          <w:szCs w:val="28"/>
        </w:rPr>
        <w:t xml:space="preserve">посредством безусловного исполнения действующих расходных обязательств, в том числе с учетом их оптимизации </w:t>
      </w:r>
      <w:r w:rsidR="009B3ECE" w:rsidRPr="006332E4">
        <w:rPr>
          <w:rFonts w:ascii="Times New Roman" w:hAnsi="Times New Roman" w:cs="Times New Roman"/>
          <w:sz w:val="28"/>
          <w:szCs w:val="28"/>
        </w:rPr>
        <w:lastRenderedPageBreak/>
        <w:t>и повышения эффективности использования финансовых ресурсов.</w:t>
      </w:r>
    </w:p>
    <w:p w:rsidR="006332E4" w:rsidRDefault="006332E4" w:rsidP="00B13674">
      <w:pPr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числу задач бюджетной политики в части обеспечения прозрачности (открытости) бюджета Сортавальского муниципального округа относится перевод всего бюджетного процесса в электронную форму посредством размещения информации о муниципальных финансах на едином портале бюджетной системы Российской Федерации в соответствии, а также поддержание в актуальном состоянии многогранного освещения информации о реализации национальных проектов в Сортавальском муниципальном округе.</w:t>
      </w:r>
    </w:p>
    <w:p w:rsidR="00F54757" w:rsidRDefault="009F371E" w:rsidP="00B1367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739B">
        <w:rPr>
          <w:rFonts w:ascii="Times New Roman" w:hAnsi="Times New Roman" w:cs="Times New Roman"/>
          <w:sz w:val="28"/>
          <w:szCs w:val="28"/>
        </w:rPr>
        <w:t>Налоговая политика</w:t>
      </w:r>
      <w:r w:rsidRPr="002273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739B">
        <w:rPr>
          <w:rFonts w:ascii="Times New Roman" w:hAnsi="Times New Roman" w:cs="Times New Roman"/>
          <w:sz w:val="28"/>
          <w:szCs w:val="28"/>
        </w:rPr>
        <w:t xml:space="preserve">Сортавальского муниципального </w:t>
      </w:r>
      <w:r w:rsidR="000970B4">
        <w:rPr>
          <w:rFonts w:ascii="Times New Roman" w:hAnsi="Times New Roman" w:cs="Times New Roman"/>
          <w:sz w:val="28"/>
          <w:szCs w:val="28"/>
        </w:rPr>
        <w:t>округа</w:t>
      </w:r>
      <w:r w:rsidRPr="0022739B">
        <w:rPr>
          <w:rFonts w:ascii="Times New Roman" w:hAnsi="Times New Roman" w:cs="Times New Roman"/>
          <w:sz w:val="28"/>
          <w:szCs w:val="28"/>
        </w:rPr>
        <w:t xml:space="preserve"> </w:t>
      </w:r>
      <w:r w:rsidR="000245B6" w:rsidRPr="0022739B">
        <w:rPr>
          <w:rFonts w:ascii="Times New Roman" w:hAnsi="Times New Roman" w:cs="Times New Roman"/>
          <w:sz w:val="28"/>
          <w:szCs w:val="28"/>
        </w:rPr>
        <w:t>в</w:t>
      </w:r>
      <w:r w:rsidRPr="0022739B">
        <w:rPr>
          <w:rFonts w:ascii="Times New Roman" w:hAnsi="Times New Roman" w:cs="Times New Roman"/>
          <w:sz w:val="28"/>
          <w:szCs w:val="28"/>
        </w:rPr>
        <w:t xml:space="preserve"> 20</w:t>
      </w:r>
      <w:r w:rsidR="00F53B98" w:rsidRPr="0022739B">
        <w:rPr>
          <w:rFonts w:ascii="Times New Roman" w:hAnsi="Times New Roman" w:cs="Times New Roman"/>
          <w:sz w:val="28"/>
          <w:szCs w:val="28"/>
        </w:rPr>
        <w:t>2</w:t>
      </w:r>
      <w:r w:rsidR="0022739B" w:rsidRPr="0022739B">
        <w:rPr>
          <w:rFonts w:ascii="Times New Roman" w:hAnsi="Times New Roman" w:cs="Times New Roman"/>
          <w:sz w:val="28"/>
          <w:szCs w:val="28"/>
        </w:rPr>
        <w:t>5</w:t>
      </w:r>
      <w:r w:rsidR="000245B6" w:rsidRPr="0022739B">
        <w:rPr>
          <w:rFonts w:ascii="Times New Roman" w:hAnsi="Times New Roman" w:cs="Times New Roman"/>
          <w:sz w:val="28"/>
          <w:szCs w:val="28"/>
        </w:rPr>
        <w:t>-</w:t>
      </w:r>
      <w:r w:rsidRPr="0022739B">
        <w:rPr>
          <w:rFonts w:ascii="Times New Roman" w:hAnsi="Times New Roman" w:cs="Times New Roman"/>
          <w:sz w:val="28"/>
          <w:szCs w:val="28"/>
        </w:rPr>
        <w:t xml:space="preserve"> 20</w:t>
      </w:r>
      <w:r w:rsidR="00BD6351" w:rsidRPr="0022739B">
        <w:rPr>
          <w:rFonts w:ascii="Times New Roman" w:hAnsi="Times New Roman" w:cs="Times New Roman"/>
          <w:sz w:val="28"/>
          <w:szCs w:val="28"/>
        </w:rPr>
        <w:t>2</w:t>
      </w:r>
      <w:r w:rsidR="0022739B" w:rsidRPr="0022739B">
        <w:rPr>
          <w:rFonts w:ascii="Times New Roman" w:hAnsi="Times New Roman" w:cs="Times New Roman"/>
          <w:sz w:val="28"/>
          <w:szCs w:val="28"/>
        </w:rPr>
        <w:t xml:space="preserve">7 </w:t>
      </w:r>
      <w:r w:rsidRPr="0022739B">
        <w:rPr>
          <w:rFonts w:ascii="Times New Roman" w:hAnsi="Times New Roman" w:cs="Times New Roman"/>
          <w:sz w:val="28"/>
          <w:szCs w:val="28"/>
        </w:rPr>
        <w:t>год</w:t>
      </w:r>
      <w:r w:rsidR="000245B6" w:rsidRPr="0022739B">
        <w:rPr>
          <w:rFonts w:ascii="Times New Roman" w:hAnsi="Times New Roman" w:cs="Times New Roman"/>
          <w:sz w:val="28"/>
          <w:szCs w:val="28"/>
        </w:rPr>
        <w:t>ах</w:t>
      </w:r>
      <w:r w:rsidRPr="0022739B">
        <w:rPr>
          <w:rFonts w:ascii="Times New Roman" w:hAnsi="Times New Roman" w:cs="Times New Roman"/>
          <w:sz w:val="28"/>
          <w:szCs w:val="28"/>
        </w:rPr>
        <w:t xml:space="preserve"> </w:t>
      </w:r>
      <w:r w:rsidR="004A28CA" w:rsidRPr="0022739B">
        <w:rPr>
          <w:rFonts w:ascii="Times New Roman" w:hAnsi="Times New Roman" w:cs="Times New Roman"/>
          <w:sz w:val="28"/>
          <w:szCs w:val="28"/>
        </w:rPr>
        <w:t xml:space="preserve">будет направлена на поддержание сбалансированности бюджета Сортавальского муниципального </w:t>
      </w:r>
      <w:r w:rsidR="000970B4">
        <w:rPr>
          <w:rFonts w:ascii="Times New Roman" w:hAnsi="Times New Roman" w:cs="Times New Roman"/>
          <w:sz w:val="28"/>
          <w:szCs w:val="28"/>
        </w:rPr>
        <w:t>округа</w:t>
      </w:r>
      <w:r w:rsidR="004A28CA" w:rsidRPr="0022739B">
        <w:rPr>
          <w:rFonts w:ascii="Times New Roman" w:hAnsi="Times New Roman" w:cs="Times New Roman"/>
          <w:sz w:val="28"/>
          <w:szCs w:val="28"/>
        </w:rPr>
        <w:t>, стимулирование предпринимательской активности в целях расширения налогооблагаемой базы и увеличения налогового потенциала</w:t>
      </w:r>
      <w:r w:rsidR="00F53B98" w:rsidRPr="002273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57A0" w:rsidRPr="00A157A0" w:rsidRDefault="00A91B05" w:rsidP="00B136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целями налоговой политики Сортавальского муниципального округа в трехлетней перспективе являются, сохранение бюджетной устойчивости и увеличение налогового потенциала посредством получения необходимого объема бюджетных доходов, </w:t>
      </w:r>
      <w:r w:rsidR="005C655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поддержка </w:t>
      </w:r>
      <w:r w:rsidRPr="00A157A0">
        <w:rPr>
          <w:rFonts w:ascii="Times New Roman" w:hAnsi="Times New Roman" w:cs="Times New Roman"/>
          <w:sz w:val="28"/>
          <w:szCs w:val="28"/>
        </w:rPr>
        <w:t>предпринимательской и инвестиционной активности, обеспечение социальных гарантий.</w:t>
      </w:r>
      <w:r w:rsidR="00A157A0" w:rsidRPr="00A15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7A0" w:rsidRPr="00A157A0" w:rsidRDefault="00A157A0" w:rsidP="00B136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157A0">
        <w:rPr>
          <w:rFonts w:ascii="Times New Roman" w:hAnsi="Times New Roman" w:cs="Times New Roman"/>
          <w:sz w:val="28"/>
          <w:szCs w:val="28"/>
        </w:rPr>
        <w:t xml:space="preserve">Важным направлений работы в 2025 году и плановом периоде 2026 и 2027 годов будет взаимодействие органов местного самоуправления округа в рамках своих полномочий с органами исполнительной власти, контрольными надзорными органами по классификации существующих и вновь создаваемых объектов размещения на территории </w:t>
      </w:r>
      <w:r w:rsidR="000970B4">
        <w:rPr>
          <w:rFonts w:ascii="Times New Roman" w:hAnsi="Times New Roman" w:cs="Times New Roman"/>
          <w:sz w:val="28"/>
          <w:szCs w:val="28"/>
        </w:rPr>
        <w:t>округа</w:t>
      </w:r>
      <w:r w:rsidRPr="00A157A0">
        <w:rPr>
          <w:rFonts w:ascii="Times New Roman" w:hAnsi="Times New Roman" w:cs="Times New Roman"/>
          <w:sz w:val="28"/>
          <w:szCs w:val="28"/>
        </w:rPr>
        <w:t>.</w:t>
      </w:r>
    </w:p>
    <w:p w:rsidR="00A91B05" w:rsidRPr="00A157A0" w:rsidRDefault="0022739B" w:rsidP="00B13674">
      <w:pPr>
        <w:ind w:firstLine="567"/>
        <w:jc w:val="both"/>
      </w:pPr>
      <w:r w:rsidRPr="00A157A0">
        <w:rPr>
          <w:rFonts w:ascii="Times New Roman" w:hAnsi="Times New Roman" w:cs="Times New Roman"/>
          <w:sz w:val="28"/>
          <w:szCs w:val="28"/>
        </w:rPr>
        <w:t xml:space="preserve">Для достижения намеченных целей в долговой политике </w:t>
      </w:r>
      <w:r w:rsidRPr="00A15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</w:t>
      </w:r>
      <w:r w:rsidR="00A91B05" w:rsidRPr="00A157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заемных средств в бюджет с сохранением среднего уровня долговой устойчивости</w:t>
      </w:r>
      <w:r w:rsidRPr="00A157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4B58" w:rsidRPr="00B37D65" w:rsidRDefault="00B64B58" w:rsidP="00B13674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5725" w:rsidRPr="005C6557" w:rsidRDefault="00585725" w:rsidP="00B13674">
      <w:pPr>
        <w:tabs>
          <w:tab w:val="left" w:pos="567"/>
        </w:tabs>
        <w:spacing w:after="100" w:afterAutospacing="1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13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5C6557">
        <w:rPr>
          <w:rFonts w:ascii="Times New Roman" w:hAnsi="Times New Roman" w:cs="Times New Roman"/>
          <w:b/>
          <w:sz w:val="28"/>
          <w:szCs w:val="28"/>
        </w:rPr>
        <w:t xml:space="preserve">АНАЛИЗ ОСНОВНЫХ </w:t>
      </w:r>
      <w:r w:rsidR="00AC7004" w:rsidRPr="005C6557">
        <w:rPr>
          <w:rFonts w:ascii="Times New Roman" w:hAnsi="Times New Roman" w:cs="Times New Roman"/>
          <w:b/>
          <w:sz w:val="28"/>
          <w:szCs w:val="28"/>
        </w:rPr>
        <w:t xml:space="preserve">ПАРАМЕТРОВ </w:t>
      </w:r>
      <w:r w:rsidRPr="005C6557">
        <w:rPr>
          <w:rFonts w:ascii="Times New Roman" w:hAnsi="Times New Roman" w:cs="Times New Roman"/>
          <w:b/>
          <w:sz w:val="28"/>
          <w:szCs w:val="28"/>
        </w:rPr>
        <w:t xml:space="preserve">ПРОЕКТА БЮДЖЕТА СОРТАВАЛЬСКОГО МУНИЦИПАЛЬНОГО </w:t>
      </w:r>
      <w:r w:rsidR="00E8228D" w:rsidRPr="005C6557">
        <w:rPr>
          <w:rFonts w:ascii="Times New Roman" w:hAnsi="Times New Roman" w:cs="Times New Roman"/>
          <w:b/>
          <w:sz w:val="28"/>
          <w:szCs w:val="28"/>
        </w:rPr>
        <w:t>ОКРУГА</w:t>
      </w:r>
      <w:r w:rsidRPr="005C6557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2032D7" w:rsidRPr="005C6557">
        <w:rPr>
          <w:rFonts w:ascii="Times New Roman" w:hAnsi="Times New Roman" w:cs="Times New Roman"/>
          <w:b/>
          <w:sz w:val="28"/>
          <w:szCs w:val="28"/>
        </w:rPr>
        <w:t>2</w:t>
      </w:r>
      <w:r w:rsidR="00E8228D" w:rsidRPr="005C6557">
        <w:rPr>
          <w:rFonts w:ascii="Times New Roman" w:hAnsi="Times New Roman" w:cs="Times New Roman"/>
          <w:b/>
          <w:sz w:val="28"/>
          <w:szCs w:val="28"/>
        </w:rPr>
        <w:t>5</w:t>
      </w:r>
      <w:r w:rsidRPr="005C655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2795A" w:rsidRPr="005C6557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725A32" w:rsidRPr="005C655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2795A" w:rsidRPr="005C6557">
        <w:rPr>
          <w:rFonts w:ascii="Times New Roman" w:hAnsi="Times New Roman" w:cs="Times New Roman"/>
          <w:b/>
          <w:sz w:val="28"/>
          <w:szCs w:val="28"/>
        </w:rPr>
        <w:t>ПЛАНОВЫЙ ПЕРИОД 20</w:t>
      </w:r>
      <w:r w:rsidR="003C2477" w:rsidRPr="005C6557">
        <w:rPr>
          <w:rFonts w:ascii="Times New Roman" w:hAnsi="Times New Roman" w:cs="Times New Roman"/>
          <w:b/>
          <w:sz w:val="28"/>
          <w:szCs w:val="28"/>
        </w:rPr>
        <w:t>2</w:t>
      </w:r>
      <w:r w:rsidR="00E8228D" w:rsidRPr="005C6557">
        <w:rPr>
          <w:rFonts w:ascii="Times New Roman" w:hAnsi="Times New Roman" w:cs="Times New Roman"/>
          <w:b/>
          <w:sz w:val="28"/>
          <w:szCs w:val="28"/>
        </w:rPr>
        <w:t>6</w:t>
      </w:r>
      <w:r w:rsidR="00030644" w:rsidRPr="005C6557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32795A" w:rsidRPr="005C655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B013F" w:rsidRPr="005C6557">
        <w:rPr>
          <w:rFonts w:ascii="Times New Roman" w:hAnsi="Times New Roman" w:cs="Times New Roman"/>
          <w:b/>
          <w:sz w:val="28"/>
          <w:szCs w:val="28"/>
        </w:rPr>
        <w:t>2</w:t>
      </w:r>
      <w:r w:rsidR="00E8228D" w:rsidRPr="005C6557">
        <w:rPr>
          <w:rFonts w:ascii="Times New Roman" w:hAnsi="Times New Roman" w:cs="Times New Roman"/>
          <w:b/>
          <w:sz w:val="28"/>
          <w:szCs w:val="28"/>
        </w:rPr>
        <w:t>7</w:t>
      </w:r>
      <w:r w:rsidR="0032795A" w:rsidRPr="005C655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B013F" w:rsidRPr="005C6557">
        <w:rPr>
          <w:rFonts w:ascii="Times New Roman" w:hAnsi="Times New Roman" w:cs="Times New Roman"/>
          <w:b/>
          <w:sz w:val="28"/>
          <w:szCs w:val="28"/>
        </w:rPr>
        <w:t>ОВ</w:t>
      </w:r>
    </w:p>
    <w:p w:rsidR="00585725" w:rsidRPr="00D007F6" w:rsidRDefault="00585725" w:rsidP="00B13674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7F6">
        <w:rPr>
          <w:rFonts w:ascii="Times New Roman" w:hAnsi="Times New Roman" w:cs="Times New Roman"/>
          <w:sz w:val="28"/>
        </w:rPr>
        <w:t xml:space="preserve">Проект </w:t>
      </w:r>
      <w:r w:rsidRPr="00D007F6">
        <w:rPr>
          <w:rFonts w:ascii="Times New Roman" w:hAnsi="Times New Roman" w:cs="Times New Roman"/>
          <w:sz w:val="28"/>
          <w:szCs w:val="28"/>
        </w:rPr>
        <w:t xml:space="preserve">бюджета Сортавальского муниципального </w:t>
      </w:r>
      <w:r w:rsidR="00F53140" w:rsidRPr="00D007F6">
        <w:rPr>
          <w:rFonts w:ascii="Times New Roman" w:hAnsi="Times New Roman" w:cs="Times New Roman"/>
          <w:sz w:val="28"/>
          <w:szCs w:val="28"/>
        </w:rPr>
        <w:t>округа</w:t>
      </w:r>
      <w:r w:rsidRPr="00D007F6">
        <w:rPr>
          <w:rFonts w:ascii="Times New Roman" w:hAnsi="Times New Roman" w:cs="Times New Roman"/>
          <w:sz w:val="28"/>
          <w:szCs w:val="28"/>
        </w:rPr>
        <w:t xml:space="preserve"> на 20</w:t>
      </w:r>
      <w:r w:rsidR="00002BF5" w:rsidRPr="00D007F6">
        <w:rPr>
          <w:rFonts w:ascii="Times New Roman" w:hAnsi="Times New Roman" w:cs="Times New Roman"/>
          <w:sz w:val="28"/>
          <w:szCs w:val="28"/>
        </w:rPr>
        <w:t>2</w:t>
      </w:r>
      <w:r w:rsidR="00B33E9D" w:rsidRPr="00D007F6">
        <w:rPr>
          <w:rFonts w:ascii="Times New Roman" w:hAnsi="Times New Roman" w:cs="Times New Roman"/>
          <w:sz w:val="28"/>
          <w:szCs w:val="28"/>
        </w:rPr>
        <w:t>5</w:t>
      </w:r>
      <w:r w:rsidR="00002BF5" w:rsidRPr="00D007F6">
        <w:rPr>
          <w:rFonts w:ascii="Times New Roman" w:hAnsi="Times New Roman" w:cs="Times New Roman"/>
          <w:sz w:val="28"/>
          <w:szCs w:val="28"/>
        </w:rPr>
        <w:t xml:space="preserve"> </w:t>
      </w:r>
      <w:r w:rsidRPr="00D007F6">
        <w:rPr>
          <w:rFonts w:ascii="Times New Roman" w:hAnsi="Times New Roman" w:cs="Times New Roman"/>
          <w:sz w:val="28"/>
          <w:szCs w:val="28"/>
        </w:rPr>
        <w:t xml:space="preserve">год </w:t>
      </w:r>
      <w:r w:rsidR="0032795A" w:rsidRPr="00D007F6">
        <w:rPr>
          <w:rFonts w:ascii="Times New Roman" w:hAnsi="Times New Roman" w:cs="Times New Roman"/>
          <w:sz w:val="28"/>
          <w:szCs w:val="28"/>
        </w:rPr>
        <w:t>и плановый период 20</w:t>
      </w:r>
      <w:r w:rsidR="003C2477" w:rsidRPr="00D007F6">
        <w:rPr>
          <w:rFonts w:ascii="Times New Roman" w:hAnsi="Times New Roman" w:cs="Times New Roman"/>
          <w:sz w:val="28"/>
          <w:szCs w:val="28"/>
        </w:rPr>
        <w:t>2</w:t>
      </w:r>
      <w:r w:rsidR="00B33E9D" w:rsidRPr="00D007F6">
        <w:rPr>
          <w:rFonts w:ascii="Times New Roman" w:hAnsi="Times New Roman" w:cs="Times New Roman"/>
          <w:sz w:val="28"/>
          <w:szCs w:val="28"/>
        </w:rPr>
        <w:t>6</w:t>
      </w:r>
      <w:r w:rsidR="0032795A" w:rsidRPr="00D007F6">
        <w:rPr>
          <w:rFonts w:ascii="Times New Roman" w:hAnsi="Times New Roman" w:cs="Times New Roman"/>
          <w:sz w:val="28"/>
          <w:szCs w:val="28"/>
        </w:rPr>
        <w:t xml:space="preserve"> и 20</w:t>
      </w:r>
      <w:r w:rsidR="00AB013F" w:rsidRPr="00D007F6">
        <w:rPr>
          <w:rFonts w:ascii="Times New Roman" w:hAnsi="Times New Roman" w:cs="Times New Roman"/>
          <w:sz w:val="28"/>
          <w:szCs w:val="28"/>
        </w:rPr>
        <w:t>2</w:t>
      </w:r>
      <w:r w:rsidR="00B33E9D" w:rsidRPr="00D007F6">
        <w:rPr>
          <w:rFonts w:ascii="Times New Roman" w:hAnsi="Times New Roman" w:cs="Times New Roman"/>
          <w:sz w:val="28"/>
          <w:szCs w:val="28"/>
        </w:rPr>
        <w:t>7</w:t>
      </w:r>
      <w:r w:rsidR="0032795A" w:rsidRPr="00D007F6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D007F6">
        <w:rPr>
          <w:rFonts w:ascii="Times New Roman" w:hAnsi="Times New Roman" w:cs="Times New Roman"/>
          <w:sz w:val="28"/>
          <w:szCs w:val="28"/>
        </w:rPr>
        <w:t>сформирован с объемом доходов на 20</w:t>
      </w:r>
      <w:r w:rsidR="00002BF5" w:rsidRPr="00D007F6">
        <w:rPr>
          <w:rFonts w:ascii="Times New Roman" w:hAnsi="Times New Roman" w:cs="Times New Roman"/>
          <w:sz w:val="28"/>
          <w:szCs w:val="28"/>
        </w:rPr>
        <w:t>2</w:t>
      </w:r>
      <w:r w:rsidR="00B33E9D" w:rsidRPr="00D007F6">
        <w:rPr>
          <w:rFonts w:ascii="Times New Roman" w:hAnsi="Times New Roman" w:cs="Times New Roman"/>
          <w:sz w:val="28"/>
          <w:szCs w:val="28"/>
        </w:rPr>
        <w:t>5</w:t>
      </w:r>
      <w:r w:rsidRPr="00D007F6">
        <w:rPr>
          <w:rFonts w:ascii="Times New Roman" w:hAnsi="Times New Roman" w:cs="Times New Roman"/>
          <w:sz w:val="28"/>
          <w:szCs w:val="28"/>
        </w:rPr>
        <w:t xml:space="preserve"> год </w:t>
      </w:r>
      <w:r w:rsidR="002E1D50" w:rsidRPr="00D007F6">
        <w:rPr>
          <w:rFonts w:ascii="Times New Roman" w:hAnsi="Times New Roman" w:cs="Times New Roman"/>
          <w:sz w:val="28"/>
          <w:szCs w:val="28"/>
        </w:rPr>
        <w:t xml:space="preserve">в </w:t>
      </w:r>
      <w:r w:rsidR="00CE6862" w:rsidRPr="00D007F6">
        <w:rPr>
          <w:rFonts w:ascii="Times New Roman" w:hAnsi="Times New Roman" w:cs="Times New Roman"/>
          <w:sz w:val="28"/>
          <w:szCs w:val="28"/>
        </w:rPr>
        <w:t>сумме</w:t>
      </w:r>
      <w:r w:rsidR="00AC7004" w:rsidRPr="00D007F6">
        <w:rPr>
          <w:rFonts w:ascii="Times New Roman" w:hAnsi="Times New Roman" w:cs="Times New Roman"/>
          <w:sz w:val="28"/>
          <w:szCs w:val="28"/>
        </w:rPr>
        <w:t xml:space="preserve"> </w:t>
      </w:r>
      <w:r w:rsidR="00AE1396" w:rsidRPr="00D007F6">
        <w:rPr>
          <w:rFonts w:ascii="Times New Roman" w:hAnsi="Times New Roman" w:cs="Times New Roman"/>
          <w:sz w:val="28"/>
          <w:szCs w:val="28"/>
        </w:rPr>
        <w:t>1 475 287,6</w:t>
      </w:r>
      <w:r w:rsidR="00720C27" w:rsidRPr="00D007F6">
        <w:rPr>
          <w:rFonts w:ascii="Times New Roman" w:hAnsi="Times New Roman" w:cs="Times New Roman"/>
          <w:sz w:val="28"/>
          <w:szCs w:val="28"/>
        </w:rPr>
        <w:t xml:space="preserve"> </w:t>
      </w:r>
      <w:r w:rsidR="006B4581" w:rsidRPr="00D007F6">
        <w:rPr>
          <w:rFonts w:ascii="Times New Roman" w:hAnsi="Times New Roman" w:cs="Times New Roman"/>
          <w:sz w:val="28"/>
          <w:szCs w:val="28"/>
        </w:rPr>
        <w:t>тыс. руб</w:t>
      </w:r>
      <w:r w:rsidRPr="00D007F6">
        <w:rPr>
          <w:rFonts w:ascii="Times New Roman" w:hAnsi="Times New Roman" w:cs="Times New Roman"/>
          <w:sz w:val="28"/>
          <w:szCs w:val="28"/>
        </w:rPr>
        <w:t>.</w:t>
      </w:r>
      <w:r w:rsidR="0032795A" w:rsidRPr="00D007F6">
        <w:rPr>
          <w:rFonts w:ascii="Times New Roman" w:hAnsi="Times New Roman" w:cs="Times New Roman"/>
          <w:sz w:val="28"/>
          <w:szCs w:val="28"/>
        </w:rPr>
        <w:t>, на 20</w:t>
      </w:r>
      <w:r w:rsidR="003C2477" w:rsidRPr="00D007F6">
        <w:rPr>
          <w:rFonts w:ascii="Times New Roman" w:hAnsi="Times New Roman" w:cs="Times New Roman"/>
          <w:sz w:val="28"/>
          <w:szCs w:val="28"/>
        </w:rPr>
        <w:t>2</w:t>
      </w:r>
      <w:r w:rsidR="00577D41" w:rsidRPr="00D007F6">
        <w:rPr>
          <w:rFonts w:ascii="Times New Roman" w:hAnsi="Times New Roman" w:cs="Times New Roman"/>
          <w:sz w:val="28"/>
          <w:szCs w:val="28"/>
        </w:rPr>
        <w:t xml:space="preserve">6 – </w:t>
      </w:r>
      <w:r w:rsidR="00AE1396" w:rsidRPr="00D007F6">
        <w:rPr>
          <w:rFonts w:ascii="Times New Roman" w:hAnsi="Times New Roman" w:cs="Times New Roman"/>
          <w:sz w:val="28"/>
          <w:szCs w:val="28"/>
        </w:rPr>
        <w:t>1 376 617,6</w:t>
      </w:r>
      <w:r w:rsidR="0032795A" w:rsidRPr="00D007F6">
        <w:rPr>
          <w:rFonts w:ascii="Times New Roman" w:hAnsi="Times New Roman" w:cs="Times New Roman"/>
          <w:sz w:val="28"/>
          <w:szCs w:val="28"/>
        </w:rPr>
        <w:t xml:space="preserve"> год </w:t>
      </w:r>
      <w:r w:rsidR="00135E02" w:rsidRPr="00D007F6">
        <w:rPr>
          <w:rFonts w:ascii="Times New Roman" w:hAnsi="Times New Roman" w:cs="Times New Roman"/>
          <w:sz w:val="28"/>
          <w:szCs w:val="28"/>
        </w:rPr>
        <w:t>тыс. руб., на 20</w:t>
      </w:r>
      <w:r w:rsidR="00AB013F" w:rsidRPr="00D007F6">
        <w:rPr>
          <w:rFonts w:ascii="Times New Roman" w:hAnsi="Times New Roman" w:cs="Times New Roman"/>
          <w:sz w:val="28"/>
          <w:szCs w:val="28"/>
        </w:rPr>
        <w:t>2</w:t>
      </w:r>
      <w:r w:rsidR="00577D41" w:rsidRPr="00D007F6">
        <w:rPr>
          <w:rFonts w:ascii="Times New Roman" w:hAnsi="Times New Roman" w:cs="Times New Roman"/>
          <w:sz w:val="28"/>
          <w:szCs w:val="28"/>
        </w:rPr>
        <w:t>7</w:t>
      </w:r>
      <w:r w:rsidR="00135E02" w:rsidRPr="00D007F6">
        <w:rPr>
          <w:rFonts w:ascii="Times New Roman" w:hAnsi="Times New Roman" w:cs="Times New Roman"/>
          <w:sz w:val="28"/>
          <w:szCs w:val="28"/>
        </w:rPr>
        <w:t xml:space="preserve"> год </w:t>
      </w:r>
      <w:r w:rsidR="003C2477" w:rsidRPr="00D007F6">
        <w:rPr>
          <w:rFonts w:ascii="Times New Roman" w:hAnsi="Times New Roman" w:cs="Times New Roman"/>
          <w:sz w:val="28"/>
          <w:szCs w:val="28"/>
        </w:rPr>
        <w:t>–</w:t>
      </w:r>
      <w:r w:rsidR="000C701D" w:rsidRPr="00D007F6">
        <w:rPr>
          <w:rFonts w:ascii="Times New Roman" w:hAnsi="Times New Roman" w:cs="Times New Roman"/>
          <w:sz w:val="28"/>
          <w:szCs w:val="28"/>
        </w:rPr>
        <w:t xml:space="preserve"> </w:t>
      </w:r>
      <w:r w:rsidR="00AE1396" w:rsidRPr="00D007F6">
        <w:rPr>
          <w:rFonts w:ascii="Times New Roman" w:hAnsi="Times New Roman" w:cs="Times New Roman"/>
          <w:sz w:val="28"/>
          <w:szCs w:val="28"/>
        </w:rPr>
        <w:t>1 286 945,1</w:t>
      </w:r>
      <w:r w:rsidR="00030644" w:rsidRPr="00D007F6">
        <w:rPr>
          <w:rFonts w:ascii="Times New Roman" w:hAnsi="Times New Roman" w:cs="Times New Roman"/>
          <w:sz w:val="28"/>
          <w:szCs w:val="28"/>
        </w:rPr>
        <w:t xml:space="preserve"> </w:t>
      </w:r>
      <w:r w:rsidR="00135E02" w:rsidRPr="00D007F6">
        <w:rPr>
          <w:rFonts w:ascii="Times New Roman" w:hAnsi="Times New Roman" w:cs="Times New Roman"/>
          <w:sz w:val="28"/>
          <w:szCs w:val="28"/>
        </w:rPr>
        <w:t>тыс. руб.</w:t>
      </w:r>
      <w:r w:rsidRPr="00D007F6">
        <w:rPr>
          <w:rFonts w:ascii="Times New Roman" w:hAnsi="Times New Roman" w:cs="Times New Roman"/>
          <w:sz w:val="28"/>
          <w:szCs w:val="28"/>
        </w:rPr>
        <w:t xml:space="preserve"> Объем расходов сформирован на 20</w:t>
      </w:r>
      <w:r w:rsidR="00002BF5" w:rsidRPr="00D007F6">
        <w:rPr>
          <w:rFonts w:ascii="Times New Roman" w:hAnsi="Times New Roman" w:cs="Times New Roman"/>
          <w:sz w:val="28"/>
          <w:szCs w:val="28"/>
        </w:rPr>
        <w:t>2</w:t>
      </w:r>
      <w:r w:rsidR="00577D41" w:rsidRPr="00D007F6">
        <w:rPr>
          <w:rFonts w:ascii="Times New Roman" w:hAnsi="Times New Roman" w:cs="Times New Roman"/>
          <w:sz w:val="28"/>
          <w:szCs w:val="28"/>
        </w:rPr>
        <w:t>5</w:t>
      </w:r>
      <w:r w:rsidR="00AE1396" w:rsidRPr="00D007F6">
        <w:rPr>
          <w:rFonts w:ascii="Times New Roman" w:hAnsi="Times New Roman" w:cs="Times New Roman"/>
          <w:sz w:val="28"/>
          <w:szCs w:val="28"/>
        </w:rPr>
        <w:t xml:space="preserve"> </w:t>
      </w:r>
      <w:r w:rsidRPr="00D007F6">
        <w:rPr>
          <w:rFonts w:ascii="Times New Roman" w:hAnsi="Times New Roman" w:cs="Times New Roman"/>
          <w:sz w:val="28"/>
          <w:szCs w:val="28"/>
        </w:rPr>
        <w:t xml:space="preserve">год </w:t>
      </w:r>
      <w:r w:rsidR="002E1D50" w:rsidRPr="00D007F6">
        <w:rPr>
          <w:rFonts w:ascii="Times New Roman" w:hAnsi="Times New Roman" w:cs="Times New Roman"/>
          <w:sz w:val="28"/>
          <w:szCs w:val="28"/>
        </w:rPr>
        <w:t>в сумме</w:t>
      </w:r>
      <w:r w:rsidRPr="00D007F6">
        <w:rPr>
          <w:rFonts w:ascii="Times New Roman" w:hAnsi="Times New Roman" w:cs="Times New Roman"/>
          <w:sz w:val="28"/>
          <w:szCs w:val="28"/>
        </w:rPr>
        <w:t xml:space="preserve"> </w:t>
      </w:r>
      <w:r w:rsidR="00AE1396" w:rsidRPr="00D007F6">
        <w:rPr>
          <w:rFonts w:ascii="Times New Roman" w:hAnsi="Times New Roman" w:cs="Times New Roman"/>
          <w:sz w:val="28"/>
          <w:szCs w:val="28"/>
        </w:rPr>
        <w:t xml:space="preserve">1 509 020,4 </w:t>
      </w:r>
      <w:r w:rsidRPr="00D007F6">
        <w:rPr>
          <w:rFonts w:ascii="Times New Roman" w:hAnsi="Times New Roman" w:cs="Times New Roman"/>
          <w:sz w:val="28"/>
          <w:szCs w:val="28"/>
        </w:rPr>
        <w:t>тыс. руб</w:t>
      </w:r>
      <w:r w:rsidR="00135E02" w:rsidRPr="00D007F6">
        <w:rPr>
          <w:rFonts w:ascii="Times New Roman" w:hAnsi="Times New Roman" w:cs="Times New Roman"/>
          <w:sz w:val="28"/>
          <w:szCs w:val="28"/>
        </w:rPr>
        <w:t>., на 20</w:t>
      </w:r>
      <w:r w:rsidR="00CE6862" w:rsidRPr="00D007F6">
        <w:rPr>
          <w:rFonts w:ascii="Times New Roman" w:hAnsi="Times New Roman" w:cs="Times New Roman"/>
          <w:sz w:val="28"/>
          <w:szCs w:val="28"/>
        </w:rPr>
        <w:t>2</w:t>
      </w:r>
      <w:r w:rsidR="00AE1396" w:rsidRPr="00D007F6">
        <w:rPr>
          <w:rFonts w:ascii="Times New Roman" w:hAnsi="Times New Roman" w:cs="Times New Roman"/>
          <w:sz w:val="28"/>
          <w:szCs w:val="28"/>
        </w:rPr>
        <w:t>6</w:t>
      </w:r>
      <w:r w:rsidR="00135E02" w:rsidRPr="00D007F6">
        <w:rPr>
          <w:rFonts w:ascii="Times New Roman" w:hAnsi="Times New Roman" w:cs="Times New Roman"/>
          <w:sz w:val="28"/>
          <w:szCs w:val="28"/>
        </w:rPr>
        <w:t xml:space="preserve"> год</w:t>
      </w:r>
      <w:r w:rsidR="000C701D" w:rsidRPr="00D007F6">
        <w:rPr>
          <w:rFonts w:ascii="Times New Roman" w:hAnsi="Times New Roman" w:cs="Times New Roman"/>
          <w:sz w:val="28"/>
          <w:szCs w:val="28"/>
        </w:rPr>
        <w:t xml:space="preserve"> </w:t>
      </w:r>
      <w:r w:rsidR="00F5769B" w:rsidRPr="00D007F6">
        <w:rPr>
          <w:rFonts w:ascii="Times New Roman" w:hAnsi="Times New Roman" w:cs="Times New Roman"/>
          <w:sz w:val="28"/>
          <w:szCs w:val="28"/>
        </w:rPr>
        <w:t>–</w:t>
      </w:r>
      <w:r w:rsidR="00135E02" w:rsidRPr="00D007F6">
        <w:rPr>
          <w:rFonts w:ascii="Times New Roman" w:hAnsi="Times New Roman" w:cs="Times New Roman"/>
          <w:sz w:val="28"/>
          <w:szCs w:val="28"/>
        </w:rPr>
        <w:t xml:space="preserve"> </w:t>
      </w:r>
      <w:r w:rsidR="00AE1396" w:rsidRPr="00D007F6">
        <w:rPr>
          <w:rFonts w:ascii="Times New Roman" w:hAnsi="Times New Roman" w:cs="Times New Roman"/>
          <w:sz w:val="28"/>
          <w:szCs w:val="28"/>
        </w:rPr>
        <w:t>1 349 850,4</w:t>
      </w:r>
      <w:r w:rsidR="00030644" w:rsidRPr="00D007F6">
        <w:rPr>
          <w:rFonts w:ascii="Times New Roman" w:hAnsi="Times New Roman" w:cs="Times New Roman"/>
          <w:sz w:val="28"/>
          <w:szCs w:val="28"/>
        </w:rPr>
        <w:t xml:space="preserve"> </w:t>
      </w:r>
      <w:r w:rsidR="00135E02" w:rsidRPr="00D007F6">
        <w:rPr>
          <w:rFonts w:ascii="Times New Roman" w:hAnsi="Times New Roman" w:cs="Times New Roman"/>
          <w:sz w:val="28"/>
          <w:szCs w:val="28"/>
        </w:rPr>
        <w:t>тыс. руб., на 20</w:t>
      </w:r>
      <w:r w:rsidR="006B4581" w:rsidRPr="00D007F6">
        <w:rPr>
          <w:rFonts w:ascii="Times New Roman" w:hAnsi="Times New Roman" w:cs="Times New Roman"/>
          <w:sz w:val="28"/>
          <w:szCs w:val="28"/>
        </w:rPr>
        <w:t>2</w:t>
      </w:r>
      <w:r w:rsidR="00AE1396" w:rsidRPr="00D007F6">
        <w:rPr>
          <w:rFonts w:ascii="Times New Roman" w:hAnsi="Times New Roman" w:cs="Times New Roman"/>
          <w:sz w:val="28"/>
          <w:szCs w:val="28"/>
        </w:rPr>
        <w:t>7</w:t>
      </w:r>
      <w:r w:rsidR="00135E02" w:rsidRPr="00D007F6">
        <w:rPr>
          <w:rFonts w:ascii="Times New Roman" w:hAnsi="Times New Roman" w:cs="Times New Roman"/>
          <w:sz w:val="28"/>
          <w:szCs w:val="28"/>
        </w:rPr>
        <w:t xml:space="preserve"> год </w:t>
      </w:r>
      <w:r w:rsidR="00CE6862" w:rsidRPr="00D007F6">
        <w:rPr>
          <w:rFonts w:ascii="Times New Roman" w:hAnsi="Times New Roman" w:cs="Times New Roman"/>
          <w:sz w:val="28"/>
          <w:szCs w:val="28"/>
        </w:rPr>
        <w:t>–</w:t>
      </w:r>
      <w:r w:rsidR="00030644" w:rsidRPr="00D007F6">
        <w:rPr>
          <w:rFonts w:ascii="Times New Roman" w:hAnsi="Times New Roman" w:cs="Times New Roman"/>
          <w:sz w:val="28"/>
          <w:szCs w:val="28"/>
        </w:rPr>
        <w:t xml:space="preserve"> </w:t>
      </w:r>
      <w:r w:rsidR="00AE1396" w:rsidRPr="00D007F6">
        <w:rPr>
          <w:rFonts w:ascii="Times New Roman" w:hAnsi="Times New Roman" w:cs="Times New Roman"/>
          <w:sz w:val="28"/>
          <w:szCs w:val="28"/>
        </w:rPr>
        <w:t xml:space="preserve">1 286 945,1 </w:t>
      </w:r>
      <w:r w:rsidR="00135E02" w:rsidRPr="00D007F6">
        <w:rPr>
          <w:rFonts w:ascii="Times New Roman" w:hAnsi="Times New Roman" w:cs="Times New Roman"/>
          <w:sz w:val="28"/>
          <w:szCs w:val="28"/>
        </w:rPr>
        <w:t>тыс. руб.</w:t>
      </w:r>
      <w:r w:rsidRPr="00D007F6">
        <w:rPr>
          <w:rFonts w:ascii="Times New Roman" w:hAnsi="Times New Roman" w:cs="Times New Roman"/>
          <w:sz w:val="28"/>
          <w:szCs w:val="28"/>
        </w:rPr>
        <w:t xml:space="preserve"> </w:t>
      </w:r>
      <w:r w:rsidR="00BB32A4" w:rsidRPr="00D007F6">
        <w:rPr>
          <w:rFonts w:ascii="Times New Roman" w:hAnsi="Times New Roman" w:cs="Times New Roman"/>
          <w:sz w:val="28"/>
          <w:szCs w:val="28"/>
        </w:rPr>
        <w:t>Де</w:t>
      </w:r>
      <w:r w:rsidR="004130F6" w:rsidRPr="00D007F6">
        <w:rPr>
          <w:rFonts w:ascii="Times New Roman" w:hAnsi="Times New Roman" w:cs="Times New Roman"/>
          <w:sz w:val="28"/>
          <w:szCs w:val="28"/>
        </w:rPr>
        <w:t>фицит</w:t>
      </w:r>
      <w:r w:rsidRPr="00D007F6">
        <w:rPr>
          <w:rFonts w:ascii="Times New Roman" w:hAnsi="Times New Roman" w:cs="Times New Roman"/>
          <w:sz w:val="28"/>
          <w:szCs w:val="28"/>
        </w:rPr>
        <w:t xml:space="preserve"> бюджета сформирован на 20</w:t>
      </w:r>
      <w:r w:rsidR="00002BF5" w:rsidRPr="00D007F6">
        <w:rPr>
          <w:rFonts w:ascii="Times New Roman" w:hAnsi="Times New Roman" w:cs="Times New Roman"/>
          <w:sz w:val="28"/>
          <w:szCs w:val="28"/>
        </w:rPr>
        <w:t>2</w:t>
      </w:r>
      <w:r w:rsidR="00AE1396" w:rsidRPr="00D007F6">
        <w:rPr>
          <w:rFonts w:ascii="Times New Roman" w:hAnsi="Times New Roman" w:cs="Times New Roman"/>
          <w:sz w:val="28"/>
          <w:szCs w:val="28"/>
        </w:rPr>
        <w:t>5</w:t>
      </w:r>
      <w:r w:rsidRPr="00D007F6">
        <w:rPr>
          <w:rFonts w:ascii="Times New Roman" w:hAnsi="Times New Roman" w:cs="Times New Roman"/>
          <w:sz w:val="28"/>
          <w:szCs w:val="28"/>
        </w:rPr>
        <w:t xml:space="preserve"> год </w:t>
      </w:r>
      <w:r w:rsidR="00002BF5" w:rsidRPr="00D007F6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AE1396" w:rsidRPr="00D007F6">
        <w:rPr>
          <w:rFonts w:ascii="Times New Roman" w:hAnsi="Times New Roman" w:cs="Times New Roman"/>
          <w:sz w:val="28"/>
          <w:szCs w:val="28"/>
        </w:rPr>
        <w:lastRenderedPageBreak/>
        <w:t>33 732,9</w:t>
      </w:r>
      <w:r w:rsidR="00BB32A4" w:rsidRPr="00D007F6">
        <w:rPr>
          <w:rFonts w:ascii="Times New Roman" w:hAnsi="Times New Roman" w:cs="Times New Roman"/>
          <w:sz w:val="28"/>
          <w:szCs w:val="28"/>
        </w:rPr>
        <w:t xml:space="preserve"> </w:t>
      </w:r>
      <w:r w:rsidRPr="00D007F6">
        <w:rPr>
          <w:rFonts w:ascii="Times New Roman" w:hAnsi="Times New Roman" w:cs="Times New Roman"/>
          <w:sz w:val="28"/>
          <w:szCs w:val="28"/>
        </w:rPr>
        <w:t>тыс. руб.</w:t>
      </w:r>
      <w:r w:rsidR="00BB32A4" w:rsidRPr="00D007F6">
        <w:rPr>
          <w:rFonts w:ascii="Times New Roman" w:hAnsi="Times New Roman" w:cs="Times New Roman"/>
          <w:sz w:val="28"/>
          <w:szCs w:val="28"/>
        </w:rPr>
        <w:t xml:space="preserve"> На плановый период</w:t>
      </w:r>
      <w:r w:rsidR="00135E02" w:rsidRPr="00D007F6">
        <w:rPr>
          <w:rFonts w:ascii="Times New Roman" w:hAnsi="Times New Roman" w:cs="Times New Roman"/>
          <w:sz w:val="28"/>
          <w:szCs w:val="28"/>
        </w:rPr>
        <w:t xml:space="preserve"> 20</w:t>
      </w:r>
      <w:r w:rsidR="003C2477" w:rsidRPr="00D007F6">
        <w:rPr>
          <w:rFonts w:ascii="Times New Roman" w:hAnsi="Times New Roman" w:cs="Times New Roman"/>
          <w:sz w:val="28"/>
          <w:szCs w:val="28"/>
        </w:rPr>
        <w:t>2</w:t>
      </w:r>
      <w:r w:rsidR="00AE1396" w:rsidRPr="00D007F6">
        <w:rPr>
          <w:rFonts w:ascii="Times New Roman" w:hAnsi="Times New Roman" w:cs="Times New Roman"/>
          <w:sz w:val="28"/>
          <w:szCs w:val="28"/>
        </w:rPr>
        <w:t>6</w:t>
      </w:r>
      <w:r w:rsidR="00BB32A4" w:rsidRPr="00D007F6">
        <w:rPr>
          <w:rFonts w:ascii="Times New Roman" w:hAnsi="Times New Roman" w:cs="Times New Roman"/>
          <w:sz w:val="28"/>
          <w:szCs w:val="28"/>
        </w:rPr>
        <w:t xml:space="preserve"> и 202</w:t>
      </w:r>
      <w:r w:rsidR="00AE1396" w:rsidRPr="00D007F6">
        <w:rPr>
          <w:rFonts w:ascii="Times New Roman" w:hAnsi="Times New Roman" w:cs="Times New Roman"/>
          <w:sz w:val="28"/>
          <w:szCs w:val="28"/>
        </w:rPr>
        <w:t>7</w:t>
      </w:r>
      <w:r w:rsidR="00135E02" w:rsidRPr="00D007F6">
        <w:rPr>
          <w:rFonts w:ascii="Times New Roman" w:hAnsi="Times New Roman" w:cs="Times New Roman"/>
          <w:sz w:val="28"/>
          <w:szCs w:val="28"/>
        </w:rPr>
        <w:t xml:space="preserve"> год</w:t>
      </w:r>
      <w:r w:rsidR="00BB32A4" w:rsidRPr="00D007F6">
        <w:rPr>
          <w:rFonts w:ascii="Times New Roman" w:hAnsi="Times New Roman" w:cs="Times New Roman"/>
          <w:sz w:val="28"/>
          <w:szCs w:val="28"/>
        </w:rPr>
        <w:t>ов сформирован профицит бюджета</w:t>
      </w:r>
      <w:r w:rsidR="000C701D" w:rsidRPr="00D007F6">
        <w:rPr>
          <w:rFonts w:ascii="Times New Roman" w:hAnsi="Times New Roman" w:cs="Times New Roman"/>
          <w:sz w:val="28"/>
          <w:szCs w:val="28"/>
        </w:rPr>
        <w:t xml:space="preserve"> </w:t>
      </w:r>
      <w:r w:rsidR="00002BF5" w:rsidRPr="00D007F6">
        <w:rPr>
          <w:rFonts w:ascii="Times New Roman" w:hAnsi="Times New Roman" w:cs="Times New Roman"/>
          <w:sz w:val="28"/>
          <w:szCs w:val="28"/>
        </w:rPr>
        <w:t>в объеме</w:t>
      </w:r>
      <w:r w:rsidR="00CE6862" w:rsidRPr="00D007F6">
        <w:rPr>
          <w:rFonts w:ascii="Times New Roman" w:hAnsi="Times New Roman" w:cs="Times New Roman"/>
          <w:sz w:val="28"/>
          <w:szCs w:val="28"/>
        </w:rPr>
        <w:t xml:space="preserve"> </w:t>
      </w:r>
      <w:r w:rsidR="003716C6" w:rsidRPr="00D007F6">
        <w:rPr>
          <w:rFonts w:ascii="Times New Roman" w:hAnsi="Times New Roman" w:cs="Times New Roman"/>
          <w:sz w:val="28"/>
          <w:szCs w:val="28"/>
        </w:rPr>
        <w:t>26 767,</w:t>
      </w:r>
      <w:r w:rsidR="00950507">
        <w:rPr>
          <w:rFonts w:ascii="Times New Roman" w:hAnsi="Times New Roman" w:cs="Times New Roman"/>
          <w:sz w:val="28"/>
          <w:szCs w:val="28"/>
        </w:rPr>
        <w:t xml:space="preserve">2 </w:t>
      </w:r>
      <w:r w:rsidR="00135E02" w:rsidRPr="00D007F6">
        <w:rPr>
          <w:rFonts w:ascii="Times New Roman" w:hAnsi="Times New Roman" w:cs="Times New Roman"/>
          <w:sz w:val="28"/>
          <w:szCs w:val="28"/>
        </w:rPr>
        <w:t>тыс. руб.</w:t>
      </w:r>
      <w:r w:rsidR="00BB32A4" w:rsidRPr="00D007F6">
        <w:rPr>
          <w:rFonts w:ascii="Times New Roman" w:hAnsi="Times New Roman" w:cs="Times New Roman"/>
          <w:sz w:val="28"/>
          <w:szCs w:val="28"/>
        </w:rPr>
        <w:t xml:space="preserve"> и </w:t>
      </w:r>
      <w:r w:rsidR="003716C6" w:rsidRPr="00D007F6">
        <w:rPr>
          <w:rFonts w:ascii="Times New Roman" w:hAnsi="Times New Roman" w:cs="Times New Roman"/>
          <w:sz w:val="28"/>
          <w:szCs w:val="28"/>
        </w:rPr>
        <w:t>0,0</w:t>
      </w:r>
      <w:r w:rsidR="00BB32A4" w:rsidRPr="00D007F6">
        <w:rPr>
          <w:rFonts w:ascii="Times New Roman" w:hAnsi="Times New Roman" w:cs="Times New Roman"/>
          <w:sz w:val="28"/>
          <w:szCs w:val="28"/>
        </w:rPr>
        <w:t xml:space="preserve"> </w:t>
      </w:r>
      <w:r w:rsidR="00135E02" w:rsidRPr="00D007F6">
        <w:rPr>
          <w:rFonts w:ascii="Times New Roman" w:hAnsi="Times New Roman" w:cs="Times New Roman"/>
          <w:sz w:val="28"/>
          <w:szCs w:val="28"/>
        </w:rPr>
        <w:t>тыс. руб.</w:t>
      </w:r>
      <w:r w:rsidRPr="00D007F6">
        <w:rPr>
          <w:rFonts w:ascii="Times New Roman" w:hAnsi="Times New Roman" w:cs="Times New Roman"/>
          <w:sz w:val="28"/>
          <w:szCs w:val="28"/>
        </w:rPr>
        <w:t xml:space="preserve"> </w:t>
      </w:r>
      <w:r w:rsidR="00BB32A4" w:rsidRPr="00D007F6">
        <w:rPr>
          <w:rFonts w:ascii="Times New Roman" w:hAnsi="Times New Roman" w:cs="Times New Roman"/>
          <w:sz w:val="28"/>
          <w:szCs w:val="28"/>
        </w:rPr>
        <w:t>соответственно.</w:t>
      </w:r>
    </w:p>
    <w:p w:rsidR="00351FAC" w:rsidRDefault="00351FAC" w:rsidP="003473FD">
      <w:pPr>
        <w:widowControl w:val="0"/>
        <w:autoSpaceDE w:val="0"/>
        <w:autoSpaceDN w:val="0"/>
        <w:adjustRightInd w:val="0"/>
        <w:spacing w:after="100" w:afterAutospacing="1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Динамика основных характеристик бюджета Сортавальского муниципального округа </w:t>
      </w:r>
      <w:r w:rsidRPr="00F7609E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F7609E">
        <w:rPr>
          <w:rFonts w:ascii="Times New Roman" w:eastAsia="Calibri" w:hAnsi="Times New Roman" w:cs="Times New Roman"/>
          <w:sz w:val="28"/>
          <w:szCs w:val="28"/>
        </w:rPr>
        <w:t xml:space="preserve"> год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F7609E">
        <w:rPr>
          <w:rFonts w:ascii="Times New Roman" w:eastAsia="Calibri" w:hAnsi="Times New Roman" w:cs="Times New Roman"/>
          <w:sz w:val="28"/>
          <w:szCs w:val="28"/>
        </w:rPr>
        <w:t xml:space="preserve">плановый период </w:t>
      </w:r>
      <w:r>
        <w:rPr>
          <w:rFonts w:ascii="Times New Roman" w:eastAsia="Calibri" w:hAnsi="Times New Roman" w:cs="Times New Roman"/>
          <w:sz w:val="28"/>
          <w:szCs w:val="28"/>
        </w:rPr>
        <w:t>2026 и 2027 годов, предлагаемых к утверждению статьей 1 проекта решения представлена в Таблице №</w:t>
      </w:r>
      <w:r w:rsidR="003473FD">
        <w:rPr>
          <w:rFonts w:ascii="Times New Roman" w:eastAsia="Calibri" w:hAnsi="Times New Roman" w:cs="Times New Roman"/>
          <w:sz w:val="28"/>
          <w:szCs w:val="28"/>
        </w:rPr>
        <w:t>2.</w:t>
      </w:r>
    </w:p>
    <w:p w:rsidR="00351FAC" w:rsidRPr="00982F24" w:rsidRDefault="00351FAC" w:rsidP="003473FD">
      <w:pPr>
        <w:widowControl w:val="0"/>
        <w:autoSpaceDE w:val="0"/>
        <w:autoSpaceDN w:val="0"/>
        <w:adjustRightInd w:val="0"/>
        <w:spacing w:after="0"/>
        <w:ind w:firstLine="851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982F24">
        <w:rPr>
          <w:rFonts w:ascii="Times New Roman" w:eastAsia="Calibri" w:hAnsi="Times New Roman" w:cs="Times New Roman"/>
          <w:b/>
          <w:sz w:val="20"/>
          <w:szCs w:val="20"/>
        </w:rPr>
        <w:t>Таблица №2, тыс. руб.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1840"/>
        <w:gridCol w:w="1549"/>
        <w:gridCol w:w="1740"/>
        <w:gridCol w:w="1860"/>
      </w:tblGrid>
      <w:tr w:rsidR="00351FAC" w:rsidRPr="001B10D0" w:rsidTr="00C345E5">
        <w:trPr>
          <w:trHeight w:val="913"/>
        </w:trPr>
        <w:tc>
          <w:tcPr>
            <w:tcW w:w="2474" w:type="dxa"/>
            <w:shd w:val="clear" w:color="auto" w:fill="auto"/>
            <w:vAlign w:val="center"/>
            <w:hideMark/>
          </w:tcPr>
          <w:p w:rsidR="00F805BE" w:rsidRPr="00C345E5" w:rsidRDefault="00351FAC" w:rsidP="00B13674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5E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</w:t>
            </w:r>
          </w:p>
          <w:p w:rsidR="00351FAC" w:rsidRPr="00C345E5" w:rsidRDefault="00351FAC" w:rsidP="00B13674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5E5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351FAC" w:rsidRPr="00C345E5" w:rsidRDefault="00351FAC" w:rsidP="00B136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5E5">
              <w:rPr>
                <w:rFonts w:ascii="Times New Roman" w:eastAsia="Times New Roman" w:hAnsi="Times New Roman" w:cs="Times New Roman"/>
                <w:b/>
                <w:lang w:eastAsia="ru-RU"/>
              </w:rPr>
              <w:t>2024 год</w:t>
            </w:r>
          </w:p>
          <w:p w:rsidR="00351FAC" w:rsidRPr="00C345E5" w:rsidRDefault="00351FAC" w:rsidP="00B136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5E5">
              <w:rPr>
                <w:rFonts w:ascii="Times New Roman" w:eastAsia="Times New Roman" w:hAnsi="Times New Roman" w:cs="Times New Roman"/>
                <w:b/>
                <w:lang w:eastAsia="ru-RU"/>
              </w:rPr>
              <w:t>(оценка)</w:t>
            </w:r>
          </w:p>
        </w:tc>
        <w:tc>
          <w:tcPr>
            <w:tcW w:w="1549" w:type="dxa"/>
            <w:vAlign w:val="center"/>
          </w:tcPr>
          <w:p w:rsidR="00351FAC" w:rsidRPr="00C345E5" w:rsidRDefault="00DC5AD8" w:rsidP="00B136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2025 год</w:t>
            </w:r>
          </w:p>
          <w:p w:rsidR="00351FAC" w:rsidRPr="00C345E5" w:rsidRDefault="00351FAC" w:rsidP="00B136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5E5">
              <w:rPr>
                <w:rFonts w:ascii="Times New Roman" w:eastAsia="Times New Roman" w:hAnsi="Times New Roman" w:cs="Times New Roman"/>
                <w:b/>
                <w:lang w:eastAsia="ru-RU"/>
              </w:rPr>
              <w:t>(проект)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351FAC" w:rsidRPr="00C345E5" w:rsidRDefault="00351FAC" w:rsidP="00B136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5E5">
              <w:rPr>
                <w:rFonts w:ascii="Times New Roman" w:eastAsia="Times New Roman" w:hAnsi="Times New Roman" w:cs="Times New Roman"/>
                <w:b/>
                <w:lang w:eastAsia="ru-RU"/>
              </w:rPr>
              <w:t>2026 год</w:t>
            </w:r>
          </w:p>
          <w:p w:rsidR="00351FAC" w:rsidRPr="00C345E5" w:rsidRDefault="00351FAC" w:rsidP="00B136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5E5">
              <w:rPr>
                <w:rFonts w:ascii="Times New Roman" w:eastAsia="Times New Roman" w:hAnsi="Times New Roman" w:cs="Times New Roman"/>
                <w:b/>
                <w:lang w:eastAsia="ru-RU"/>
              </w:rPr>
              <w:t>(план)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351FAC" w:rsidRPr="00C345E5" w:rsidRDefault="00351FAC" w:rsidP="00B136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5E5">
              <w:rPr>
                <w:rFonts w:ascii="Times New Roman" w:eastAsia="Times New Roman" w:hAnsi="Times New Roman" w:cs="Times New Roman"/>
                <w:b/>
                <w:lang w:eastAsia="ru-RU"/>
              </w:rPr>
              <w:t>2027 год</w:t>
            </w:r>
          </w:p>
          <w:p w:rsidR="00351FAC" w:rsidRPr="00C345E5" w:rsidRDefault="00351FAC" w:rsidP="00B136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5E5">
              <w:rPr>
                <w:rFonts w:ascii="Times New Roman" w:eastAsia="Times New Roman" w:hAnsi="Times New Roman" w:cs="Times New Roman"/>
                <w:b/>
                <w:lang w:eastAsia="ru-RU"/>
              </w:rPr>
              <w:t>(план)</w:t>
            </w:r>
          </w:p>
        </w:tc>
      </w:tr>
      <w:tr w:rsidR="00351FAC" w:rsidRPr="001B10D0" w:rsidTr="005750A7">
        <w:trPr>
          <w:trHeight w:val="540"/>
        </w:trPr>
        <w:tc>
          <w:tcPr>
            <w:tcW w:w="2474" w:type="dxa"/>
            <w:shd w:val="clear" w:color="000000" w:fill="FFFFFF"/>
            <w:vAlign w:val="center"/>
            <w:hideMark/>
          </w:tcPr>
          <w:p w:rsidR="00351FAC" w:rsidRPr="00770732" w:rsidRDefault="00351FAC" w:rsidP="00B1367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732">
              <w:rPr>
                <w:rFonts w:ascii="Times New Roman" w:eastAsia="Times New Roman" w:hAnsi="Times New Roman" w:cs="Times New Roman"/>
                <w:lang w:eastAsia="ru-RU"/>
              </w:rPr>
              <w:t>Общий объем доходов</w:t>
            </w:r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351FAC" w:rsidRPr="001B10D0" w:rsidRDefault="00351FAC" w:rsidP="00B136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1 621 181,0</w:t>
            </w:r>
          </w:p>
        </w:tc>
        <w:tc>
          <w:tcPr>
            <w:tcW w:w="1549" w:type="dxa"/>
            <w:shd w:val="clear" w:color="000000" w:fill="FFFFFF"/>
            <w:vAlign w:val="center"/>
          </w:tcPr>
          <w:p w:rsidR="00351FAC" w:rsidRPr="001B10D0" w:rsidRDefault="00351FAC" w:rsidP="00B136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1 475 287,</w:t>
            </w:r>
            <w:r w:rsidRPr="00DD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351FAC" w:rsidRPr="001B10D0" w:rsidRDefault="00351FAC" w:rsidP="00B136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1 376 617,</w:t>
            </w:r>
            <w:r w:rsidRPr="00DD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:rsidR="00351FAC" w:rsidRPr="001B10D0" w:rsidRDefault="00351FAC" w:rsidP="00B136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1 286 945,1</w:t>
            </w:r>
          </w:p>
        </w:tc>
      </w:tr>
      <w:tr w:rsidR="00351FAC" w:rsidRPr="001B10D0" w:rsidTr="005750A7">
        <w:trPr>
          <w:trHeight w:val="630"/>
        </w:trPr>
        <w:tc>
          <w:tcPr>
            <w:tcW w:w="2474" w:type="dxa"/>
            <w:shd w:val="clear" w:color="000000" w:fill="FFFFFF"/>
            <w:vAlign w:val="center"/>
            <w:hideMark/>
          </w:tcPr>
          <w:p w:rsidR="00351FAC" w:rsidRPr="00770732" w:rsidRDefault="00351FAC" w:rsidP="00B1367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732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351FAC" w:rsidRPr="001B10D0" w:rsidRDefault="00351FAC" w:rsidP="00B136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790 518,0</w:t>
            </w:r>
          </w:p>
        </w:tc>
        <w:tc>
          <w:tcPr>
            <w:tcW w:w="1549" w:type="dxa"/>
            <w:shd w:val="clear" w:color="000000" w:fill="FFFFFF"/>
            <w:vAlign w:val="center"/>
          </w:tcPr>
          <w:p w:rsidR="00351FAC" w:rsidRPr="001B10D0" w:rsidRDefault="00351FAC" w:rsidP="00B136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787 258,5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351FAC" w:rsidRPr="001B10D0" w:rsidRDefault="00351FAC" w:rsidP="00B136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809 298,6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:rsidR="00351FAC" w:rsidRPr="001B10D0" w:rsidRDefault="00351FAC" w:rsidP="00B136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854 829,</w:t>
            </w:r>
            <w:r w:rsidRPr="00DD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51FAC" w:rsidRPr="001B10D0" w:rsidTr="005750A7">
        <w:trPr>
          <w:trHeight w:val="630"/>
        </w:trPr>
        <w:tc>
          <w:tcPr>
            <w:tcW w:w="2474" w:type="dxa"/>
            <w:shd w:val="clear" w:color="000000" w:fill="FFFFFF"/>
            <w:vAlign w:val="center"/>
            <w:hideMark/>
          </w:tcPr>
          <w:p w:rsidR="00351FAC" w:rsidRPr="00770732" w:rsidRDefault="00351FAC" w:rsidP="00B1367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732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351FAC" w:rsidRPr="001B10D0" w:rsidRDefault="00351FAC" w:rsidP="00B136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830 663,0</w:t>
            </w:r>
          </w:p>
        </w:tc>
        <w:tc>
          <w:tcPr>
            <w:tcW w:w="1549" w:type="dxa"/>
            <w:shd w:val="clear" w:color="000000" w:fill="FFFFFF"/>
            <w:vAlign w:val="center"/>
          </w:tcPr>
          <w:p w:rsidR="00351FAC" w:rsidRPr="001B10D0" w:rsidRDefault="00351FAC" w:rsidP="00B136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688 029,</w:t>
            </w:r>
            <w:r w:rsidRPr="00DD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351FAC" w:rsidRPr="001B10D0" w:rsidRDefault="00351FAC" w:rsidP="00B136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567 319,0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:rsidR="00351FAC" w:rsidRPr="001B10D0" w:rsidRDefault="00351FAC" w:rsidP="00B136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432 115,</w:t>
            </w:r>
            <w:r w:rsidRPr="00DD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51FAC" w:rsidRPr="001B10D0" w:rsidTr="005750A7">
        <w:trPr>
          <w:trHeight w:val="480"/>
        </w:trPr>
        <w:tc>
          <w:tcPr>
            <w:tcW w:w="2474" w:type="dxa"/>
            <w:shd w:val="clear" w:color="000000" w:fill="FFFFFF"/>
            <w:vAlign w:val="center"/>
            <w:hideMark/>
          </w:tcPr>
          <w:p w:rsidR="00351FAC" w:rsidRPr="00770732" w:rsidRDefault="00351FAC" w:rsidP="00B1367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732">
              <w:rPr>
                <w:rFonts w:ascii="Times New Roman" w:eastAsia="Times New Roman" w:hAnsi="Times New Roman" w:cs="Times New Roman"/>
                <w:lang w:eastAsia="ru-RU"/>
              </w:rPr>
              <w:t>Общий объем расходов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51FAC" w:rsidRPr="001B10D0" w:rsidRDefault="00351FAC" w:rsidP="00B136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1 717 137,0</w:t>
            </w:r>
          </w:p>
        </w:tc>
        <w:tc>
          <w:tcPr>
            <w:tcW w:w="1549" w:type="dxa"/>
            <w:vAlign w:val="center"/>
          </w:tcPr>
          <w:p w:rsidR="00351FAC" w:rsidRPr="001B10D0" w:rsidRDefault="00351FAC" w:rsidP="00B136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1 509 020,4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351FAC" w:rsidRPr="001B10D0" w:rsidRDefault="00351FAC" w:rsidP="00B136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1 349 850,4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351FAC" w:rsidRPr="001B10D0" w:rsidRDefault="00351FAC" w:rsidP="00B136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1 286 945,1</w:t>
            </w:r>
          </w:p>
        </w:tc>
      </w:tr>
      <w:tr w:rsidR="00351FAC" w:rsidRPr="001B10D0" w:rsidTr="005750A7">
        <w:trPr>
          <w:trHeight w:val="765"/>
        </w:trPr>
        <w:tc>
          <w:tcPr>
            <w:tcW w:w="2474" w:type="dxa"/>
            <w:shd w:val="clear" w:color="000000" w:fill="FFFFFF"/>
            <w:vAlign w:val="center"/>
            <w:hideMark/>
          </w:tcPr>
          <w:p w:rsidR="00351FAC" w:rsidRPr="00770732" w:rsidRDefault="00351FAC" w:rsidP="00B1367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732">
              <w:rPr>
                <w:rFonts w:ascii="Times New Roman" w:eastAsia="Times New Roman" w:hAnsi="Times New Roman" w:cs="Times New Roman"/>
                <w:lang w:eastAsia="ru-RU"/>
              </w:rPr>
              <w:t>Дефицит (-) / профицит (+)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51FAC" w:rsidRPr="001B10D0" w:rsidRDefault="00351FAC" w:rsidP="00B136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-95 956,0</w:t>
            </w:r>
          </w:p>
        </w:tc>
        <w:tc>
          <w:tcPr>
            <w:tcW w:w="1549" w:type="dxa"/>
            <w:vAlign w:val="center"/>
          </w:tcPr>
          <w:p w:rsidR="00351FAC" w:rsidRPr="001B10D0" w:rsidRDefault="00351FAC" w:rsidP="00B136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-33 732,9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351FAC" w:rsidRPr="001B10D0" w:rsidRDefault="00351FAC" w:rsidP="00B136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26 767,</w:t>
            </w:r>
            <w:r w:rsidRPr="00DD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351FAC" w:rsidRPr="001B10D0" w:rsidRDefault="00351FAC" w:rsidP="00B136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AE1396" w:rsidRPr="00D007F6" w:rsidRDefault="00AE1396" w:rsidP="00B13674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5725" w:rsidRDefault="00585725" w:rsidP="00B1367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3F6">
        <w:rPr>
          <w:rFonts w:ascii="Times New Roman" w:hAnsi="Times New Roman" w:cs="Times New Roman"/>
          <w:sz w:val="28"/>
          <w:szCs w:val="28"/>
        </w:rPr>
        <w:t xml:space="preserve">Динамика основных параметров бюджета Сортавальского муниципального </w:t>
      </w:r>
      <w:r w:rsidR="00F53140">
        <w:rPr>
          <w:rFonts w:ascii="Times New Roman" w:hAnsi="Times New Roman" w:cs="Times New Roman"/>
          <w:sz w:val="28"/>
          <w:szCs w:val="28"/>
        </w:rPr>
        <w:t>округа</w:t>
      </w:r>
      <w:r w:rsidRPr="002C03F6">
        <w:rPr>
          <w:rFonts w:ascii="Times New Roman" w:hAnsi="Times New Roman" w:cs="Times New Roman"/>
          <w:sz w:val="28"/>
          <w:szCs w:val="28"/>
        </w:rPr>
        <w:t xml:space="preserve"> свидетельствует о</w:t>
      </w:r>
      <w:r w:rsidR="00351FAC">
        <w:rPr>
          <w:rFonts w:ascii="Times New Roman" w:hAnsi="Times New Roman" w:cs="Times New Roman"/>
          <w:sz w:val="28"/>
          <w:szCs w:val="28"/>
        </w:rPr>
        <w:t xml:space="preserve"> сокращении</w:t>
      </w:r>
      <w:r w:rsidRPr="002C03F6">
        <w:rPr>
          <w:rFonts w:ascii="Times New Roman" w:hAnsi="Times New Roman" w:cs="Times New Roman"/>
          <w:sz w:val="28"/>
          <w:szCs w:val="28"/>
        </w:rPr>
        <w:t xml:space="preserve"> </w:t>
      </w:r>
      <w:r w:rsidR="008319ED">
        <w:rPr>
          <w:rFonts w:ascii="Times New Roman" w:hAnsi="Times New Roman" w:cs="Times New Roman"/>
          <w:sz w:val="28"/>
          <w:szCs w:val="28"/>
        </w:rPr>
        <w:t xml:space="preserve">общего объема </w:t>
      </w:r>
      <w:r w:rsidRPr="002C03F6">
        <w:rPr>
          <w:rFonts w:ascii="Times New Roman" w:hAnsi="Times New Roman" w:cs="Times New Roman"/>
          <w:sz w:val="28"/>
          <w:szCs w:val="28"/>
        </w:rPr>
        <w:t xml:space="preserve">доходов и расходов </w:t>
      </w:r>
      <w:r w:rsidR="00950507">
        <w:rPr>
          <w:rFonts w:ascii="Times New Roman" w:hAnsi="Times New Roman" w:cs="Times New Roman"/>
          <w:sz w:val="28"/>
          <w:szCs w:val="28"/>
        </w:rPr>
        <w:t xml:space="preserve">в 2025 году и плановом периоде 2026 и 2027 годов </w:t>
      </w:r>
      <w:r w:rsidRPr="002C03F6">
        <w:rPr>
          <w:rFonts w:ascii="Times New Roman" w:hAnsi="Times New Roman" w:cs="Times New Roman"/>
          <w:sz w:val="28"/>
          <w:szCs w:val="28"/>
        </w:rPr>
        <w:t xml:space="preserve">по сравнению с оценкой ожидаемого исполнения </w:t>
      </w:r>
      <w:r w:rsidR="00351FAC">
        <w:rPr>
          <w:rFonts w:ascii="Times New Roman" w:hAnsi="Times New Roman" w:cs="Times New Roman"/>
          <w:sz w:val="28"/>
          <w:szCs w:val="28"/>
        </w:rPr>
        <w:t xml:space="preserve">консолидированного </w:t>
      </w:r>
      <w:r w:rsidRPr="002C03F6">
        <w:rPr>
          <w:rFonts w:ascii="Times New Roman" w:hAnsi="Times New Roman" w:cs="Times New Roman"/>
          <w:sz w:val="28"/>
          <w:szCs w:val="28"/>
        </w:rPr>
        <w:t xml:space="preserve">бюджета Сортавальского муниципального </w:t>
      </w:r>
      <w:r w:rsidR="00B65AB9">
        <w:rPr>
          <w:rFonts w:ascii="Times New Roman" w:hAnsi="Times New Roman" w:cs="Times New Roman"/>
          <w:sz w:val="28"/>
          <w:szCs w:val="28"/>
        </w:rPr>
        <w:t>округа</w:t>
      </w:r>
      <w:r w:rsidRPr="002C03F6">
        <w:rPr>
          <w:rFonts w:ascii="Times New Roman" w:hAnsi="Times New Roman" w:cs="Times New Roman"/>
          <w:sz w:val="28"/>
          <w:szCs w:val="28"/>
        </w:rPr>
        <w:t xml:space="preserve"> за 20</w:t>
      </w:r>
      <w:r w:rsidR="004130F6">
        <w:rPr>
          <w:rFonts w:ascii="Times New Roman" w:hAnsi="Times New Roman" w:cs="Times New Roman"/>
          <w:sz w:val="28"/>
          <w:szCs w:val="28"/>
        </w:rPr>
        <w:t>2</w:t>
      </w:r>
      <w:r w:rsidR="00AE1396">
        <w:rPr>
          <w:rFonts w:ascii="Times New Roman" w:hAnsi="Times New Roman" w:cs="Times New Roman"/>
          <w:sz w:val="28"/>
          <w:szCs w:val="28"/>
        </w:rPr>
        <w:t xml:space="preserve">4 </w:t>
      </w:r>
      <w:r w:rsidRPr="002C03F6">
        <w:rPr>
          <w:rFonts w:ascii="Times New Roman" w:hAnsi="Times New Roman" w:cs="Times New Roman"/>
          <w:sz w:val="28"/>
          <w:szCs w:val="28"/>
        </w:rPr>
        <w:t>год</w:t>
      </w:r>
      <w:r w:rsidR="00674E04">
        <w:rPr>
          <w:rFonts w:ascii="Times New Roman" w:hAnsi="Times New Roman" w:cs="Times New Roman"/>
          <w:sz w:val="28"/>
          <w:szCs w:val="28"/>
        </w:rPr>
        <w:t>.</w:t>
      </w:r>
    </w:p>
    <w:p w:rsidR="00950507" w:rsidRDefault="00950507" w:rsidP="00B1367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5725" w:rsidRPr="00DF4B18" w:rsidRDefault="00585725" w:rsidP="00B1367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B18">
        <w:rPr>
          <w:rFonts w:ascii="Times New Roman" w:hAnsi="Times New Roman" w:cs="Times New Roman"/>
          <w:sz w:val="28"/>
          <w:szCs w:val="28"/>
        </w:rPr>
        <w:t xml:space="preserve">Структура доходов бюджета Сортавальского муниципального </w:t>
      </w:r>
      <w:r w:rsidR="00D007F6">
        <w:rPr>
          <w:rFonts w:ascii="Times New Roman" w:hAnsi="Times New Roman" w:cs="Times New Roman"/>
          <w:sz w:val="28"/>
          <w:szCs w:val="28"/>
        </w:rPr>
        <w:t>округа</w:t>
      </w:r>
      <w:r w:rsidRPr="00DF4B18">
        <w:rPr>
          <w:rFonts w:ascii="Times New Roman" w:hAnsi="Times New Roman" w:cs="Times New Roman"/>
          <w:sz w:val="28"/>
          <w:szCs w:val="28"/>
        </w:rPr>
        <w:t xml:space="preserve"> выглядит следующим образом:  </w:t>
      </w:r>
    </w:p>
    <w:p w:rsidR="00135E02" w:rsidRPr="00DF4B18" w:rsidRDefault="00135E02" w:rsidP="00B1367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pacing w:val="-12"/>
          <w:sz w:val="28"/>
          <w:szCs w:val="28"/>
          <w:u w:val="single"/>
        </w:rPr>
      </w:pPr>
      <w:r w:rsidRPr="00DF4B18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7D01D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E097D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DF4B18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585725" w:rsidRPr="00DF4B18" w:rsidRDefault="00585725" w:rsidP="00B1367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B18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– </w:t>
      </w:r>
      <w:r w:rsidR="002E097D">
        <w:rPr>
          <w:rFonts w:ascii="Times New Roman" w:hAnsi="Times New Roman" w:cs="Times New Roman"/>
          <w:sz w:val="28"/>
          <w:szCs w:val="28"/>
        </w:rPr>
        <w:t>53,3</w:t>
      </w:r>
      <w:r w:rsidRPr="00DF4B1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2E097D">
        <w:rPr>
          <w:rFonts w:ascii="Times New Roman" w:hAnsi="Times New Roman" w:cs="Times New Roman"/>
          <w:sz w:val="28"/>
          <w:szCs w:val="28"/>
        </w:rPr>
        <w:t>а</w:t>
      </w:r>
      <w:r w:rsidRPr="00DF4B18">
        <w:rPr>
          <w:rFonts w:ascii="Times New Roman" w:hAnsi="Times New Roman" w:cs="Times New Roman"/>
          <w:sz w:val="28"/>
          <w:szCs w:val="28"/>
        </w:rPr>
        <w:t>;</w:t>
      </w:r>
    </w:p>
    <w:p w:rsidR="00585725" w:rsidRPr="00DF4B18" w:rsidRDefault="00585725" w:rsidP="00B1367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B18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="00152864">
        <w:rPr>
          <w:rFonts w:ascii="Times New Roman" w:hAnsi="Times New Roman" w:cs="Times New Roman"/>
          <w:sz w:val="28"/>
          <w:szCs w:val="28"/>
        </w:rPr>
        <w:t xml:space="preserve"> </w:t>
      </w:r>
      <w:r w:rsidRPr="00DF4B18">
        <w:rPr>
          <w:rFonts w:ascii="Times New Roman" w:hAnsi="Times New Roman" w:cs="Times New Roman"/>
          <w:sz w:val="28"/>
          <w:szCs w:val="28"/>
        </w:rPr>
        <w:t>-</w:t>
      </w:r>
      <w:r w:rsidR="00152864">
        <w:rPr>
          <w:rFonts w:ascii="Times New Roman" w:hAnsi="Times New Roman" w:cs="Times New Roman"/>
          <w:sz w:val="28"/>
          <w:szCs w:val="28"/>
        </w:rPr>
        <w:t xml:space="preserve"> </w:t>
      </w:r>
      <w:r w:rsidR="002E097D">
        <w:rPr>
          <w:rFonts w:ascii="Times New Roman" w:hAnsi="Times New Roman" w:cs="Times New Roman"/>
          <w:sz w:val="28"/>
          <w:szCs w:val="28"/>
        </w:rPr>
        <w:t>46,6</w:t>
      </w:r>
      <w:r w:rsidRPr="00DF4B1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429E8">
        <w:rPr>
          <w:rFonts w:ascii="Times New Roman" w:hAnsi="Times New Roman" w:cs="Times New Roman"/>
          <w:sz w:val="28"/>
          <w:szCs w:val="28"/>
        </w:rPr>
        <w:t>ов</w:t>
      </w:r>
      <w:r w:rsidRPr="00DF4B18">
        <w:rPr>
          <w:rFonts w:ascii="Times New Roman" w:hAnsi="Times New Roman" w:cs="Times New Roman"/>
          <w:sz w:val="28"/>
          <w:szCs w:val="28"/>
        </w:rPr>
        <w:t>.</w:t>
      </w:r>
    </w:p>
    <w:p w:rsidR="00B81C6A" w:rsidRPr="00DF4B18" w:rsidRDefault="00B81C6A" w:rsidP="00B1367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4B18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10460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E097D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DF4B18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B81C6A" w:rsidRPr="00DF4B18" w:rsidRDefault="00B81C6A" w:rsidP="00B1367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B18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– </w:t>
      </w:r>
      <w:r w:rsidR="002E097D">
        <w:rPr>
          <w:rFonts w:ascii="Times New Roman" w:hAnsi="Times New Roman" w:cs="Times New Roman"/>
          <w:sz w:val="28"/>
          <w:szCs w:val="28"/>
        </w:rPr>
        <w:t>58,8</w:t>
      </w:r>
      <w:r w:rsidRPr="00DF4B1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2E097D">
        <w:rPr>
          <w:rFonts w:ascii="Times New Roman" w:hAnsi="Times New Roman" w:cs="Times New Roman"/>
          <w:sz w:val="28"/>
          <w:szCs w:val="28"/>
        </w:rPr>
        <w:t>а</w:t>
      </w:r>
      <w:r w:rsidRPr="00DF4B18">
        <w:rPr>
          <w:rFonts w:ascii="Times New Roman" w:hAnsi="Times New Roman" w:cs="Times New Roman"/>
          <w:sz w:val="28"/>
          <w:szCs w:val="28"/>
        </w:rPr>
        <w:t>;</w:t>
      </w:r>
    </w:p>
    <w:p w:rsidR="00B81C6A" w:rsidRPr="00DF4B18" w:rsidRDefault="00B81C6A" w:rsidP="00B1367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B18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="00152864">
        <w:rPr>
          <w:rFonts w:ascii="Times New Roman" w:hAnsi="Times New Roman" w:cs="Times New Roman"/>
          <w:sz w:val="28"/>
          <w:szCs w:val="28"/>
        </w:rPr>
        <w:t xml:space="preserve"> </w:t>
      </w:r>
      <w:r w:rsidRPr="00DF4B18">
        <w:rPr>
          <w:rFonts w:ascii="Times New Roman" w:hAnsi="Times New Roman" w:cs="Times New Roman"/>
          <w:sz w:val="28"/>
          <w:szCs w:val="28"/>
        </w:rPr>
        <w:t>-</w:t>
      </w:r>
      <w:r w:rsidR="00152864">
        <w:rPr>
          <w:rFonts w:ascii="Times New Roman" w:hAnsi="Times New Roman" w:cs="Times New Roman"/>
          <w:sz w:val="28"/>
          <w:szCs w:val="28"/>
        </w:rPr>
        <w:t xml:space="preserve"> </w:t>
      </w:r>
      <w:r w:rsidR="002E097D">
        <w:rPr>
          <w:rFonts w:ascii="Times New Roman" w:hAnsi="Times New Roman" w:cs="Times New Roman"/>
          <w:sz w:val="28"/>
          <w:szCs w:val="28"/>
        </w:rPr>
        <w:t>41,2</w:t>
      </w:r>
      <w:r w:rsidRPr="00DF4B1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2E097D">
        <w:rPr>
          <w:rFonts w:ascii="Times New Roman" w:hAnsi="Times New Roman" w:cs="Times New Roman"/>
          <w:sz w:val="28"/>
          <w:szCs w:val="28"/>
        </w:rPr>
        <w:t>а</w:t>
      </w:r>
      <w:r w:rsidRPr="00DF4B18">
        <w:rPr>
          <w:rFonts w:ascii="Times New Roman" w:hAnsi="Times New Roman" w:cs="Times New Roman"/>
          <w:sz w:val="28"/>
          <w:szCs w:val="28"/>
        </w:rPr>
        <w:t>.</w:t>
      </w:r>
    </w:p>
    <w:p w:rsidR="002C03F6" w:rsidRPr="00DF4B18" w:rsidRDefault="00B81C6A" w:rsidP="00B1367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4B18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2C03F6" w:rsidRPr="00DF4B1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E097D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DF4B18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B81C6A" w:rsidRPr="00DF4B18" w:rsidRDefault="00B81C6A" w:rsidP="00B1367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B18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– </w:t>
      </w:r>
      <w:r w:rsidR="00403929">
        <w:rPr>
          <w:rFonts w:ascii="Times New Roman" w:hAnsi="Times New Roman" w:cs="Times New Roman"/>
          <w:sz w:val="28"/>
          <w:szCs w:val="28"/>
        </w:rPr>
        <w:t>66,4</w:t>
      </w:r>
      <w:r w:rsidRPr="00DF4B1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03929">
        <w:rPr>
          <w:rFonts w:ascii="Times New Roman" w:hAnsi="Times New Roman" w:cs="Times New Roman"/>
          <w:sz w:val="28"/>
          <w:szCs w:val="28"/>
        </w:rPr>
        <w:t>а</w:t>
      </w:r>
      <w:r w:rsidRPr="00DF4B18">
        <w:rPr>
          <w:rFonts w:ascii="Times New Roman" w:hAnsi="Times New Roman" w:cs="Times New Roman"/>
          <w:sz w:val="28"/>
          <w:szCs w:val="28"/>
        </w:rPr>
        <w:t>;</w:t>
      </w:r>
    </w:p>
    <w:p w:rsidR="00B81C6A" w:rsidRPr="00DF4B18" w:rsidRDefault="00B81C6A" w:rsidP="00B1367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B18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="00152864">
        <w:rPr>
          <w:rFonts w:ascii="Times New Roman" w:hAnsi="Times New Roman" w:cs="Times New Roman"/>
          <w:sz w:val="28"/>
          <w:szCs w:val="28"/>
        </w:rPr>
        <w:t xml:space="preserve"> </w:t>
      </w:r>
      <w:r w:rsidRPr="00DF4B18">
        <w:rPr>
          <w:rFonts w:ascii="Times New Roman" w:hAnsi="Times New Roman" w:cs="Times New Roman"/>
          <w:sz w:val="28"/>
          <w:szCs w:val="28"/>
        </w:rPr>
        <w:t>-</w:t>
      </w:r>
      <w:r w:rsidR="00403929">
        <w:rPr>
          <w:rFonts w:ascii="Times New Roman" w:hAnsi="Times New Roman" w:cs="Times New Roman"/>
          <w:sz w:val="28"/>
          <w:szCs w:val="28"/>
        </w:rPr>
        <w:t xml:space="preserve"> 33,6</w:t>
      </w:r>
      <w:r w:rsidRPr="00DF4B1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429E8">
        <w:rPr>
          <w:rFonts w:ascii="Times New Roman" w:hAnsi="Times New Roman" w:cs="Times New Roman"/>
          <w:sz w:val="28"/>
          <w:szCs w:val="28"/>
        </w:rPr>
        <w:t>ов</w:t>
      </w:r>
      <w:r w:rsidRPr="00DF4B18">
        <w:rPr>
          <w:rFonts w:ascii="Times New Roman" w:hAnsi="Times New Roman" w:cs="Times New Roman"/>
          <w:sz w:val="28"/>
          <w:szCs w:val="28"/>
        </w:rPr>
        <w:t>.</w:t>
      </w:r>
    </w:p>
    <w:p w:rsidR="005F4C6C" w:rsidRDefault="00585725" w:rsidP="00B1367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B18">
        <w:rPr>
          <w:rFonts w:ascii="Times New Roman" w:hAnsi="Times New Roman" w:cs="Times New Roman"/>
          <w:sz w:val="28"/>
          <w:szCs w:val="28"/>
        </w:rPr>
        <w:t>Объем безвозмездных поступлений из бюджетов другого уровня планируется в 20</w:t>
      </w:r>
      <w:r w:rsidR="00B31EF0">
        <w:rPr>
          <w:rFonts w:ascii="Times New Roman" w:hAnsi="Times New Roman" w:cs="Times New Roman"/>
          <w:sz w:val="28"/>
          <w:szCs w:val="28"/>
        </w:rPr>
        <w:t>2</w:t>
      </w:r>
      <w:r w:rsidR="001D37BF">
        <w:rPr>
          <w:rFonts w:ascii="Times New Roman" w:hAnsi="Times New Roman" w:cs="Times New Roman"/>
          <w:sz w:val="28"/>
          <w:szCs w:val="28"/>
        </w:rPr>
        <w:t>5</w:t>
      </w:r>
      <w:r w:rsidR="003103EF">
        <w:rPr>
          <w:rFonts w:ascii="Times New Roman" w:hAnsi="Times New Roman" w:cs="Times New Roman"/>
          <w:sz w:val="28"/>
          <w:szCs w:val="28"/>
        </w:rPr>
        <w:t xml:space="preserve"> </w:t>
      </w:r>
      <w:r w:rsidRPr="00DF4B18">
        <w:rPr>
          <w:rFonts w:ascii="Times New Roman" w:hAnsi="Times New Roman" w:cs="Times New Roman"/>
          <w:sz w:val="28"/>
          <w:szCs w:val="28"/>
        </w:rPr>
        <w:t xml:space="preserve">году в объеме </w:t>
      </w:r>
      <w:r w:rsidR="001D37BF" w:rsidRPr="001D37BF">
        <w:rPr>
          <w:rFonts w:ascii="Times New Roman" w:hAnsi="Times New Roman" w:cs="Times New Roman"/>
          <w:sz w:val="28"/>
          <w:szCs w:val="28"/>
        </w:rPr>
        <w:t>688</w:t>
      </w:r>
      <w:r w:rsidR="001D37BF">
        <w:rPr>
          <w:rFonts w:ascii="Times New Roman" w:hAnsi="Times New Roman" w:cs="Times New Roman"/>
          <w:sz w:val="28"/>
          <w:szCs w:val="28"/>
        </w:rPr>
        <w:t xml:space="preserve"> </w:t>
      </w:r>
      <w:r w:rsidR="001D37BF" w:rsidRPr="001D37BF">
        <w:rPr>
          <w:rFonts w:ascii="Times New Roman" w:hAnsi="Times New Roman" w:cs="Times New Roman"/>
          <w:sz w:val="28"/>
          <w:szCs w:val="28"/>
        </w:rPr>
        <w:t>029,</w:t>
      </w:r>
      <w:r w:rsidR="001D37BF">
        <w:rPr>
          <w:rFonts w:ascii="Times New Roman" w:hAnsi="Times New Roman" w:cs="Times New Roman"/>
          <w:sz w:val="28"/>
          <w:szCs w:val="28"/>
        </w:rPr>
        <w:t>1</w:t>
      </w:r>
      <w:r w:rsidRPr="00DF4B18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B81C6A" w:rsidRPr="00DF4B18">
        <w:rPr>
          <w:rFonts w:ascii="Times New Roman" w:hAnsi="Times New Roman" w:cs="Times New Roman"/>
          <w:sz w:val="28"/>
          <w:szCs w:val="28"/>
        </w:rPr>
        <w:t xml:space="preserve"> в 20</w:t>
      </w:r>
      <w:r w:rsidR="00104607">
        <w:rPr>
          <w:rFonts w:ascii="Times New Roman" w:hAnsi="Times New Roman" w:cs="Times New Roman"/>
          <w:sz w:val="28"/>
          <w:szCs w:val="28"/>
        </w:rPr>
        <w:t>2</w:t>
      </w:r>
      <w:r w:rsidR="001D37BF">
        <w:rPr>
          <w:rFonts w:ascii="Times New Roman" w:hAnsi="Times New Roman" w:cs="Times New Roman"/>
          <w:sz w:val="28"/>
          <w:szCs w:val="28"/>
        </w:rPr>
        <w:t>6</w:t>
      </w:r>
      <w:r w:rsidR="00B81C6A" w:rsidRPr="00DF4B1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1D37BF" w:rsidRPr="001D37BF">
        <w:rPr>
          <w:rFonts w:ascii="Times New Roman" w:hAnsi="Times New Roman" w:cs="Times New Roman"/>
          <w:sz w:val="28"/>
          <w:szCs w:val="28"/>
        </w:rPr>
        <w:t>567</w:t>
      </w:r>
      <w:r w:rsidR="001D37BF">
        <w:rPr>
          <w:rFonts w:ascii="Times New Roman" w:hAnsi="Times New Roman" w:cs="Times New Roman"/>
          <w:sz w:val="28"/>
          <w:szCs w:val="28"/>
        </w:rPr>
        <w:t xml:space="preserve"> </w:t>
      </w:r>
      <w:r w:rsidR="001D37BF" w:rsidRPr="001D37BF">
        <w:rPr>
          <w:rFonts w:ascii="Times New Roman" w:hAnsi="Times New Roman" w:cs="Times New Roman"/>
          <w:sz w:val="28"/>
          <w:szCs w:val="28"/>
        </w:rPr>
        <w:t>319,</w:t>
      </w:r>
      <w:r w:rsidR="001D37BF">
        <w:rPr>
          <w:rFonts w:ascii="Times New Roman" w:hAnsi="Times New Roman" w:cs="Times New Roman"/>
          <w:sz w:val="28"/>
          <w:szCs w:val="28"/>
        </w:rPr>
        <w:t xml:space="preserve">0 </w:t>
      </w:r>
      <w:r w:rsidR="00B81C6A" w:rsidRPr="00DF4B18">
        <w:rPr>
          <w:rFonts w:ascii="Times New Roman" w:hAnsi="Times New Roman" w:cs="Times New Roman"/>
          <w:sz w:val="28"/>
          <w:szCs w:val="28"/>
        </w:rPr>
        <w:lastRenderedPageBreak/>
        <w:t>тыс. руб., в 20</w:t>
      </w:r>
      <w:r w:rsidR="00DF4B18" w:rsidRPr="00DF4B18">
        <w:rPr>
          <w:rFonts w:ascii="Times New Roman" w:hAnsi="Times New Roman" w:cs="Times New Roman"/>
          <w:sz w:val="28"/>
          <w:szCs w:val="28"/>
        </w:rPr>
        <w:t>2</w:t>
      </w:r>
      <w:r w:rsidR="001D37BF">
        <w:rPr>
          <w:rFonts w:ascii="Times New Roman" w:hAnsi="Times New Roman" w:cs="Times New Roman"/>
          <w:sz w:val="28"/>
          <w:szCs w:val="28"/>
        </w:rPr>
        <w:t>7</w:t>
      </w:r>
      <w:r w:rsidR="00B81C6A" w:rsidRPr="00DF4B1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1D37BF" w:rsidRPr="001D37BF">
        <w:rPr>
          <w:rFonts w:ascii="Times New Roman" w:hAnsi="Times New Roman" w:cs="Times New Roman"/>
          <w:sz w:val="28"/>
          <w:szCs w:val="28"/>
        </w:rPr>
        <w:t>432</w:t>
      </w:r>
      <w:r w:rsidR="001D37BF">
        <w:rPr>
          <w:rFonts w:ascii="Times New Roman" w:hAnsi="Times New Roman" w:cs="Times New Roman"/>
          <w:sz w:val="28"/>
          <w:szCs w:val="28"/>
        </w:rPr>
        <w:t xml:space="preserve"> </w:t>
      </w:r>
      <w:r w:rsidR="001D37BF" w:rsidRPr="001D37BF">
        <w:rPr>
          <w:rFonts w:ascii="Times New Roman" w:hAnsi="Times New Roman" w:cs="Times New Roman"/>
          <w:sz w:val="28"/>
          <w:szCs w:val="28"/>
        </w:rPr>
        <w:t>115,</w:t>
      </w:r>
      <w:r w:rsidR="001D37BF">
        <w:rPr>
          <w:rFonts w:ascii="Times New Roman" w:hAnsi="Times New Roman" w:cs="Times New Roman"/>
          <w:sz w:val="28"/>
          <w:szCs w:val="28"/>
        </w:rPr>
        <w:t>7</w:t>
      </w:r>
      <w:r w:rsidR="00B81C6A" w:rsidRPr="00DF4B18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DF4B18">
        <w:rPr>
          <w:rFonts w:ascii="Times New Roman" w:hAnsi="Times New Roman" w:cs="Times New Roman"/>
          <w:sz w:val="28"/>
          <w:szCs w:val="28"/>
        </w:rPr>
        <w:t xml:space="preserve"> с </w:t>
      </w:r>
      <w:r w:rsidR="001D37BF">
        <w:rPr>
          <w:rFonts w:ascii="Times New Roman" w:hAnsi="Times New Roman" w:cs="Times New Roman"/>
          <w:sz w:val="28"/>
          <w:szCs w:val="28"/>
        </w:rPr>
        <w:t>сокращением</w:t>
      </w:r>
      <w:r w:rsidRPr="00DF4B18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B81C6A" w:rsidRPr="00DF4B18">
        <w:rPr>
          <w:rFonts w:ascii="Times New Roman" w:hAnsi="Times New Roman" w:cs="Times New Roman"/>
          <w:sz w:val="28"/>
          <w:szCs w:val="28"/>
        </w:rPr>
        <w:t xml:space="preserve">оценкой </w:t>
      </w:r>
      <w:r w:rsidRPr="00DF4B18">
        <w:rPr>
          <w:rFonts w:ascii="Times New Roman" w:hAnsi="Times New Roman" w:cs="Times New Roman"/>
          <w:sz w:val="28"/>
          <w:szCs w:val="28"/>
        </w:rPr>
        <w:t>20</w:t>
      </w:r>
      <w:r w:rsidR="00A429E8">
        <w:rPr>
          <w:rFonts w:ascii="Times New Roman" w:hAnsi="Times New Roman" w:cs="Times New Roman"/>
          <w:sz w:val="28"/>
          <w:szCs w:val="28"/>
        </w:rPr>
        <w:t>2</w:t>
      </w:r>
      <w:r w:rsidR="001D37BF">
        <w:rPr>
          <w:rFonts w:ascii="Times New Roman" w:hAnsi="Times New Roman" w:cs="Times New Roman"/>
          <w:sz w:val="28"/>
          <w:szCs w:val="28"/>
        </w:rPr>
        <w:t>4</w:t>
      </w:r>
      <w:r w:rsidRPr="00DF4B18">
        <w:rPr>
          <w:rFonts w:ascii="Times New Roman" w:hAnsi="Times New Roman" w:cs="Times New Roman"/>
          <w:sz w:val="28"/>
          <w:szCs w:val="28"/>
        </w:rPr>
        <w:t xml:space="preserve"> год</w:t>
      </w:r>
      <w:r w:rsidR="00B81C6A" w:rsidRPr="00DF4B18">
        <w:rPr>
          <w:rFonts w:ascii="Times New Roman" w:hAnsi="Times New Roman" w:cs="Times New Roman"/>
          <w:sz w:val="28"/>
          <w:szCs w:val="28"/>
        </w:rPr>
        <w:t>а</w:t>
      </w:r>
      <w:r w:rsidR="001D37BF">
        <w:rPr>
          <w:rFonts w:ascii="Times New Roman" w:hAnsi="Times New Roman" w:cs="Times New Roman"/>
          <w:sz w:val="28"/>
          <w:szCs w:val="28"/>
        </w:rPr>
        <w:t xml:space="preserve"> (830 663,0 тыс. руб.)</w:t>
      </w:r>
      <w:r w:rsidRPr="00DF4B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3D59" w:rsidRPr="00995F24" w:rsidRDefault="00585725" w:rsidP="00B1367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F24">
        <w:rPr>
          <w:rFonts w:ascii="Times New Roman" w:hAnsi="Times New Roman" w:cs="Times New Roman"/>
          <w:sz w:val="28"/>
          <w:szCs w:val="28"/>
        </w:rPr>
        <w:t xml:space="preserve">Проект бюджета Сортавальского муниципального </w:t>
      </w:r>
      <w:r w:rsidR="00B65AB9">
        <w:rPr>
          <w:rFonts w:ascii="Times New Roman" w:hAnsi="Times New Roman" w:cs="Times New Roman"/>
          <w:sz w:val="28"/>
          <w:szCs w:val="28"/>
        </w:rPr>
        <w:t>округа</w:t>
      </w:r>
      <w:r w:rsidRPr="00995F24">
        <w:rPr>
          <w:rFonts w:ascii="Times New Roman" w:hAnsi="Times New Roman" w:cs="Times New Roman"/>
          <w:sz w:val="28"/>
          <w:szCs w:val="28"/>
        </w:rPr>
        <w:t xml:space="preserve"> на 20</w:t>
      </w:r>
      <w:r w:rsidR="0086114F" w:rsidRPr="00995F24">
        <w:rPr>
          <w:rFonts w:ascii="Times New Roman" w:hAnsi="Times New Roman" w:cs="Times New Roman"/>
          <w:sz w:val="28"/>
          <w:szCs w:val="28"/>
        </w:rPr>
        <w:t>2</w:t>
      </w:r>
      <w:r w:rsidR="000B3D59" w:rsidRPr="00995F24">
        <w:rPr>
          <w:rFonts w:ascii="Times New Roman" w:hAnsi="Times New Roman" w:cs="Times New Roman"/>
          <w:sz w:val="28"/>
          <w:szCs w:val="28"/>
        </w:rPr>
        <w:t>5</w:t>
      </w:r>
      <w:r w:rsidR="00DF4B18" w:rsidRPr="00995F24">
        <w:rPr>
          <w:rFonts w:ascii="Times New Roman" w:hAnsi="Times New Roman" w:cs="Times New Roman"/>
          <w:sz w:val="28"/>
          <w:szCs w:val="28"/>
        </w:rPr>
        <w:t xml:space="preserve"> </w:t>
      </w:r>
      <w:r w:rsidRPr="00995F24">
        <w:rPr>
          <w:rFonts w:ascii="Times New Roman" w:hAnsi="Times New Roman" w:cs="Times New Roman"/>
          <w:sz w:val="28"/>
          <w:szCs w:val="28"/>
        </w:rPr>
        <w:t>год</w:t>
      </w:r>
      <w:r w:rsidR="00B81C6A" w:rsidRPr="00995F24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104607" w:rsidRPr="00995F24">
        <w:rPr>
          <w:rFonts w:ascii="Times New Roman" w:hAnsi="Times New Roman" w:cs="Times New Roman"/>
          <w:sz w:val="28"/>
          <w:szCs w:val="28"/>
        </w:rPr>
        <w:t>2</w:t>
      </w:r>
      <w:r w:rsidR="000B3D59" w:rsidRPr="00995F24">
        <w:rPr>
          <w:rFonts w:ascii="Times New Roman" w:hAnsi="Times New Roman" w:cs="Times New Roman"/>
          <w:sz w:val="28"/>
          <w:szCs w:val="28"/>
        </w:rPr>
        <w:t>6</w:t>
      </w:r>
      <w:r w:rsidR="00B81C6A" w:rsidRPr="00995F24">
        <w:rPr>
          <w:rFonts w:ascii="Times New Roman" w:hAnsi="Times New Roman" w:cs="Times New Roman"/>
          <w:sz w:val="28"/>
          <w:szCs w:val="28"/>
        </w:rPr>
        <w:t xml:space="preserve"> и 20</w:t>
      </w:r>
      <w:r w:rsidR="00DF4B18" w:rsidRPr="00995F24">
        <w:rPr>
          <w:rFonts w:ascii="Times New Roman" w:hAnsi="Times New Roman" w:cs="Times New Roman"/>
          <w:sz w:val="28"/>
          <w:szCs w:val="28"/>
        </w:rPr>
        <w:t>2</w:t>
      </w:r>
      <w:r w:rsidR="000B3D59" w:rsidRPr="00995F24">
        <w:rPr>
          <w:rFonts w:ascii="Times New Roman" w:hAnsi="Times New Roman" w:cs="Times New Roman"/>
          <w:sz w:val="28"/>
          <w:szCs w:val="28"/>
        </w:rPr>
        <w:t xml:space="preserve">7 </w:t>
      </w:r>
      <w:r w:rsidR="00B81C6A" w:rsidRPr="00995F24">
        <w:rPr>
          <w:rFonts w:ascii="Times New Roman" w:hAnsi="Times New Roman" w:cs="Times New Roman"/>
          <w:sz w:val="28"/>
          <w:szCs w:val="28"/>
        </w:rPr>
        <w:t>годов</w:t>
      </w:r>
      <w:r w:rsidRPr="00995F24">
        <w:rPr>
          <w:rFonts w:ascii="Times New Roman" w:hAnsi="Times New Roman" w:cs="Times New Roman"/>
          <w:sz w:val="28"/>
          <w:szCs w:val="28"/>
        </w:rPr>
        <w:t xml:space="preserve"> сформирован в условиях </w:t>
      </w:r>
      <w:r w:rsidR="000B3D59" w:rsidRPr="00995F24">
        <w:rPr>
          <w:rFonts w:ascii="Times New Roman" w:hAnsi="Times New Roman" w:cs="Times New Roman"/>
          <w:sz w:val="28"/>
          <w:szCs w:val="28"/>
        </w:rPr>
        <w:t xml:space="preserve">отсутствия </w:t>
      </w:r>
      <w:r w:rsidRPr="00995F24">
        <w:rPr>
          <w:rFonts w:ascii="Times New Roman" w:hAnsi="Times New Roman" w:cs="Times New Roman"/>
          <w:sz w:val="28"/>
          <w:szCs w:val="28"/>
        </w:rPr>
        <w:t xml:space="preserve">распределения дотации из республиканского бюджета бюджету Сортавальского муниципального </w:t>
      </w:r>
      <w:r w:rsidR="00B65AB9">
        <w:rPr>
          <w:rFonts w:ascii="Times New Roman" w:hAnsi="Times New Roman" w:cs="Times New Roman"/>
          <w:sz w:val="28"/>
          <w:szCs w:val="28"/>
        </w:rPr>
        <w:t>округа</w:t>
      </w:r>
      <w:r w:rsidR="001E71E6" w:rsidRPr="00995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725" w:rsidRDefault="00585725" w:rsidP="00B1367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F24">
        <w:rPr>
          <w:rFonts w:ascii="Times New Roman" w:hAnsi="Times New Roman" w:cs="Times New Roman"/>
          <w:sz w:val="28"/>
          <w:szCs w:val="28"/>
        </w:rPr>
        <w:t>При формировании проекта бюджета в условиях сокращения объема прогнозируемых доходов планируется снижение расходов в 20</w:t>
      </w:r>
      <w:r w:rsidR="006F1363" w:rsidRPr="00995F24">
        <w:rPr>
          <w:rFonts w:ascii="Times New Roman" w:hAnsi="Times New Roman" w:cs="Times New Roman"/>
          <w:sz w:val="28"/>
          <w:szCs w:val="28"/>
        </w:rPr>
        <w:t>2</w:t>
      </w:r>
      <w:r w:rsidR="000B3D59" w:rsidRPr="00995F24">
        <w:rPr>
          <w:rFonts w:ascii="Times New Roman" w:hAnsi="Times New Roman" w:cs="Times New Roman"/>
          <w:sz w:val="28"/>
          <w:szCs w:val="28"/>
        </w:rPr>
        <w:t>5</w:t>
      </w:r>
      <w:r w:rsidRPr="00995F24">
        <w:rPr>
          <w:rFonts w:ascii="Times New Roman" w:hAnsi="Times New Roman" w:cs="Times New Roman"/>
          <w:sz w:val="28"/>
          <w:szCs w:val="28"/>
        </w:rPr>
        <w:t xml:space="preserve"> году</w:t>
      </w:r>
      <w:r w:rsidR="00A71CBF" w:rsidRPr="00995F24">
        <w:rPr>
          <w:rFonts w:ascii="Times New Roman" w:hAnsi="Times New Roman" w:cs="Times New Roman"/>
          <w:sz w:val="28"/>
          <w:szCs w:val="28"/>
        </w:rPr>
        <w:t xml:space="preserve"> и </w:t>
      </w:r>
      <w:r w:rsidR="00A71CBF" w:rsidRPr="001E4DFD">
        <w:rPr>
          <w:rFonts w:ascii="Times New Roman" w:hAnsi="Times New Roman" w:cs="Times New Roman"/>
          <w:sz w:val="28"/>
          <w:szCs w:val="28"/>
        </w:rPr>
        <w:t>плановом периоде 20</w:t>
      </w:r>
      <w:r w:rsidR="00104607" w:rsidRPr="001E4DFD">
        <w:rPr>
          <w:rFonts w:ascii="Times New Roman" w:hAnsi="Times New Roman" w:cs="Times New Roman"/>
          <w:sz w:val="28"/>
          <w:szCs w:val="28"/>
        </w:rPr>
        <w:t>2</w:t>
      </w:r>
      <w:r w:rsidR="000B3D59" w:rsidRPr="001E4DFD">
        <w:rPr>
          <w:rFonts w:ascii="Times New Roman" w:hAnsi="Times New Roman" w:cs="Times New Roman"/>
          <w:sz w:val="28"/>
          <w:szCs w:val="28"/>
        </w:rPr>
        <w:t>6</w:t>
      </w:r>
      <w:r w:rsidR="00A71CBF" w:rsidRPr="001E4DFD">
        <w:rPr>
          <w:rFonts w:ascii="Times New Roman" w:hAnsi="Times New Roman" w:cs="Times New Roman"/>
          <w:sz w:val="28"/>
          <w:szCs w:val="28"/>
        </w:rPr>
        <w:t xml:space="preserve"> и 20</w:t>
      </w:r>
      <w:r w:rsidR="00B1279C" w:rsidRPr="001E4DFD">
        <w:rPr>
          <w:rFonts w:ascii="Times New Roman" w:hAnsi="Times New Roman" w:cs="Times New Roman"/>
          <w:sz w:val="28"/>
          <w:szCs w:val="28"/>
        </w:rPr>
        <w:t>2</w:t>
      </w:r>
      <w:r w:rsidR="000B3D59" w:rsidRPr="001E4DFD">
        <w:rPr>
          <w:rFonts w:ascii="Times New Roman" w:hAnsi="Times New Roman" w:cs="Times New Roman"/>
          <w:sz w:val="28"/>
          <w:szCs w:val="28"/>
        </w:rPr>
        <w:t>7</w:t>
      </w:r>
      <w:r w:rsidR="00A71CBF" w:rsidRPr="001E4DFD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E4DFD">
        <w:rPr>
          <w:rFonts w:ascii="Times New Roman" w:hAnsi="Times New Roman" w:cs="Times New Roman"/>
          <w:sz w:val="28"/>
          <w:szCs w:val="28"/>
        </w:rPr>
        <w:t xml:space="preserve"> по сравнению с оценкой ожидаемого исполнения </w:t>
      </w:r>
      <w:r w:rsidR="000B3D59" w:rsidRPr="001E4DFD">
        <w:rPr>
          <w:rFonts w:ascii="Times New Roman" w:hAnsi="Times New Roman" w:cs="Times New Roman"/>
          <w:sz w:val="28"/>
          <w:szCs w:val="28"/>
        </w:rPr>
        <w:t xml:space="preserve">консолидированного бюджета </w:t>
      </w:r>
      <w:r w:rsidRPr="001E4DFD">
        <w:rPr>
          <w:rFonts w:ascii="Times New Roman" w:hAnsi="Times New Roman" w:cs="Times New Roman"/>
          <w:sz w:val="28"/>
          <w:szCs w:val="28"/>
        </w:rPr>
        <w:t>за 20</w:t>
      </w:r>
      <w:r w:rsidR="001E71E6" w:rsidRPr="001E4DFD">
        <w:rPr>
          <w:rFonts w:ascii="Times New Roman" w:hAnsi="Times New Roman" w:cs="Times New Roman"/>
          <w:sz w:val="28"/>
          <w:szCs w:val="28"/>
        </w:rPr>
        <w:t>2</w:t>
      </w:r>
      <w:r w:rsidR="000B3D59" w:rsidRPr="001E4DFD">
        <w:rPr>
          <w:rFonts w:ascii="Times New Roman" w:hAnsi="Times New Roman" w:cs="Times New Roman"/>
          <w:sz w:val="28"/>
          <w:szCs w:val="28"/>
        </w:rPr>
        <w:t>4</w:t>
      </w:r>
      <w:r w:rsidRPr="001E4DFD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950507" w:rsidRPr="001E4DFD" w:rsidRDefault="00950507" w:rsidP="00950507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1E4DFD">
        <w:rPr>
          <w:rFonts w:ascii="Times New Roman" w:hAnsi="Times New Roman" w:cs="Times New Roman"/>
          <w:sz w:val="28"/>
          <w:szCs w:val="28"/>
        </w:rPr>
        <w:t>Расходы бюджета Сортавальского муниципального округа на 2025 год запланированы в объеме 1</w:t>
      </w:r>
      <w:r w:rsidR="00152864">
        <w:rPr>
          <w:rFonts w:ascii="Times New Roman" w:hAnsi="Times New Roman" w:cs="Times New Roman"/>
          <w:sz w:val="28"/>
          <w:szCs w:val="28"/>
        </w:rPr>
        <w:t> 509 020,4</w:t>
      </w:r>
      <w:r w:rsidRPr="001E4D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DFD">
        <w:rPr>
          <w:rFonts w:ascii="Times New Roman" w:hAnsi="Times New Roman" w:cs="Times New Roman"/>
          <w:spacing w:val="-12"/>
          <w:sz w:val="28"/>
          <w:szCs w:val="28"/>
        </w:rPr>
        <w:t>тыс. рублей,</w:t>
      </w:r>
      <w:r w:rsidRPr="001E4DFD">
        <w:rPr>
          <w:rFonts w:ascii="Times New Roman" w:hAnsi="Times New Roman" w:cs="Times New Roman"/>
          <w:sz w:val="28"/>
          <w:szCs w:val="28"/>
        </w:rPr>
        <w:t xml:space="preserve"> на </w:t>
      </w:r>
      <w:r w:rsidR="00152864">
        <w:rPr>
          <w:rFonts w:ascii="Times New Roman" w:hAnsi="Times New Roman" w:cs="Times New Roman"/>
          <w:sz w:val="28"/>
          <w:szCs w:val="28"/>
        </w:rPr>
        <w:t>12</w:t>
      </w:r>
      <w:r w:rsidRPr="001E4DFD">
        <w:rPr>
          <w:rFonts w:ascii="Times New Roman" w:hAnsi="Times New Roman" w:cs="Times New Roman"/>
          <w:sz w:val="28"/>
          <w:szCs w:val="28"/>
        </w:rPr>
        <w:t>,1% ниже ожидаемой оценк</w:t>
      </w:r>
      <w:r>
        <w:rPr>
          <w:rFonts w:ascii="Times New Roman" w:hAnsi="Times New Roman" w:cs="Times New Roman"/>
          <w:sz w:val="28"/>
          <w:szCs w:val="28"/>
        </w:rPr>
        <w:t>и исполнения бюджета 2024 года.</w:t>
      </w:r>
      <w:r w:rsidRPr="001E4DFD">
        <w:rPr>
          <w:rFonts w:ascii="Times New Roman" w:hAnsi="Times New Roman" w:cs="Times New Roman"/>
          <w:spacing w:val="-12"/>
          <w:sz w:val="28"/>
          <w:szCs w:val="28"/>
        </w:rPr>
        <w:t xml:space="preserve"> На 2026 год в объеме </w:t>
      </w:r>
      <w:r w:rsidR="00771A3F">
        <w:rPr>
          <w:rFonts w:ascii="Times New Roman" w:hAnsi="Times New Roman" w:cs="Times New Roman"/>
          <w:sz w:val="28"/>
          <w:szCs w:val="28"/>
        </w:rPr>
        <w:t>1 349 850,</w:t>
      </w:r>
      <w:r w:rsidRPr="001E4DFD">
        <w:rPr>
          <w:rFonts w:ascii="Times New Roman" w:hAnsi="Times New Roman" w:cs="Times New Roman"/>
          <w:sz w:val="28"/>
          <w:szCs w:val="28"/>
        </w:rPr>
        <w:t xml:space="preserve">4 </w:t>
      </w:r>
      <w:r w:rsidRPr="001E4DFD">
        <w:rPr>
          <w:rFonts w:ascii="Times New Roman" w:hAnsi="Times New Roman" w:cs="Times New Roman"/>
          <w:spacing w:val="-12"/>
          <w:sz w:val="28"/>
          <w:szCs w:val="28"/>
        </w:rPr>
        <w:t xml:space="preserve">тыс. руб., на 2027 год в объеме </w:t>
      </w:r>
      <w:r w:rsidRPr="001E4DFD">
        <w:rPr>
          <w:rFonts w:ascii="Times New Roman" w:hAnsi="Times New Roman" w:cs="Times New Roman"/>
          <w:sz w:val="28"/>
          <w:szCs w:val="28"/>
        </w:rPr>
        <w:t xml:space="preserve">1 286 945,1 </w:t>
      </w:r>
      <w:r w:rsidRPr="001E4DFD">
        <w:rPr>
          <w:rFonts w:ascii="Times New Roman" w:hAnsi="Times New Roman" w:cs="Times New Roman"/>
          <w:spacing w:val="-12"/>
          <w:sz w:val="28"/>
          <w:szCs w:val="28"/>
        </w:rPr>
        <w:t xml:space="preserve">тыс. руб. </w:t>
      </w:r>
      <w:r w:rsidRPr="001E4DFD">
        <w:rPr>
          <w:rFonts w:ascii="Times New Roman" w:hAnsi="Times New Roman" w:cs="Times New Roman"/>
          <w:sz w:val="28"/>
          <w:szCs w:val="28"/>
        </w:rPr>
        <w:t xml:space="preserve">со снижением на </w:t>
      </w:r>
      <w:r w:rsidR="00771A3F">
        <w:rPr>
          <w:rFonts w:ascii="Times New Roman" w:hAnsi="Times New Roman" w:cs="Times New Roman"/>
          <w:sz w:val="28"/>
          <w:szCs w:val="28"/>
        </w:rPr>
        <w:t>10</w:t>
      </w:r>
      <w:r w:rsidRPr="001E4DFD">
        <w:rPr>
          <w:rFonts w:ascii="Times New Roman" w:hAnsi="Times New Roman" w:cs="Times New Roman"/>
          <w:sz w:val="28"/>
          <w:szCs w:val="28"/>
        </w:rPr>
        <w:t>,</w:t>
      </w:r>
      <w:r w:rsidR="00771A3F">
        <w:rPr>
          <w:rFonts w:ascii="Times New Roman" w:hAnsi="Times New Roman" w:cs="Times New Roman"/>
          <w:sz w:val="28"/>
          <w:szCs w:val="28"/>
        </w:rPr>
        <w:t>6</w:t>
      </w:r>
      <w:r w:rsidRPr="001E4DFD">
        <w:rPr>
          <w:rFonts w:ascii="Times New Roman" w:hAnsi="Times New Roman" w:cs="Times New Roman"/>
          <w:sz w:val="28"/>
          <w:szCs w:val="28"/>
        </w:rPr>
        <w:t>% и 4,7% относительно уровня предыдущего года.</w:t>
      </w:r>
    </w:p>
    <w:p w:rsidR="001E4DFD" w:rsidRPr="001E4DFD" w:rsidRDefault="006226BC" w:rsidP="00B13674">
      <w:pPr>
        <w:pStyle w:val="af7"/>
        <w:spacing w:before="0" w:after="0" w:line="276" w:lineRule="auto"/>
        <w:rPr>
          <w:sz w:val="28"/>
          <w:szCs w:val="28"/>
        </w:rPr>
      </w:pPr>
      <w:r w:rsidRPr="001E4DFD">
        <w:rPr>
          <w:sz w:val="28"/>
          <w:szCs w:val="28"/>
        </w:rPr>
        <w:t>Приоритетными направлениями расходов Сорта</w:t>
      </w:r>
      <w:r w:rsidR="00AC7004" w:rsidRPr="001E4DFD">
        <w:rPr>
          <w:sz w:val="28"/>
          <w:szCs w:val="28"/>
        </w:rPr>
        <w:t xml:space="preserve">вальского муниципального </w:t>
      </w:r>
      <w:r w:rsidR="005D08B8">
        <w:rPr>
          <w:sz w:val="28"/>
          <w:szCs w:val="28"/>
        </w:rPr>
        <w:t>округа</w:t>
      </w:r>
      <w:r w:rsidR="008112FC" w:rsidRPr="001E4DFD">
        <w:rPr>
          <w:sz w:val="28"/>
          <w:szCs w:val="28"/>
        </w:rPr>
        <w:t xml:space="preserve"> в 202</w:t>
      </w:r>
      <w:r w:rsidR="00995F24" w:rsidRPr="001E4DFD">
        <w:rPr>
          <w:sz w:val="28"/>
          <w:szCs w:val="28"/>
        </w:rPr>
        <w:t>5</w:t>
      </w:r>
      <w:r w:rsidR="008112FC" w:rsidRPr="001E4DFD">
        <w:rPr>
          <w:sz w:val="28"/>
          <w:szCs w:val="28"/>
        </w:rPr>
        <w:t xml:space="preserve"> году </w:t>
      </w:r>
      <w:r w:rsidRPr="001E4DFD">
        <w:rPr>
          <w:sz w:val="28"/>
          <w:szCs w:val="28"/>
        </w:rPr>
        <w:t xml:space="preserve">по-прежнему будут являться расходы, </w:t>
      </w:r>
      <w:r w:rsidR="001E4DFD" w:rsidRPr="001E4DFD">
        <w:rPr>
          <w:sz w:val="28"/>
          <w:szCs w:val="28"/>
        </w:rPr>
        <w:t>направляемые на образование (54,9%;), общегосударственные вопросы (15,2%), культура и кинематография (5,8%), социальная политика (3,0%), физическая культура и спорт (6,6%), жилищно-коммунальное хозяйство (7,7%), обслуживание муниципального долга (3%).</w:t>
      </w:r>
    </w:p>
    <w:p w:rsidR="001E4DFD" w:rsidRDefault="001E4DFD" w:rsidP="00B13674">
      <w:pPr>
        <w:pStyle w:val="af7"/>
        <w:spacing w:before="0" w:after="0" w:line="276" w:lineRule="auto"/>
        <w:rPr>
          <w:sz w:val="28"/>
          <w:szCs w:val="28"/>
        </w:rPr>
      </w:pPr>
      <w:r w:rsidRPr="001E4DFD">
        <w:rPr>
          <w:sz w:val="28"/>
          <w:szCs w:val="28"/>
        </w:rPr>
        <w:t xml:space="preserve">В плановом периоде 2026 и 2027 годов структура расходов бюджета </w:t>
      </w:r>
      <w:r w:rsidR="005D08B8">
        <w:rPr>
          <w:sz w:val="28"/>
          <w:szCs w:val="28"/>
        </w:rPr>
        <w:t>округа</w:t>
      </w:r>
      <w:r w:rsidRPr="001E4DFD">
        <w:rPr>
          <w:sz w:val="28"/>
          <w:szCs w:val="28"/>
        </w:rPr>
        <w:t xml:space="preserve"> так же значительно не изменится.</w:t>
      </w:r>
    </w:p>
    <w:p w:rsidR="001E4DFD" w:rsidRPr="00000FEA" w:rsidRDefault="001E4DFD" w:rsidP="00B136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DFD"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 w:rsidRPr="00000FEA">
        <w:rPr>
          <w:rFonts w:ascii="Times New Roman" w:hAnsi="Times New Roman" w:cs="Times New Roman"/>
          <w:sz w:val="28"/>
          <w:szCs w:val="28"/>
        </w:rPr>
        <w:t xml:space="preserve">Сортавальского муниципального </w:t>
      </w:r>
      <w:r w:rsidR="005D08B8" w:rsidRPr="00000FEA">
        <w:rPr>
          <w:rFonts w:ascii="Times New Roman" w:hAnsi="Times New Roman" w:cs="Times New Roman"/>
          <w:sz w:val="28"/>
          <w:szCs w:val="28"/>
        </w:rPr>
        <w:t>округа</w:t>
      </w:r>
      <w:r w:rsidRPr="00000FEA">
        <w:rPr>
          <w:rFonts w:ascii="Times New Roman" w:hAnsi="Times New Roman" w:cs="Times New Roman"/>
          <w:sz w:val="28"/>
          <w:szCs w:val="28"/>
        </w:rPr>
        <w:t xml:space="preserve"> на 202</w:t>
      </w:r>
      <w:r w:rsidRPr="00000FEA">
        <w:rPr>
          <w:sz w:val="28"/>
          <w:szCs w:val="28"/>
        </w:rPr>
        <w:t>5</w:t>
      </w:r>
      <w:r w:rsidRPr="00000FEA">
        <w:rPr>
          <w:rFonts w:ascii="Times New Roman" w:hAnsi="Times New Roman" w:cs="Times New Roman"/>
          <w:sz w:val="28"/>
          <w:szCs w:val="28"/>
        </w:rPr>
        <w:t>-202</w:t>
      </w:r>
      <w:r w:rsidRPr="00000FEA">
        <w:rPr>
          <w:sz w:val="28"/>
          <w:szCs w:val="28"/>
        </w:rPr>
        <w:t>7</w:t>
      </w:r>
      <w:r w:rsidRPr="00000FEA">
        <w:rPr>
          <w:rFonts w:ascii="Times New Roman" w:hAnsi="Times New Roman" w:cs="Times New Roman"/>
          <w:sz w:val="28"/>
          <w:szCs w:val="28"/>
        </w:rPr>
        <w:t xml:space="preserve"> годы сформирован </w:t>
      </w:r>
      <w:r w:rsidRPr="00000FEA">
        <w:rPr>
          <w:sz w:val="28"/>
          <w:szCs w:val="28"/>
        </w:rPr>
        <w:t>в</w:t>
      </w:r>
      <w:r w:rsidRPr="00000FEA">
        <w:rPr>
          <w:rFonts w:ascii="Times New Roman" w:hAnsi="Times New Roman" w:cs="Times New Roman"/>
          <w:sz w:val="28"/>
          <w:szCs w:val="28"/>
        </w:rPr>
        <w:t xml:space="preserve"> программной структуре. Проектом предусмотрена реализация 9 муниципальных программ.</w:t>
      </w:r>
    </w:p>
    <w:p w:rsidR="001E4DFD" w:rsidRPr="0096713C" w:rsidRDefault="001E4DFD" w:rsidP="00B136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3C">
        <w:rPr>
          <w:rFonts w:ascii="Times New Roman" w:hAnsi="Times New Roman" w:cs="Times New Roman"/>
          <w:sz w:val="28"/>
          <w:szCs w:val="28"/>
        </w:rPr>
        <w:t xml:space="preserve">Расходы бюджета округа на реализацию </w:t>
      </w:r>
      <w:r w:rsidR="00747498" w:rsidRPr="0096713C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Pr="0096713C">
        <w:rPr>
          <w:rFonts w:ascii="Times New Roman" w:hAnsi="Times New Roman" w:cs="Times New Roman"/>
          <w:sz w:val="28"/>
          <w:szCs w:val="28"/>
        </w:rPr>
        <w:t>планируются на 2025 год в объеме 1 434 967,1 тыс. руб., на плановый период 2026-2027 годов в объеме 1 297 572,2 тыс. руб. и 1 207 609,6 тыс. руб. соответственно. Доля программной части бюджета составляет в 2025 году - 95,1%, в 2026 году - 9</w:t>
      </w:r>
      <w:r w:rsidR="00B807D6" w:rsidRPr="0096713C">
        <w:rPr>
          <w:rFonts w:ascii="Times New Roman" w:hAnsi="Times New Roman" w:cs="Times New Roman"/>
          <w:sz w:val="28"/>
          <w:szCs w:val="28"/>
        </w:rPr>
        <w:t>7,5</w:t>
      </w:r>
      <w:r w:rsidRPr="0096713C">
        <w:rPr>
          <w:rFonts w:ascii="Times New Roman" w:hAnsi="Times New Roman" w:cs="Times New Roman"/>
          <w:sz w:val="28"/>
          <w:szCs w:val="28"/>
        </w:rPr>
        <w:t xml:space="preserve">%, в 2027 году </w:t>
      </w:r>
      <w:r w:rsidR="00B807D6" w:rsidRPr="0096713C">
        <w:rPr>
          <w:rFonts w:ascii="Times New Roman" w:hAnsi="Times New Roman" w:cs="Times New Roman"/>
          <w:sz w:val="28"/>
          <w:szCs w:val="28"/>
        </w:rPr>
        <w:t>–</w:t>
      </w:r>
      <w:r w:rsidRPr="0096713C">
        <w:rPr>
          <w:rFonts w:ascii="Times New Roman" w:hAnsi="Times New Roman" w:cs="Times New Roman"/>
          <w:sz w:val="28"/>
          <w:szCs w:val="28"/>
        </w:rPr>
        <w:t xml:space="preserve"> </w:t>
      </w:r>
      <w:r w:rsidR="00B807D6" w:rsidRPr="0096713C">
        <w:rPr>
          <w:rFonts w:ascii="Times New Roman" w:hAnsi="Times New Roman" w:cs="Times New Roman"/>
          <w:sz w:val="28"/>
          <w:szCs w:val="28"/>
        </w:rPr>
        <w:t>97,5</w:t>
      </w:r>
      <w:r w:rsidRPr="0096713C">
        <w:rPr>
          <w:rFonts w:ascii="Times New Roman" w:hAnsi="Times New Roman" w:cs="Times New Roman"/>
          <w:sz w:val="28"/>
          <w:szCs w:val="28"/>
        </w:rPr>
        <w:t>% от общего объема расходов бюджета</w:t>
      </w:r>
      <w:r w:rsidR="005D08B8" w:rsidRPr="0096713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6713C">
        <w:rPr>
          <w:rFonts w:ascii="Times New Roman" w:hAnsi="Times New Roman" w:cs="Times New Roman"/>
          <w:sz w:val="28"/>
          <w:szCs w:val="28"/>
        </w:rPr>
        <w:t>.</w:t>
      </w:r>
    </w:p>
    <w:p w:rsidR="00F23927" w:rsidRDefault="00F23927" w:rsidP="00B136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Наибольшая доля расходов в общих расходах бюджета </w:t>
      </w:r>
      <w:r w:rsidRPr="004408FB">
        <w:rPr>
          <w:rFonts w:ascii="Times New Roman" w:hAnsi="Times New Roman" w:cs="Times New Roman"/>
          <w:color w:val="333333"/>
          <w:sz w:val="28"/>
          <w:szCs w:val="28"/>
        </w:rPr>
        <w:t xml:space="preserve">на реализацию мероприятий муниципальных программ в 2025-2027 годах будет направлена на реализацию муниципальной программы </w:t>
      </w:r>
      <w:r w:rsidRPr="004408FB">
        <w:rPr>
          <w:rFonts w:ascii="Times New Roman" w:hAnsi="Times New Roman" w:cs="Times New Roman"/>
          <w:sz w:val="28"/>
          <w:szCs w:val="28"/>
        </w:rPr>
        <w:t>«Развитие образования в Сортавальском муниципальном округе»</w:t>
      </w:r>
      <w:r>
        <w:rPr>
          <w:rFonts w:ascii="Times New Roman" w:hAnsi="Times New Roman" w:cs="Times New Roman"/>
          <w:sz w:val="28"/>
          <w:szCs w:val="28"/>
        </w:rPr>
        <w:t>, в 2025 году – 60,4%, в 2026 году – 56,5%, в 2027 году- 58,1%.</w:t>
      </w:r>
    </w:p>
    <w:p w:rsidR="008E239C" w:rsidRPr="00284167" w:rsidRDefault="008E239C" w:rsidP="00B13674">
      <w:pPr>
        <w:spacing w:after="0"/>
        <w:ind w:firstLine="851"/>
        <w:jc w:val="both"/>
        <w:rPr>
          <w:rFonts w:ascii="Arial" w:hAnsi="Arial" w:cs="Arial"/>
          <w:sz w:val="28"/>
          <w:szCs w:val="28"/>
        </w:rPr>
      </w:pPr>
      <w:r w:rsidRPr="00E941A7">
        <w:rPr>
          <w:rFonts w:ascii="Times New Roman" w:hAnsi="Times New Roman" w:cs="Times New Roman"/>
          <w:sz w:val="28"/>
          <w:szCs w:val="28"/>
        </w:rPr>
        <w:t xml:space="preserve">Проектом Решения о бюджете предусмотрено формирование бюджета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941A7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E941A7">
        <w:rPr>
          <w:rFonts w:ascii="Times New Roman" w:hAnsi="Times New Roman" w:cs="Times New Roman"/>
          <w:sz w:val="28"/>
          <w:szCs w:val="28"/>
        </w:rPr>
        <w:t xml:space="preserve"> </w:t>
      </w:r>
      <w:r w:rsidRPr="00284167">
        <w:rPr>
          <w:rFonts w:ascii="Times New Roman" w:hAnsi="Times New Roman" w:cs="Times New Roman"/>
          <w:sz w:val="28"/>
          <w:szCs w:val="28"/>
        </w:rPr>
        <w:t xml:space="preserve">год с </w:t>
      </w:r>
      <w:r w:rsidRPr="00284167">
        <w:rPr>
          <w:rFonts w:ascii="Times New Roman" w:hAnsi="Times New Roman" w:cs="Times New Roman"/>
          <w:bCs/>
          <w:sz w:val="28"/>
          <w:szCs w:val="28"/>
        </w:rPr>
        <w:t xml:space="preserve">дефицитом </w:t>
      </w:r>
      <w:r w:rsidRPr="00284167">
        <w:rPr>
          <w:rFonts w:ascii="Times New Roman" w:hAnsi="Times New Roman" w:cs="Times New Roman"/>
          <w:sz w:val="28"/>
          <w:szCs w:val="28"/>
        </w:rPr>
        <w:t>в размере 33 732,8</w:t>
      </w:r>
      <w:r w:rsidRPr="00284167">
        <w:rPr>
          <w:rFonts w:ascii="Times New Roman" w:hAnsi="Times New Roman" w:cs="Times New Roman"/>
          <w:bCs/>
          <w:sz w:val="28"/>
          <w:szCs w:val="28"/>
        </w:rPr>
        <w:t xml:space="preserve"> тыс. руб. </w:t>
      </w:r>
      <w:r w:rsidRPr="00284167">
        <w:rPr>
          <w:rFonts w:ascii="Times New Roman" w:hAnsi="Times New Roman" w:cs="Times New Roman"/>
          <w:sz w:val="28"/>
          <w:szCs w:val="28"/>
        </w:rPr>
        <w:t xml:space="preserve">На 2026 и 2027 </w:t>
      </w:r>
      <w:r w:rsidRPr="00284167">
        <w:rPr>
          <w:rFonts w:ascii="Times New Roman" w:hAnsi="Times New Roman" w:cs="Times New Roman"/>
          <w:sz w:val="28"/>
          <w:szCs w:val="28"/>
        </w:rPr>
        <w:lastRenderedPageBreak/>
        <w:t>годов с профицитом в объеме 26 767,2 тыс. руб. и 0,0 тыс. руб. соответственно.</w:t>
      </w:r>
    </w:p>
    <w:p w:rsidR="00594B56" w:rsidRDefault="00F23927" w:rsidP="00B1367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927">
        <w:rPr>
          <w:rFonts w:ascii="Times New Roman" w:hAnsi="Times New Roman" w:cs="Times New Roman"/>
          <w:sz w:val="28"/>
          <w:szCs w:val="28"/>
        </w:rPr>
        <w:t>Программой муниципальных внутренних заимствований Сортавальского муниципального округа, в проекте бюджета на 2025-2027 год</w:t>
      </w:r>
      <w:r w:rsidR="00000FEA">
        <w:rPr>
          <w:rFonts w:ascii="Times New Roman" w:hAnsi="Times New Roman" w:cs="Times New Roman"/>
          <w:sz w:val="28"/>
          <w:szCs w:val="28"/>
        </w:rPr>
        <w:t xml:space="preserve"> предусмотрено</w:t>
      </w:r>
      <w:r w:rsidR="00000FEA" w:rsidRPr="00000FEA">
        <w:rPr>
          <w:rFonts w:ascii="Times New Roman" w:hAnsi="Times New Roman" w:cs="Times New Roman"/>
          <w:sz w:val="28"/>
          <w:szCs w:val="28"/>
        </w:rPr>
        <w:t xml:space="preserve"> </w:t>
      </w:r>
      <w:r w:rsidR="00000FEA">
        <w:rPr>
          <w:rFonts w:ascii="Times New Roman" w:hAnsi="Times New Roman" w:cs="Times New Roman"/>
          <w:sz w:val="28"/>
          <w:szCs w:val="28"/>
        </w:rPr>
        <w:t>пр</w:t>
      </w:r>
      <w:r w:rsidR="00000FEA" w:rsidRPr="008E239C">
        <w:rPr>
          <w:rFonts w:ascii="Times New Roman" w:hAnsi="Times New Roman" w:cs="Times New Roman"/>
          <w:sz w:val="28"/>
          <w:szCs w:val="28"/>
        </w:rPr>
        <w:t xml:space="preserve">ивлечение кредитов кредитных организаций в объеме по 207 830,0 тыс. рублей ежегодно. </w:t>
      </w:r>
      <w:r w:rsidR="009832E7">
        <w:rPr>
          <w:rFonts w:ascii="Times New Roman" w:hAnsi="Times New Roman" w:cs="Times New Roman"/>
          <w:sz w:val="28"/>
          <w:szCs w:val="28"/>
        </w:rPr>
        <w:t>П</w:t>
      </w:r>
      <w:r w:rsidR="009832E7" w:rsidRPr="00F23927">
        <w:rPr>
          <w:rFonts w:ascii="Times New Roman" w:hAnsi="Times New Roman" w:cs="Times New Roman"/>
          <w:sz w:val="28"/>
          <w:szCs w:val="28"/>
        </w:rPr>
        <w:t>ривлечение бюджетных кредитов из республиканского бюджета</w:t>
      </w:r>
      <w:r w:rsidR="009832E7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000FEA" w:rsidRDefault="009832E7" w:rsidP="00B1367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801">
        <w:rPr>
          <w:rFonts w:ascii="Times New Roman" w:hAnsi="Times New Roman" w:cs="Times New Roman"/>
          <w:sz w:val="28"/>
          <w:szCs w:val="28"/>
        </w:rPr>
        <w:t xml:space="preserve">Погашение кредитов кредитных организаций в проекте бюджета предусмотрено на 2025 год в сумме 139 330,7, на плановый период 2026 и 2027 годов в объеме по 207 830,0 тыс. рублей ежегодно. </w:t>
      </w:r>
      <w:r w:rsidR="00000FEA">
        <w:rPr>
          <w:rFonts w:ascii="Times New Roman" w:hAnsi="Times New Roman" w:cs="Times New Roman"/>
          <w:sz w:val="28"/>
          <w:szCs w:val="28"/>
        </w:rPr>
        <w:t>П</w:t>
      </w:r>
      <w:r w:rsidR="00377801" w:rsidRPr="008E239C">
        <w:rPr>
          <w:rFonts w:ascii="Times New Roman" w:hAnsi="Times New Roman" w:cs="Times New Roman"/>
          <w:sz w:val="28"/>
          <w:szCs w:val="28"/>
        </w:rPr>
        <w:t xml:space="preserve">огашение бюджетных кредитов из республиканского бюджета </w:t>
      </w:r>
      <w:r w:rsidR="00000FEA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377801" w:rsidRPr="008E239C">
        <w:rPr>
          <w:rFonts w:ascii="Times New Roman" w:hAnsi="Times New Roman" w:cs="Times New Roman"/>
          <w:sz w:val="28"/>
          <w:szCs w:val="28"/>
        </w:rPr>
        <w:t>на сумму 34 767,2 тыс. руб. в 2025 году и 26 767,</w:t>
      </w:r>
      <w:r w:rsidR="00C2500E">
        <w:rPr>
          <w:rFonts w:ascii="Times New Roman" w:hAnsi="Times New Roman" w:cs="Times New Roman"/>
          <w:sz w:val="28"/>
          <w:szCs w:val="28"/>
        </w:rPr>
        <w:t>2</w:t>
      </w:r>
      <w:r w:rsidR="00377801" w:rsidRPr="008E239C">
        <w:rPr>
          <w:rFonts w:ascii="Times New Roman" w:hAnsi="Times New Roman" w:cs="Times New Roman"/>
          <w:sz w:val="28"/>
          <w:szCs w:val="28"/>
        </w:rPr>
        <w:t xml:space="preserve"> тыс. руб. в 2026 году. </w:t>
      </w:r>
    </w:p>
    <w:p w:rsidR="007D21F4" w:rsidRPr="005F2899" w:rsidRDefault="007D21F4" w:rsidP="00B1367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2899">
        <w:rPr>
          <w:rFonts w:ascii="Times New Roman" w:hAnsi="Times New Roman" w:cs="Times New Roman"/>
          <w:sz w:val="28"/>
          <w:szCs w:val="28"/>
          <w:shd w:val="clear" w:color="auto" w:fill="FFFFFF"/>
        </w:rPr>
        <w:t>В проекте бюджета в 202</w:t>
      </w:r>
      <w:r w:rsidR="003D327C" w:rsidRPr="005F2899">
        <w:rPr>
          <w:rFonts w:ascii="Times New Roman" w:hAnsi="Times New Roman" w:cs="Times New Roman"/>
          <w:sz w:val="28"/>
          <w:szCs w:val="28"/>
          <w:shd w:val="clear" w:color="auto" w:fill="FFFFFF"/>
        </w:rPr>
        <w:t>5 и планов</w:t>
      </w:r>
      <w:r w:rsidR="005F2899" w:rsidRPr="005F2899">
        <w:rPr>
          <w:rFonts w:ascii="Times New Roman" w:hAnsi="Times New Roman" w:cs="Times New Roman"/>
          <w:sz w:val="28"/>
          <w:szCs w:val="28"/>
          <w:shd w:val="clear" w:color="auto" w:fill="FFFFFF"/>
        </w:rPr>
        <w:t>ый период</w:t>
      </w:r>
      <w:r w:rsidR="003D327C" w:rsidRPr="005F28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2026</w:t>
      </w:r>
      <w:r w:rsidR="00967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3D327C" w:rsidRPr="005F2899">
        <w:rPr>
          <w:rFonts w:ascii="Times New Roman" w:hAnsi="Times New Roman" w:cs="Times New Roman"/>
          <w:sz w:val="28"/>
          <w:szCs w:val="28"/>
          <w:shd w:val="clear" w:color="auto" w:fill="FFFFFF"/>
        </w:rPr>
        <w:t>2027 годов</w:t>
      </w:r>
      <w:r w:rsidR="005F2899" w:rsidRPr="005F289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F28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объем привлечения не превысит сумму средств, направляемых на погаше</w:t>
      </w:r>
      <w:r w:rsidR="005F2899" w:rsidRPr="005F28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ние долговых обязательств, </w:t>
      </w:r>
      <w:r w:rsidRPr="005F2899">
        <w:rPr>
          <w:rFonts w:ascii="Times New Roman" w:hAnsi="Times New Roman" w:cs="Times New Roman"/>
          <w:sz w:val="28"/>
          <w:szCs w:val="28"/>
          <w:shd w:val="clear" w:color="auto" w:fill="FFFFFF"/>
        </w:rPr>
        <w:t>ограничени</w:t>
      </w:r>
      <w:r w:rsidR="005F2899" w:rsidRPr="005F28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я, установленные ч.2 ст.106 БК, не нарушены. </w:t>
      </w:r>
    </w:p>
    <w:p w:rsidR="00932EA5" w:rsidRPr="006F073A" w:rsidRDefault="003F5F00" w:rsidP="00B1367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73A">
        <w:rPr>
          <w:rFonts w:ascii="Times New Roman" w:hAnsi="Times New Roman" w:cs="Times New Roman"/>
          <w:sz w:val="28"/>
          <w:szCs w:val="28"/>
        </w:rPr>
        <w:t>О</w:t>
      </w:r>
      <w:r w:rsidR="00585725" w:rsidRPr="006F073A">
        <w:rPr>
          <w:rFonts w:ascii="Times New Roman" w:hAnsi="Times New Roman" w:cs="Times New Roman"/>
          <w:sz w:val="28"/>
          <w:szCs w:val="28"/>
        </w:rPr>
        <w:t xml:space="preserve">бъем </w:t>
      </w:r>
      <w:r w:rsidRPr="006F073A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585725" w:rsidRPr="006F073A">
        <w:rPr>
          <w:rFonts w:ascii="Times New Roman" w:hAnsi="Times New Roman" w:cs="Times New Roman"/>
          <w:sz w:val="28"/>
          <w:szCs w:val="28"/>
        </w:rPr>
        <w:t xml:space="preserve">муниципального долга </w:t>
      </w:r>
      <w:r w:rsidR="00E35C88" w:rsidRPr="006F073A">
        <w:rPr>
          <w:rFonts w:ascii="Times New Roman" w:hAnsi="Times New Roman" w:cs="Times New Roman"/>
          <w:sz w:val="28"/>
          <w:szCs w:val="28"/>
        </w:rPr>
        <w:t>на</w:t>
      </w:r>
      <w:r w:rsidR="00585725" w:rsidRPr="006F073A">
        <w:rPr>
          <w:rFonts w:ascii="Times New Roman" w:hAnsi="Times New Roman" w:cs="Times New Roman"/>
          <w:sz w:val="28"/>
          <w:szCs w:val="28"/>
        </w:rPr>
        <w:t xml:space="preserve"> </w:t>
      </w:r>
      <w:r w:rsidRPr="006F073A">
        <w:rPr>
          <w:rFonts w:ascii="Times New Roman" w:hAnsi="Times New Roman" w:cs="Times New Roman"/>
          <w:sz w:val="28"/>
          <w:szCs w:val="28"/>
        </w:rPr>
        <w:t>01.01.202</w:t>
      </w:r>
      <w:r w:rsidR="00FD3DAA" w:rsidRPr="006F073A">
        <w:rPr>
          <w:rFonts w:ascii="Times New Roman" w:hAnsi="Times New Roman" w:cs="Times New Roman"/>
          <w:sz w:val="28"/>
          <w:szCs w:val="28"/>
        </w:rPr>
        <w:t>5</w:t>
      </w:r>
      <w:r w:rsidR="00585725" w:rsidRPr="006F073A">
        <w:rPr>
          <w:rFonts w:ascii="Times New Roman" w:hAnsi="Times New Roman" w:cs="Times New Roman"/>
          <w:sz w:val="28"/>
          <w:szCs w:val="28"/>
        </w:rPr>
        <w:t xml:space="preserve"> год</w:t>
      </w:r>
      <w:r w:rsidRPr="006F073A">
        <w:rPr>
          <w:rFonts w:ascii="Times New Roman" w:hAnsi="Times New Roman" w:cs="Times New Roman"/>
          <w:sz w:val="28"/>
          <w:szCs w:val="28"/>
        </w:rPr>
        <w:t>а</w:t>
      </w:r>
      <w:r w:rsidR="00585725" w:rsidRPr="006F073A">
        <w:rPr>
          <w:rFonts w:ascii="Times New Roman" w:hAnsi="Times New Roman" w:cs="Times New Roman"/>
          <w:sz w:val="28"/>
          <w:szCs w:val="28"/>
        </w:rPr>
        <w:t xml:space="preserve"> </w:t>
      </w:r>
      <w:r w:rsidR="00020E70" w:rsidRPr="006F073A">
        <w:rPr>
          <w:rFonts w:ascii="Times New Roman" w:hAnsi="Times New Roman" w:cs="Times New Roman"/>
          <w:sz w:val="28"/>
          <w:szCs w:val="28"/>
        </w:rPr>
        <w:t>прогнозируется в объеме</w:t>
      </w:r>
      <w:r w:rsidR="00585725" w:rsidRPr="006F073A">
        <w:rPr>
          <w:rFonts w:ascii="Times New Roman" w:hAnsi="Times New Roman" w:cs="Times New Roman"/>
          <w:sz w:val="28"/>
          <w:szCs w:val="28"/>
        </w:rPr>
        <w:t xml:space="preserve"> </w:t>
      </w:r>
      <w:r w:rsidR="00FD3DAA" w:rsidRPr="006F073A">
        <w:rPr>
          <w:rFonts w:ascii="Times New Roman" w:hAnsi="Times New Roman" w:cs="Times New Roman"/>
          <w:sz w:val="28"/>
          <w:szCs w:val="28"/>
        </w:rPr>
        <w:t>200 865,0</w:t>
      </w:r>
      <w:r w:rsidR="00585725" w:rsidRPr="006F073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35C88" w:rsidRPr="006F073A">
        <w:rPr>
          <w:rFonts w:ascii="Times New Roman" w:hAnsi="Times New Roman" w:cs="Times New Roman"/>
          <w:sz w:val="28"/>
          <w:szCs w:val="28"/>
        </w:rPr>
        <w:t xml:space="preserve">, на </w:t>
      </w:r>
      <w:r w:rsidRPr="006F073A">
        <w:rPr>
          <w:rFonts w:ascii="Times New Roman" w:hAnsi="Times New Roman" w:cs="Times New Roman"/>
          <w:sz w:val="28"/>
          <w:szCs w:val="28"/>
        </w:rPr>
        <w:t>01.01.</w:t>
      </w:r>
      <w:r w:rsidR="00E35C88" w:rsidRPr="006F073A">
        <w:rPr>
          <w:rFonts w:ascii="Times New Roman" w:hAnsi="Times New Roman" w:cs="Times New Roman"/>
          <w:sz w:val="28"/>
          <w:szCs w:val="28"/>
        </w:rPr>
        <w:t>20</w:t>
      </w:r>
      <w:r w:rsidR="00B5048E" w:rsidRPr="006F073A">
        <w:rPr>
          <w:rFonts w:ascii="Times New Roman" w:hAnsi="Times New Roman" w:cs="Times New Roman"/>
          <w:sz w:val="28"/>
          <w:szCs w:val="28"/>
        </w:rPr>
        <w:t>2</w:t>
      </w:r>
      <w:r w:rsidR="00FD3DAA" w:rsidRPr="006F073A">
        <w:rPr>
          <w:rFonts w:ascii="Times New Roman" w:hAnsi="Times New Roman" w:cs="Times New Roman"/>
          <w:sz w:val="28"/>
          <w:szCs w:val="28"/>
        </w:rPr>
        <w:t>6</w:t>
      </w:r>
      <w:r w:rsidR="00E35C88" w:rsidRPr="006F073A">
        <w:rPr>
          <w:rFonts w:ascii="Times New Roman" w:hAnsi="Times New Roman" w:cs="Times New Roman"/>
          <w:sz w:val="28"/>
          <w:szCs w:val="28"/>
        </w:rPr>
        <w:t xml:space="preserve"> год</w:t>
      </w:r>
      <w:r w:rsidR="00D341EA" w:rsidRPr="006F073A">
        <w:rPr>
          <w:rFonts w:ascii="Times New Roman" w:hAnsi="Times New Roman" w:cs="Times New Roman"/>
          <w:sz w:val="28"/>
          <w:szCs w:val="28"/>
        </w:rPr>
        <w:t xml:space="preserve"> – </w:t>
      </w:r>
      <w:r w:rsidR="00FD3DAA" w:rsidRPr="006F073A">
        <w:rPr>
          <w:rFonts w:ascii="Times New Roman" w:hAnsi="Times New Roman" w:cs="Times New Roman"/>
          <w:sz w:val="28"/>
          <w:szCs w:val="28"/>
        </w:rPr>
        <w:t>234 597,9</w:t>
      </w:r>
      <w:r w:rsidR="00E35C88" w:rsidRPr="006F073A">
        <w:rPr>
          <w:rFonts w:ascii="Times New Roman" w:hAnsi="Times New Roman" w:cs="Times New Roman"/>
          <w:sz w:val="28"/>
          <w:szCs w:val="28"/>
        </w:rPr>
        <w:t xml:space="preserve"> тыс. рублей и на </w:t>
      </w:r>
      <w:r w:rsidRPr="006F073A">
        <w:rPr>
          <w:rFonts w:ascii="Times New Roman" w:hAnsi="Times New Roman" w:cs="Times New Roman"/>
          <w:sz w:val="28"/>
          <w:szCs w:val="28"/>
        </w:rPr>
        <w:t>01.01.</w:t>
      </w:r>
      <w:r w:rsidR="00E35C88" w:rsidRPr="006F073A">
        <w:rPr>
          <w:rFonts w:ascii="Times New Roman" w:hAnsi="Times New Roman" w:cs="Times New Roman"/>
          <w:sz w:val="28"/>
          <w:szCs w:val="28"/>
        </w:rPr>
        <w:t>20</w:t>
      </w:r>
      <w:r w:rsidR="00932EA5" w:rsidRPr="006F073A">
        <w:rPr>
          <w:rFonts w:ascii="Times New Roman" w:hAnsi="Times New Roman" w:cs="Times New Roman"/>
          <w:sz w:val="28"/>
          <w:szCs w:val="28"/>
        </w:rPr>
        <w:t>2</w:t>
      </w:r>
      <w:r w:rsidR="00FD3DAA" w:rsidRPr="006F073A">
        <w:rPr>
          <w:rFonts w:ascii="Times New Roman" w:hAnsi="Times New Roman" w:cs="Times New Roman"/>
          <w:sz w:val="28"/>
          <w:szCs w:val="28"/>
        </w:rPr>
        <w:t>7</w:t>
      </w:r>
      <w:r w:rsidR="00E35C88" w:rsidRPr="006F073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D3DAA" w:rsidRPr="006F073A">
        <w:rPr>
          <w:rFonts w:ascii="Times New Roman" w:hAnsi="Times New Roman" w:cs="Times New Roman"/>
          <w:sz w:val="28"/>
          <w:szCs w:val="28"/>
        </w:rPr>
        <w:t>207 830,0</w:t>
      </w:r>
      <w:r w:rsidR="00E35C88" w:rsidRPr="006F073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85725" w:rsidRPr="006F07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70C0" w:rsidRPr="006F073A" w:rsidRDefault="00932EA5" w:rsidP="00B136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73A">
        <w:rPr>
          <w:rFonts w:ascii="Times New Roman" w:hAnsi="Times New Roman" w:cs="Times New Roman"/>
          <w:sz w:val="28"/>
          <w:szCs w:val="28"/>
        </w:rPr>
        <w:t>Согласно ч.</w:t>
      </w:r>
      <w:r w:rsidR="003F5F00" w:rsidRPr="006F073A">
        <w:rPr>
          <w:rFonts w:ascii="Times New Roman" w:hAnsi="Times New Roman" w:cs="Times New Roman"/>
          <w:sz w:val="28"/>
          <w:szCs w:val="28"/>
        </w:rPr>
        <w:t>5</w:t>
      </w:r>
      <w:r w:rsidRPr="006F073A">
        <w:rPr>
          <w:rFonts w:ascii="Times New Roman" w:hAnsi="Times New Roman" w:cs="Times New Roman"/>
          <w:sz w:val="28"/>
          <w:szCs w:val="28"/>
        </w:rPr>
        <w:t xml:space="preserve"> ст. 107 БК РФ</w:t>
      </w:r>
      <w:r w:rsidR="003F5F00" w:rsidRPr="006F073A">
        <w:rPr>
          <w:rFonts w:ascii="Times New Roman" w:hAnsi="Times New Roman" w:cs="Times New Roman"/>
          <w:sz w:val="28"/>
          <w:szCs w:val="28"/>
        </w:rPr>
        <w:t>,</w:t>
      </w:r>
      <w:r w:rsidRPr="006F073A">
        <w:rPr>
          <w:rFonts w:ascii="Times New Roman" w:hAnsi="Times New Roman" w:cs="Times New Roman"/>
          <w:sz w:val="28"/>
          <w:szCs w:val="28"/>
        </w:rPr>
        <w:t xml:space="preserve"> </w:t>
      </w:r>
      <w:r w:rsidR="003F5F00" w:rsidRPr="006F073A">
        <w:rPr>
          <w:rFonts w:ascii="Times New Roman" w:hAnsi="Times New Roman" w:cs="Times New Roman"/>
          <w:sz w:val="28"/>
          <w:szCs w:val="28"/>
          <w:shd w:val="clear" w:color="auto" w:fill="FFFFFF"/>
        </w:rPr>
        <w:t>объем муниципального долга 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</w:t>
      </w:r>
      <w:r w:rsidRPr="006F073A">
        <w:rPr>
          <w:rFonts w:ascii="Times New Roman" w:hAnsi="Times New Roman" w:cs="Times New Roman"/>
          <w:sz w:val="28"/>
          <w:szCs w:val="28"/>
        </w:rPr>
        <w:t>.</w:t>
      </w:r>
      <w:r w:rsidR="00B5048E" w:rsidRPr="006F073A">
        <w:rPr>
          <w:rFonts w:ascii="Times New Roman" w:hAnsi="Times New Roman" w:cs="Times New Roman"/>
          <w:sz w:val="28"/>
          <w:szCs w:val="28"/>
        </w:rPr>
        <w:t xml:space="preserve"> </w:t>
      </w:r>
      <w:r w:rsidR="006F073A" w:rsidRPr="006F073A">
        <w:rPr>
          <w:rFonts w:ascii="Times New Roman" w:hAnsi="Times New Roman" w:cs="Times New Roman"/>
          <w:sz w:val="28"/>
          <w:szCs w:val="28"/>
        </w:rPr>
        <w:t>О</w:t>
      </w:r>
      <w:r w:rsidR="00A72238" w:rsidRPr="006F073A">
        <w:rPr>
          <w:rFonts w:ascii="Times New Roman" w:hAnsi="Times New Roman" w:cs="Times New Roman"/>
          <w:sz w:val="28"/>
          <w:szCs w:val="28"/>
        </w:rPr>
        <w:t>граничения, установленные ч.5 ст. 107 БК РФ в проекте бюджета на 202</w:t>
      </w:r>
      <w:r w:rsidR="006F073A" w:rsidRPr="006F073A">
        <w:rPr>
          <w:rFonts w:ascii="Times New Roman" w:hAnsi="Times New Roman" w:cs="Times New Roman"/>
          <w:sz w:val="28"/>
          <w:szCs w:val="28"/>
        </w:rPr>
        <w:t>5</w:t>
      </w:r>
      <w:r w:rsidR="00A72238" w:rsidRPr="006F073A">
        <w:rPr>
          <w:rFonts w:ascii="Times New Roman" w:hAnsi="Times New Roman" w:cs="Times New Roman"/>
          <w:sz w:val="28"/>
          <w:szCs w:val="28"/>
        </w:rPr>
        <w:t>-202</w:t>
      </w:r>
      <w:r w:rsidR="006F073A" w:rsidRPr="006F073A">
        <w:rPr>
          <w:rFonts w:ascii="Times New Roman" w:hAnsi="Times New Roman" w:cs="Times New Roman"/>
          <w:sz w:val="28"/>
          <w:szCs w:val="28"/>
        </w:rPr>
        <w:t>7</w:t>
      </w:r>
      <w:r w:rsidR="00561BE1" w:rsidRPr="006F073A">
        <w:rPr>
          <w:rFonts w:ascii="Times New Roman" w:hAnsi="Times New Roman" w:cs="Times New Roman"/>
          <w:sz w:val="28"/>
          <w:szCs w:val="28"/>
        </w:rPr>
        <w:t xml:space="preserve"> </w:t>
      </w:r>
      <w:r w:rsidR="00A72238" w:rsidRPr="006F073A">
        <w:rPr>
          <w:rFonts w:ascii="Times New Roman" w:hAnsi="Times New Roman" w:cs="Times New Roman"/>
          <w:sz w:val="28"/>
          <w:szCs w:val="28"/>
        </w:rPr>
        <w:t>годы соблюдены.</w:t>
      </w:r>
    </w:p>
    <w:p w:rsidR="00724F1A" w:rsidRPr="00706E77" w:rsidRDefault="00585725" w:rsidP="00B13674">
      <w:pPr>
        <w:spacing w:after="100" w:afterAutospacing="1"/>
        <w:ind w:firstLine="567"/>
        <w:jc w:val="both"/>
        <w:rPr>
          <w:rFonts w:ascii="Arial" w:hAnsi="Arial" w:cs="Arial"/>
          <w:sz w:val="28"/>
          <w:szCs w:val="28"/>
        </w:rPr>
      </w:pPr>
      <w:r w:rsidRPr="00F45E43">
        <w:rPr>
          <w:rFonts w:ascii="Times New Roman" w:hAnsi="Times New Roman" w:cs="Times New Roman"/>
          <w:sz w:val="28"/>
          <w:szCs w:val="28"/>
        </w:rPr>
        <w:t>Расходы на обслуживание муниципального долга на 20</w:t>
      </w:r>
      <w:r w:rsidR="00D341EA" w:rsidRPr="00F45E43">
        <w:rPr>
          <w:rFonts w:ascii="Times New Roman" w:hAnsi="Times New Roman" w:cs="Times New Roman"/>
          <w:sz w:val="28"/>
          <w:szCs w:val="28"/>
        </w:rPr>
        <w:t>2</w:t>
      </w:r>
      <w:r w:rsidR="00C47E57" w:rsidRPr="00F45E43">
        <w:rPr>
          <w:rFonts w:ascii="Times New Roman" w:hAnsi="Times New Roman" w:cs="Times New Roman"/>
          <w:sz w:val="28"/>
          <w:szCs w:val="28"/>
        </w:rPr>
        <w:t>5</w:t>
      </w:r>
      <w:r w:rsidR="00E747B9" w:rsidRPr="00F45E43">
        <w:rPr>
          <w:rFonts w:ascii="Times New Roman" w:hAnsi="Times New Roman" w:cs="Times New Roman"/>
          <w:sz w:val="28"/>
          <w:szCs w:val="28"/>
        </w:rPr>
        <w:t>-20</w:t>
      </w:r>
      <w:r w:rsidR="00894F8F" w:rsidRPr="00F45E43">
        <w:rPr>
          <w:rFonts w:ascii="Times New Roman" w:hAnsi="Times New Roman" w:cs="Times New Roman"/>
          <w:sz w:val="28"/>
          <w:szCs w:val="28"/>
        </w:rPr>
        <w:t>2</w:t>
      </w:r>
      <w:r w:rsidR="00C47E57" w:rsidRPr="00F45E43">
        <w:rPr>
          <w:rFonts w:ascii="Times New Roman" w:hAnsi="Times New Roman" w:cs="Times New Roman"/>
          <w:sz w:val="28"/>
          <w:szCs w:val="28"/>
        </w:rPr>
        <w:t>7</w:t>
      </w:r>
      <w:r w:rsidRPr="00F45E43">
        <w:rPr>
          <w:rFonts w:ascii="Times New Roman" w:hAnsi="Times New Roman" w:cs="Times New Roman"/>
          <w:sz w:val="28"/>
          <w:szCs w:val="28"/>
        </w:rPr>
        <w:t xml:space="preserve"> год</w:t>
      </w:r>
      <w:r w:rsidR="006B364F" w:rsidRPr="00F45E43">
        <w:rPr>
          <w:rFonts w:ascii="Times New Roman" w:hAnsi="Times New Roman" w:cs="Times New Roman"/>
          <w:sz w:val="28"/>
          <w:szCs w:val="28"/>
        </w:rPr>
        <w:t>ы</w:t>
      </w:r>
      <w:r w:rsidRPr="00F45E43">
        <w:rPr>
          <w:rFonts w:ascii="Times New Roman" w:hAnsi="Times New Roman" w:cs="Times New Roman"/>
          <w:sz w:val="28"/>
          <w:szCs w:val="28"/>
        </w:rPr>
        <w:t xml:space="preserve"> спроектированы в объеме </w:t>
      </w:r>
      <w:r w:rsidR="00C47E57" w:rsidRPr="00F45E43">
        <w:rPr>
          <w:rFonts w:ascii="Times New Roman" w:hAnsi="Times New Roman" w:cs="Times New Roman"/>
          <w:sz w:val="28"/>
          <w:szCs w:val="28"/>
        </w:rPr>
        <w:t>4</w:t>
      </w:r>
      <w:r w:rsidR="004142C7">
        <w:rPr>
          <w:rFonts w:ascii="Times New Roman" w:hAnsi="Times New Roman" w:cs="Times New Roman"/>
          <w:sz w:val="28"/>
          <w:szCs w:val="28"/>
        </w:rPr>
        <w:t>6</w:t>
      </w:r>
      <w:r w:rsidR="00C47E57" w:rsidRPr="00F45E43">
        <w:rPr>
          <w:rFonts w:ascii="Times New Roman" w:hAnsi="Times New Roman" w:cs="Times New Roman"/>
          <w:sz w:val="28"/>
          <w:szCs w:val="28"/>
        </w:rPr>
        <w:t> </w:t>
      </w:r>
      <w:r w:rsidR="004142C7" w:rsidRPr="004142C7">
        <w:rPr>
          <w:rFonts w:ascii="Times New Roman" w:hAnsi="Times New Roman" w:cs="Times New Roman"/>
          <w:sz w:val="28"/>
          <w:szCs w:val="28"/>
        </w:rPr>
        <w:t>9</w:t>
      </w:r>
      <w:r w:rsidR="00C47E57" w:rsidRPr="004142C7">
        <w:rPr>
          <w:rFonts w:ascii="Times New Roman" w:hAnsi="Times New Roman" w:cs="Times New Roman"/>
          <w:sz w:val="28"/>
          <w:szCs w:val="28"/>
        </w:rPr>
        <w:t>00,0</w:t>
      </w:r>
      <w:r w:rsidRPr="004142C7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94F8F" w:rsidRPr="004142C7">
        <w:rPr>
          <w:rFonts w:ascii="Times New Roman" w:hAnsi="Times New Roman" w:cs="Times New Roman"/>
          <w:sz w:val="28"/>
          <w:szCs w:val="28"/>
        </w:rPr>
        <w:t xml:space="preserve">, </w:t>
      </w:r>
      <w:r w:rsidR="00C47E57" w:rsidRPr="004142C7">
        <w:rPr>
          <w:rFonts w:ascii="Times New Roman" w:hAnsi="Times New Roman" w:cs="Times New Roman"/>
          <w:sz w:val="28"/>
          <w:szCs w:val="28"/>
        </w:rPr>
        <w:t>ежегодно, что на 27 737,0 тыс. руб. чем ожидаемое исполнение за 2024 год.</w:t>
      </w:r>
      <w:r w:rsidR="00F45E43" w:rsidRPr="004142C7">
        <w:rPr>
          <w:rFonts w:ascii="Times New Roman" w:hAnsi="Times New Roman" w:cs="Times New Roman"/>
          <w:sz w:val="28"/>
          <w:szCs w:val="28"/>
        </w:rPr>
        <w:t xml:space="preserve"> </w:t>
      </w:r>
      <w:r w:rsidR="002D006D" w:rsidRPr="004142C7">
        <w:rPr>
          <w:rFonts w:ascii="Times New Roman" w:hAnsi="Times New Roman" w:cs="Times New Roman"/>
          <w:sz w:val="28"/>
          <w:szCs w:val="28"/>
        </w:rPr>
        <w:t>Расходы на обслуживание муниципального долга на 2025-2027 годы</w:t>
      </w:r>
      <w:r w:rsidRPr="004142C7">
        <w:rPr>
          <w:rFonts w:ascii="Times New Roman" w:hAnsi="Times New Roman" w:cs="Times New Roman"/>
          <w:sz w:val="28"/>
          <w:szCs w:val="28"/>
        </w:rPr>
        <w:t xml:space="preserve"> составят </w:t>
      </w:r>
      <w:r w:rsidR="004142C7" w:rsidRPr="004142C7">
        <w:rPr>
          <w:rFonts w:ascii="Times New Roman" w:hAnsi="Times New Roman" w:cs="Times New Roman"/>
          <w:sz w:val="28"/>
          <w:szCs w:val="28"/>
        </w:rPr>
        <w:t>3,1</w:t>
      </w:r>
      <w:r w:rsidR="00894F8F" w:rsidRPr="004142C7">
        <w:rPr>
          <w:rFonts w:ascii="Times New Roman" w:hAnsi="Times New Roman" w:cs="Times New Roman"/>
          <w:sz w:val="28"/>
          <w:szCs w:val="28"/>
        </w:rPr>
        <w:t xml:space="preserve">%, </w:t>
      </w:r>
      <w:r w:rsidR="004142C7" w:rsidRPr="004142C7">
        <w:rPr>
          <w:rFonts w:ascii="Times New Roman" w:hAnsi="Times New Roman" w:cs="Times New Roman"/>
          <w:sz w:val="28"/>
          <w:szCs w:val="28"/>
        </w:rPr>
        <w:t>3,5</w:t>
      </w:r>
      <w:r w:rsidR="00894F8F" w:rsidRPr="004142C7">
        <w:rPr>
          <w:rFonts w:ascii="Times New Roman" w:hAnsi="Times New Roman" w:cs="Times New Roman"/>
          <w:sz w:val="28"/>
          <w:szCs w:val="28"/>
        </w:rPr>
        <w:t xml:space="preserve">% и </w:t>
      </w:r>
      <w:r w:rsidR="004142C7" w:rsidRPr="004142C7">
        <w:rPr>
          <w:rFonts w:ascii="Times New Roman" w:hAnsi="Times New Roman" w:cs="Times New Roman"/>
          <w:sz w:val="28"/>
          <w:szCs w:val="28"/>
        </w:rPr>
        <w:t>3,8</w:t>
      </w:r>
      <w:r w:rsidR="00894F8F" w:rsidRPr="004142C7">
        <w:rPr>
          <w:rFonts w:ascii="Times New Roman" w:hAnsi="Times New Roman" w:cs="Times New Roman"/>
          <w:sz w:val="28"/>
          <w:szCs w:val="28"/>
        </w:rPr>
        <w:t>%</w:t>
      </w:r>
      <w:r w:rsidR="00FB41E1" w:rsidRPr="004142C7">
        <w:rPr>
          <w:rFonts w:ascii="Times New Roman" w:hAnsi="Times New Roman" w:cs="Times New Roman"/>
          <w:sz w:val="28"/>
          <w:szCs w:val="28"/>
        </w:rPr>
        <w:t xml:space="preserve"> </w:t>
      </w:r>
      <w:r w:rsidRPr="004142C7">
        <w:rPr>
          <w:rFonts w:ascii="Times New Roman" w:hAnsi="Times New Roman" w:cs="Times New Roman"/>
          <w:sz w:val="28"/>
          <w:szCs w:val="28"/>
        </w:rPr>
        <w:t>от общего объема расходов</w:t>
      </w:r>
      <w:r w:rsidR="00894F8F" w:rsidRPr="004142C7">
        <w:rPr>
          <w:rFonts w:ascii="Times New Roman" w:hAnsi="Times New Roman" w:cs="Times New Roman"/>
          <w:sz w:val="28"/>
          <w:szCs w:val="28"/>
        </w:rPr>
        <w:t xml:space="preserve"> на 20</w:t>
      </w:r>
      <w:r w:rsidR="00893058" w:rsidRPr="004142C7">
        <w:rPr>
          <w:rFonts w:ascii="Times New Roman" w:hAnsi="Times New Roman" w:cs="Times New Roman"/>
          <w:sz w:val="28"/>
          <w:szCs w:val="28"/>
        </w:rPr>
        <w:t>2</w:t>
      </w:r>
      <w:r w:rsidR="004142C7" w:rsidRPr="004142C7">
        <w:rPr>
          <w:rFonts w:ascii="Times New Roman" w:hAnsi="Times New Roman" w:cs="Times New Roman"/>
          <w:sz w:val="28"/>
          <w:szCs w:val="28"/>
        </w:rPr>
        <w:t>5</w:t>
      </w:r>
      <w:r w:rsidR="00894F8F" w:rsidRPr="004142C7">
        <w:rPr>
          <w:rFonts w:ascii="Times New Roman" w:hAnsi="Times New Roman" w:cs="Times New Roman"/>
          <w:sz w:val="28"/>
          <w:szCs w:val="28"/>
        </w:rPr>
        <w:t>-202</w:t>
      </w:r>
      <w:r w:rsidR="004142C7" w:rsidRPr="004142C7">
        <w:rPr>
          <w:rFonts w:ascii="Times New Roman" w:hAnsi="Times New Roman" w:cs="Times New Roman"/>
          <w:sz w:val="28"/>
          <w:szCs w:val="28"/>
        </w:rPr>
        <w:t>7 годы</w:t>
      </w:r>
      <w:r w:rsidR="00894F8F" w:rsidRPr="004142C7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4142C7">
        <w:rPr>
          <w:rFonts w:ascii="Times New Roman" w:hAnsi="Times New Roman" w:cs="Times New Roman"/>
          <w:sz w:val="28"/>
          <w:szCs w:val="28"/>
        </w:rPr>
        <w:t xml:space="preserve">. </w:t>
      </w:r>
      <w:r w:rsidR="00724F1A" w:rsidRPr="00AF361C">
        <w:rPr>
          <w:rFonts w:ascii="Times New Roman" w:hAnsi="Times New Roman" w:cs="Times New Roman"/>
          <w:sz w:val="28"/>
          <w:szCs w:val="28"/>
        </w:rPr>
        <w:t xml:space="preserve">Расходы на обслуживание муниципального долга Сортавальского муниципального </w:t>
      </w:r>
      <w:r w:rsidR="006A0E57">
        <w:rPr>
          <w:rFonts w:ascii="Times New Roman" w:hAnsi="Times New Roman" w:cs="Times New Roman"/>
          <w:sz w:val="28"/>
          <w:szCs w:val="28"/>
        </w:rPr>
        <w:t>округа</w:t>
      </w:r>
      <w:r w:rsidR="00724F1A" w:rsidRPr="00AF361C">
        <w:rPr>
          <w:rFonts w:ascii="Times New Roman" w:hAnsi="Times New Roman" w:cs="Times New Roman"/>
          <w:sz w:val="28"/>
          <w:szCs w:val="28"/>
        </w:rPr>
        <w:t xml:space="preserve"> в 20</w:t>
      </w:r>
      <w:r w:rsidR="00724F1A">
        <w:rPr>
          <w:rFonts w:ascii="Times New Roman" w:hAnsi="Times New Roman" w:cs="Times New Roman"/>
          <w:sz w:val="28"/>
          <w:szCs w:val="28"/>
        </w:rPr>
        <w:t>25</w:t>
      </w:r>
      <w:r w:rsidR="00724F1A" w:rsidRPr="00AF361C">
        <w:rPr>
          <w:rFonts w:ascii="Times New Roman" w:hAnsi="Times New Roman" w:cs="Times New Roman"/>
          <w:sz w:val="28"/>
          <w:szCs w:val="28"/>
        </w:rPr>
        <w:t>-20</w:t>
      </w:r>
      <w:r w:rsidR="00724F1A">
        <w:rPr>
          <w:rFonts w:ascii="Times New Roman" w:hAnsi="Times New Roman" w:cs="Times New Roman"/>
          <w:sz w:val="28"/>
          <w:szCs w:val="28"/>
        </w:rPr>
        <w:t>27</w:t>
      </w:r>
      <w:r w:rsidR="00724F1A" w:rsidRPr="00AF361C">
        <w:rPr>
          <w:rFonts w:ascii="Times New Roman" w:hAnsi="Times New Roman" w:cs="Times New Roman"/>
          <w:sz w:val="28"/>
          <w:szCs w:val="28"/>
        </w:rPr>
        <w:t xml:space="preserve"> годах не превышают норматив, установленный ст. 111 Бюджетного кодекса Российской Федерации</w:t>
      </w:r>
      <w:r w:rsidR="00724F1A" w:rsidRPr="00706E77">
        <w:rPr>
          <w:rFonts w:ascii="Arial" w:hAnsi="Arial" w:cs="Arial"/>
          <w:sz w:val="28"/>
          <w:szCs w:val="28"/>
        </w:rPr>
        <w:t xml:space="preserve">. </w:t>
      </w:r>
    </w:p>
    <w:p w:rsidR="00874185" w:rsidRPr="00874185" w:rsidRDefault="00874185" w:rsidP="00B1367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079B" w:rsidRPr="00797380" w:rsidRDefault="005F6057" w:rsidP="00B136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380">
        <w:rPr>
          <w:rFonts w:ascii="Times New Roman" w:hAnsi="Times New Roman" w:cs="Times New Roman"/>
          <w:b/>
          <w:sz w:val="28"/>
          <w:szCs w:val="28"/>
        </w:rPr>
        <w:t>4</w:t>
      </w:r>
      <w:r w:rsidRPr="00706E77">
        <w:rPr>
          <w:rFonts w:ascii="Arial" w:hAnsi="Arial" w:cs="Arial"/>
          <w:b/>
          <w:sz w:val="28"/>
          <w:szCs w:val="28"/>
        </w:rPr>
        <w:t xml:space="preserve">. </w:t>
      </w:r>
      <w:r w:rsidR="00B46659" w:rsidRPr="00797380">
        <w:rPr>
          <w:rFonts w:ascii="Times New Roman" w:hAnsi="Times New Roman" w:cs="Times New Roman"/>
          <w:b/>
          <w:sz w:val="28"/>
          <w:szCs w:val="28"/>
        </w:rPr>
        <w:t xml:space="preserve">РЕЗУЛЬТАТЫ ПРОВЕРКИ И АНАЛИЗА ПРОГНОЗА </w:t>
      </w:r>
      <w:r w:rsidRPr="00797380">
        <w:rPr>
          <w:rFonts w:ascii="Times New Roman" w:hAnsi="Times New Roman" w:cs="Times New Roman"/>
          <w:b/>
          <w:sz w:val="28"/>
          <w:szCs w:val="28"/>
        </w:rPr>
        <w:t>ДОХОД</w:t>
      </w:r>
      <w:r w:rsidR="00B46659" w:rsidRPr="00797380">
        <w:rPr>
          <w:rFonts w:ascii="Times New Roman" w:hAnsi="Times New Roman" w:cs="Times New Roman"/>
          <w:b/>
          <w:sz w:val="28"/>
          <w:szCs w:val="28"/>
        </w:rPr>
        <w:t>ОВ</w:t>
      </w:r>
      <w:r w:rsidRPr="00797380">
        <w:rPr>
          <w:rFonts w:ascii="Times New Roman" w:hAnsi="Times New Roman" w:cs="Times New Roman"/>
          <w:b/>
          <w:sz w:val="28"/>
          <w:szCs w:val="28"/>
        </w:rPr>
        <w:t xml:space="preserve"> ПРОЕКТА БЮДЖЕТА СОРТАВАЛЬСКОГО МУНИЦИПАЛЬНОГО </w:t>
      </w:r>
      <w:r w:rsidR="00B848BC">
        <w:rPr>
          <w:rFonts w:ascii="Times New Roman" w:hAnsi="Times New Roman" w:cs="Times New Roman"/>
          <w:b/>
          <w:sz w:val="28"/>
          <w:szCs w:val="28"/>
        </w:rPr>
        <w:t>ОКРУГА</w:t>
      </w:r>
      <w:r w:rsidR="0005079B" w:rsidRPr="00797380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6F1363">
        <w:rPr>
          <w:rFonts w:ascii="Times New Roman" w:hAnsi="Times New Roman" w:cs="Times New Roman"/>
          <w:b/>
          <w:sz w:val="28"/>
          <w:szCs w:val="28"/>
        </w:rPr>
        <w:t>2</w:t>
      </w:r>
      <w:r w:rsidR="00B848BC">
        <w:rPr>
          <w:rFonts w:ascii="Times New Roman" w:hAnsi="Times New Roman" w:cs="Times New Roman"/>
          <w:b/>
          <w:sz w:val="28"/>
          <w:szCs w:val="28"/>
        </w:rPr>
        <w:t>5</w:t>
      </w:r>
      <w:r w:rsidR="0005079B" w:rsidRPr="00797380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9D1932">
        <w:rPr>
          <w:rFonts w:ascii="Times New Roman" w:hAnsi="Times New Roman" w:cs="Times New Roman"/>
          <w:b/>
          <w:sz w:val="28"/>
          <w:szCs w:val="28"/>
        </w:rPr>
        <w:t>2</w:t>
      </w:r>
      <w:r w:rsidR="00B848BC">
        <w:rPr>
          <w:rFonts w:ascii="Times New Roman" w:hAnsi="Times New Roman" w:cs="Times New Roman"/>
          <w:b/>
          <w:sz w:val="28"/>
          <w:szCs w:val="28"/>
        </w:rPr>
        <w:t>6</w:t>
      </w:r>
      <w:r w:rsidR="0005079B" w:rsidRPr="00797380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797380" w:rsidRPr="00797380">
        <w:rPr>
          <w:rFonts w:ascii="Times New Roman" w:hAnsi="Times New Roman" w:cs="Times New Roman"/>
          <w:b/>
          <w:sz w:val="28"/>
          <w:szCs w:val="28"/>
        </w:rPr>
        <w:t>2</w:t>
      </w:r>
      <w:r w:rsidR="00B848BC">
        <w:rPr>
          <w:rFonts w:ascii="Times New Roman" w:hAnsi="Times New Roman" w:cs="Times New Roman"/>
          <w:b/>
          <w:sz w:val="28"/>
          <w:szCs w:val="28"/>
        </w:rPr>
        <w:t>7</w:t>
      </w:r>
      <w:r w:rsidR="0005079B" w:rsidRPr="00797380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:rsidR="00C2500E" w:rsidRDefault="00C2500E" w:rsidP="00B1367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079B" w:rsidRPr="0096713C" w:rsidRDefault="0005079B" w:rsidP="00B1367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13C">
        <w:rPr>
          <w:rFonts w:ascii="Times New Roman" w:eastAsia="Calibri" w:hAnsi="Times New Roman" w:cs="Times New Roman"/>
          <w:sz w:val="28"/>
          <w:szCs w:val="28"/>
        </w:rPr>
        <w:t>В соответствии с проектом</w:t>
      </w:r>
      <w:r w:rsidR="00FB41E1" w:rsidRPr="0096713C">
        <w:rPr>
          <w:rFonts w:ascii="Times New Roman" w:eastAsia="Calibri" w:hAnsi="Times New Roman" w:cs="Times New Roman"/>
          <w:sz w:val="28"/>
          <w:szCs w:val="28"/>
        </w:rPr>
        <w:t>,</w:t>
      </w:r>
      <w:r w:rsidRPr="0096713C">
        <w:rPr>
          <w:rFonts w:ascii="Times New Roman" w:eastAsia="Calibri" w:hAnsi="Times New Roman" w:cs="Times New Roman"/>
          <w:sz w:val="28"/>
          <w:szCs w:val="28"/>
        </w:rPr>
        <w:t xml:space="preserve"> доходы бюджета</w:t>
      </w:r>
      <w:r w:rsidR="00CA4261" w:rsidRPr="0096713C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96713C">
        <w:rPr>
          <w:rFonts w:ascii="Times New Roman" w:eastAsia="Calibri" w:hAnsi="Times New Roman" w:cs="Times New Roman"/>
          <w:sz w:val="28"/>
          <w:szCs w:val="28"/>
        </w:rPr>
        <w:t xml:space="preserve"> в 20</w:t>
      </w:r>
      <w:r w:rsidR="006F1363" w:rsidRPr="0096713C">
        <w:rPr>
          <w:rFonts w:ascii="Times New Roman" w:eastAsia="Calibri" w:hAnsi="Times New Roman" w:cs="Times New Roman"/>
          <w:sz w:val="28"/>
          <w:szCs w:val="28"/>
        </w:rPr>
        <w:t>2</w:t>
      </w:r>
      <w:r w:rsidR="002079F7" w:rsidRPr="0096713C">
        <w:rPr>
          <w:rFonts w:ascii="Times New Roman" w:eastAsia="Calibri" w:hAnsi="Times New Roman" w:cs="Times New Roman"/>
          <w:sz w:val="28"/>
          <w:szCs w:val="28"/>
        </w:rPr>
        <w:t>5</w:t>
      </w:r>
      <w:r w:rsidRPr="0096713C">
        <w:rPr>
          <w:rFonts w:ascii="Times New Roman" w:eastAsia="Calibri" w:hAnsi="Times New Roman" w:cs="Times New Roman"/>
          <w:sz w:val="28"/>
          <w:szCs w:val="28"/>
        </w:rPr>
        <w:t xml:space="preserve"> году составят </w:t>
      </w:r>
      <w:r w:rsidR="002079F7" w:rsidRPr="0096713C">
        <w:rPr>
          <w:rFonts w:ascii="Times New Roman" w:eastAsia="Calibri" w:hAnsi="Times New Roman" w:cs="Times New Roman"/>
          <w:sz w:val="28"/>
          <w:szCs w:val="28"/>
        </w:rPr>
        <w:t>1 475 287,6</w:t>
      </w:r>
      <w:r w:rsidRPr="0096713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налоговые доходы – </w:t>
      </w:r>
      <w:r w:rsidR="00BC046C" w:rsidRPr="0096713C">
        <w:rPr>
          <w:rFonts w:ascii="Times New Roman" w:eastAsia="Calibri" w:hAnsi="Times New Roman" w:cs="Times New Roman"/>
          <w:sz w:val="28"/>
          <w:szCs w:val="28"/>
        </w:rPr>
        <w:t>611 975,4</w:t>
      </w:r>
      <w:r w:rsidRPr="0096713C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BC046C" w:rsidRPr="0096713C">
        <w:rPr>
          <w:rFonts w:ascii="Times New Roman" w:eastAsia="Calibri" w:hAnsi="Times New Roman" w:cs="Times New Roman"/>
          <w:sz w:val="28"/>
          <w:szCs w:val="28"/>
        </w:rPr>
        <w:t>41,5</w:t>
      </w:r>
      <w:r w:rsidRPr="0096713C">
        <w:rPr>
          <w:rFonts w:ascii="Times New Roman" w:eastAsia="Calibri" w:hAnsi="Times New Roman" w:cs="Times New Roman"/>
          <w:sz w:val="28"/>
          <w:szCs w:val="28"/>
        </w:rPr>
        <w:t> % объема доходов бюджета</w:t>
      </w:r>
      <w:r w:rsidR="00B06E87" w:rsidRPr="0096713C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96713C">
        <w:rPr>
          <w:rFonts w:ascii="Times New Roman" w:eastAsia="Calibri" w:hAnsi="Times New Roman" w:cs="Times New Roman"/>
          <w:sz w:val="28"/>
          <w:szCs w:val="28"/>
        </w:rPr>
        <w:t xml:space="preserve">, неналоговые доходы – </w:t>
      </w:r>
      <w:r w:rsidR="00BC046C" w:rsidRPr="0096713C">
        <w:rPr>
          <w:rFonts w:ascii="Times New Roman" w:eastAsia="Calibri" w:hAnsi="Times New Roman" w:cs="Times New Roman"/>
          <w:sz w:val="28"/>
          <w:szCs w:val="28"/>
        </w:rPr>
        <w:t>175 283,1</w:t>
      </w:r>
      <w:r w:rsidRPr="0096713C">
        <w:rPr>
          <w:rFonts w:ascii="Times New Roman" w:eastAsia="Calibri" w:hAnsi="Times New Roman" w:cs="Times New Roman"/>
          <w:sz w:val="28"/>
          <w:szCs w:val="28"/>
        </w:rPr>
        <w:t xml:space="preserve"> тыс. рублей (</w:t>
      </w:r>
      <w:r w:rsidR="00BC046C" w:rsidRPr="0096713C">
        <w:rPr>
          <w:rFonts w:ascii="Times New Roman" w:eastAsia="Calibri" w:hAnsi="Times New Roman" w:cs="Times New Roman"/>
          <w:sz w:val="28"/>
          <w:szCs w:val="28"/>
        </w:rPr>
        <w:t>11,</w:t>
      </w:r>
      <w:r w:rsidR="000F524C" w:rsidRPr="0096713C">
        <w:rPr>
          <w:rFonts w:ascii="Times New Roman" w:eastAsia="Calibri" w:hAnsi="Times New Roman" w:cs="Times New Roman"/>
          <w:sz w:val="28"/>
          <w:szCs w:val="28"/>
        </w:rPr>
        <w:t>9</w:t>
      </w:r>
      <w:r w:rsidRPr="0096713C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6713C">
        <w:rPr>
          <w:rFonts w:ascii="Times New Roman" w:eastAsia="Calibri" w:hAnsi="Times New Roman" w:cs="Times New Roman"/>
          <w:sz w:val="28"/>
          <w:szCs w:val="28"/>
        </w:rPr>
        <w:t xml:space="preserve">%), безвозмездные поступления </w:t>
      </w:r>
      <w:r w:rsidR="00BC046C" w:rsidRPr="0096713C">
        <w:rPr>
          <w:rFonts w:ascii="Times New Roman" w:eastAsia="Calibri" w:hAnsi="Times New Roman" w:cs="Times New Roman"/>
          <w:sz w:val="28"/>
          <w:szCs w:val="28"/>
        </w:rPr>
        <w:t>688 029,1</w:t>
      </w:r>
      <w:r w:rsidRPr="00967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5E9E" w:rsidRPr="0096713C">
        <w:rPr>
          <w:rFonts w:ascii="Times New Roman" w:hAnsi="Times New Roman" w:cs="Times New Roman"/>
          <w:bCs/>
          <w:sz w:val="28"/>
          <w:szCs w:val="28"/>
        </w:rPr>
        <w:t>тыс</w:t>
      </w:r>
      <w:r w:rsidRPr="0096713C">
        <w:rPr>
          <w:rFonts w:ascii="Times New Roman" w:hAnsi="Times New Roman" w:cs="Times New Roman"/>
          <w:bCs/>
          <w:sz w:val="28"/>
          <w:szCs w:val="28"/>
        </w:rPr>
        <w:t>. рублей (</w:t>
      </w:r>
      <w:r w:rsidR="00BC046C" w:rsidRPr="0096713C">
        <w:rPr>
          <w:rFonts w:ascii="Times New Roman" w:hAnsi="Times New Roman" w:cs="Times New Roman"/>
          <w:bCs/>
          <w:sz w:val="28"/>
          <w:szCs w:val="28"/>
        </w:rPr>
        <w:t>46,6</w:t>
      </w:r>
      <w:r w:rsidRPr="0096713C">
        <w:rPr>
          <w:rFonts w:ascii="Times New Roman" w:hAnsi="Times New Roman" w:cs="Times New Roman"/>
          <w:bCs/>
          <w:sz w:val="28"/>
          <w:szCs w:val="28"/>
        </w:rPr>
        <w:t> %).</w:t>
      </w:r>
    </w:p>
    <w:p w:rsidR="0005079B" w:rsidRPr="0096713C" w:rsidRDefault="0005079B" w:rsidP="00B1367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13C">
        <w:rPr>
          <w:rFonts w:ascii="Times New Roman" w:eastAsia="Calibri" w:hAnsi="Times New Roman" w:cs="Times New Roman"/>
          <w:sz w:val="28"/>
          <w:szCs w:val="28"/>
        </w:rPr>
        <w:t>В 20</w:t>
      </w:r>
      <w:r w:rsidR="006D0E69" w:rsidRPr="0096713C">
        <w:rPr>
          <w:rFonts w:ascii="Times New Roman" w:eastAsia="Calibri" w:hAnsi="Times New Roman" w:cs="Times New Roman"/>
          <w:sz w:val="28"/>
          <w:szCs w:val="28"/>
        </w:rPr>
        <w:t>2</w:t>
      </w:r>
      <w:r w:rsidR="000F524C" w:rsidRPr="0096713C">
        <w:rPr>
          <w:rFonts w:ascii="Times New Roman" w:eastAsia="Calibri" w:hAnsi="Times New Roman" w:cs="Times New Roman"/>
          <w:sz w:val="28"/>
          <w:szCs w:val="28"/>
        </w:rPr>
        <w:t>6</w:t>
      </w:r>
      <w:r w:rsidRPr="0096713C">
        <w:rPr>
          <w:rFonts w:ascii="Times New Roman" w:eastAsia="Calibri" w:hAnsi="Times New Roman" w:cs="Times New Roman"/>
          <w:sz w:val="28"/>
          <w:szCs w:val="28"/>
        </w:rPr>
        <w:t xml:space="preserve"> году доходы бюджета составят </w:t>
      </w:r>
      <w:r w:rsidR="000F524C" w:rsidRPr="0096713C">
        <w:rPr>
          <w:rFonts w:ascii="Times New Roman" w:eastAsia="Calibri" w:hAnsi="Times New Roman" w:cs="Times New Roman"/>
          <w:sz w:val="28"/>
          <w:szCs w:val="28"/>
        </w:rPr>
        <w:t>1 376 617,6</w:t>
      </w:r>
      <w:r w:rsidRPr="009671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5E9E" w:rsidRPr="0096713C">
        <w:rPr>
          <w:rFonts w:ascii="Times New Roman" w:eastAsia="Calibri" w:hAnsi="Times New Roman" w:cs="Times New Roman"/>
          <w:sz w:val="28"/>
          <w:szCs w:val="28"/>
        </w:rPr>
        <w:t>тыс</w:t>
      </w:r>
      <w:r w:rsidRPr="0096713C">
        <w:rPr>
          <w:rFonts w:ascii="Times New Roman" w:eastAsia="Calibri" w:hAnsi="Times New Roman" w:cs="Times New Roman"/>
          <w:sz w:val="28"/>
          <w:szCs w:val="28"/>
        </w:rPr>
        <w:t xml:space="preserve">. рублей, в том числе налоговые доходы – </w:t>
      </w:r>
      <w:r w:rsidR="000F524C" w:rsidRPr="0096713C">
        <w:rPr>
          <w:rFonts w:ascii="Times New Roman" w:eastAsia="Calibri" w:hAnsi="Times New Roman" w:cs="Times New Roman"/>
          <w:sz w:val="28"/>
          <w:szCs w:val="28"/>
        </w:rPr>
        <w:t>655 584,7</w:t>
      </w:r>
      <w:r w:rsidR="000435D6" w:rsidRPr="009671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5E9E" w:rsidRPr="0096713C">
        <w:rPr>
          <w:rFonts w:ascii="Times New Roman" w:eastAsia="Calibri" w:hAnsi="Times New Roman" w:cs="Times New Roman"/>
          <w:sz w:val="28"/>
          <w:szCs w:val="28"/>
        </w:rPr>
        <w:t>тыс</w:t>
      </w:r>
      <w:r w:rsidRPr="0096713C">
        <w:rPr>
          <w:rFonts w:ascii="Times New Roman" w:eastAsia="Calibri" w:hAnsi="Times New Roman" w:cs="Times New Roman"/>
          <w:sz w:val="28"/>
          <w:szCs w:val="28"/>
        </w:rPr>
        <w:t xml:space="preserve">. рублей, или </w:t>
      </w:r>
      <w:r w:rsidR="000F524C" w:rsidRPr="0096713C">
        <w:rPr>
          <w:rFonts w:ascii="Times New Roman" w:eastAsia="Calibri" w:hAnsi="Times New Roman" w:cs="Times New Roman"/>
          <w:sz w:val="28"/>
          <w:szCs w:val="28"/>
        </w:rPr>
        <w:t>47,6</w:t>
      </w:r>
      <w:r w:rsidRPr="0096713C">
        <w:rPr>
          <w:rFonts w:ascii="Times New Roman" w:eastAsia="Calibri" w:hAnsi="Times New Roman" w:cs="Times New Roman"/>
          <w:sz w:val="28"/>
          <w:szCs w:val="28"/>
        </w:rPr>
        <w:t xml:space="preserve"> % объема доходов бюджета, неналоговые доходы – </w:t>
      </w:r>
      <w:r w:rsidR="00434509" w:rsidRPr="0096713C">
        <w:rPr>
          <w:rFonts w:ascii="Times New Roman" w:eastAsia="Calibri" w:hAnsi="Times New Roman" w:cs="Times New Roman"/>
          <w:sz w:val="28"/>
          <w:szCs w:val="28"/>
        </w:rPr>
        <w:t>153 713,9</w:t>
      </w:r>
      <w:r w:rsidRPr="009671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5E9E" w:rsidRPr="0096713C">
        <w:rPr>
          <w:rFonts w:ascii="Times New Roman" w:eastAsia="Calibri" w:hAnsi="Times New Roman" w:cs="Times New Roman"/>
          <w:sz w:val="28"/>
          <w:szCs w:val="28"/>
        </w:rPr>
        <w:t>тыс</w:t>
      </w:r>
      <w:r w:rsidRPr="0096713C">
        <w:rPr>
          <w:rFonts w:ascii="Times New Roman" w:eastAsia="Calibri" w:hAnsi="Times New Roman" w:cs="Times New Roman"/>
          <w:sz w:val="28"/>
          <w:szCs w:val="28"/>
        </w:rPr>
        <w:t>. рублей (</w:t>
      </w:r>
      <w:r w:rsidR="00434509" w:rsidRPr="0096713C">
        <w:rPr>
          <w:rFonts w:ascii="Times New Roman" w:eastAsia="Calibri" w:hAnsi="Times New Roman" w:cs="Times New Roman"/>
          <w:sz w:val="28"/>
          <w:szCs w:val="28"/>
        </w:rPr>
        <w:t>11,2</w:t>
      </w:r>
      <w:r w:rsidRPr="0096713C">
        <w:rPr>
          <w:rFonts w:ascii="Times New Roman" w:eastAsia="Calibri" w:hAnsi="Times New Roman" w:cs="Times New Roman"/>
          <w:sz w:val="28"/>
          <w:szCs w:val="28"/>
        </w:rPr>
        <w:t xml:space="preserve">%), безвозмездные поступления – </w:t>
      </w:r>
      <w:r w:rsidR="00434509" w:rsidRPr="0096713C">
        <w:rPr>
          <w:rFonts w:ascii="Times New Roman" w:hAnsi="Times New Roman" w:cs="Times New Roman"/>
          <w:bCs/>
          <w:sz w:val="28"/>
          <w:szCs w:val="28"/>
        </w:rPr>
        <w:t>567 319,0</w:t>
      </w:r>
      <w:r w:rsidRPr="00967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5E9E" w:rsidRPr="0096713C">
        <w:rPr>
          <w:rFonts w:ascii="Times New Roman" w:hAnsi="Times New Roman" w:cs="Times New Roman"/>
          <w:bCs/>
          <w:sz w:val="28"/>
          <w:szCs w:val="28"/>
        </w:rPr>
        <w:t>тыс</w:t>
      </w:r>
      <w:r w:rsidRPr="0096713C">
        <w:rPr>
          <w:rFonts w:ascii="Times New Roman" w:hAnsi="Times New Roman" w:cs="Times New Roman"/>
          <w:bCs/>
          <w:sz w:val="28"/>
          <w:szCs w:val="28"/>
        </w:rPr>
        <w:t>. рублей (</w:t>
      </w:r>
      <w:r w:rsidR="00434509" w:rsidRPr="0096713C">
        <w:rPr>
          <w:rFonts w:ascii="Times New Roman" w:eastAsia="Calibri" w:hAnsi="Times New Roman" w:cs="Times New Roman"/>
          <w:sz w:val="28"/>
          <w:szCs w:val="28"/>
        </w:rPr>
        <w:t>41,2</w:t>
      </w:r>
      <w:r w:rsidRPr="0096713C">
        <w:rPr>
          <w:rFonts w:ascii="Times New Roman" w:hAnsi="Times New Roman" w:cs="Times New Roman"/>
          <w:bCs/>
          <w:sz w:val="28"/>
          <w:szCs w:val="28"/>
        </w:rPr>
        <w:t> %).</w:t>
      </w:r>
    </w:p>
    <w:p w:rsidR="0005079B" w:rsidRDefault="0005079B" w:rsidP="00B1367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13C">
        <w:rPr>
          <w:rFonts w:ascii="Times New Roman" w:eastAsia="Calibri" w:hAnsi="Times New Roman" w:cs="Times New Roman"/>
          <w:sz w:val="28"/>
          <w:szCs w:val="28"/>
        </w:rPr>
        <w:t>В 20</w:t>
      </w:r>
      <w:r w:rsidR="002F46F0" w:rsidRPr="0096713C">
        <w:rPr>
          <w:rFonts w:ascii="Times New Roman" w:eastAsia="Calibri" w:hAnsi="Times New Roman" w:cs="Times New Roman"/>
          <w:sz w:val="28"/>
          <w:szCs w:val="28"/>
        </w:rPr>
        <w:t>2</w:t>
      </w:r>
      <w:r w:rsidR="00434509" w:rsidRPr="0096713C">
        <w:rPr>
          <w:rFonts w:ascii="Times New Roman" w:eastAsia="Calibri" w:hAnsi="Times New Roman" w:cs="Times New Roman"/>
          <w:sz w:val="28"/>
          <w:szCs w:val="28"/>
        </w:rPr>
        <w:t>7</w:t>
      </w:r>
      <w:r w:rsidRPr="0096713C">
        <w:rPr>
          <w:rFonts w:ascii="Times New Roman" w:eastAsia="Calibri" w:hAnsi="Times New Roman" w:cs="Times New Roman"/>
          <w:sz w:val="28"/>
          <w:szCs w:val="28"/>
        </w:rPr>
        <w:t xml:space="preserve"> году доходы бюджета составят </w:t>
      </w:r>
      <w:r w:rsidR="00434509" w:rsidRPr="0096713C">
        <w:rPr>
          <w:rFonts w:ascii="Times New Roman" w:eastAsia="Calibri" w:hAnsi="Times New Roman" w:cs="Times New Roman"/>
          <w:sz w:val="28"/>
          <w:szCs w:val="28"/>
        </w:rPr>
        <w:t>1 286 945,1</w:t>
      </w:r>
      <w:r w:rsidRPr="0096713C">
        <w:rPr>
          <w:rFonts w:ascii="Times New Roman" w:eastAsia="Calibri" w:hAnsi="Times New Roman" w:cs="Times New Roman"/>
          <w:sz w:val="28"/>
          <w:szCs w:val="28"/>
        </w:rPr>
        <w:t> </w:t>
      </w:r>
      <w:r w:rsidR="003E5E9E" w:rsidRPr="0096713C">
        <w:rPr>
          <w:rFonts w:ascii="Times New Roman" w:eastAsia="Calibri" w:hAnsi="Times New Roman" w:cs="Times New Roman"/>
          <w:sz w:val="28"/>
          <w:szCs w:val="28"/>
        </w:rPr>
        <w:t>тыс</w:t>
      </w:r>
      <w:r w:rsidRPr="0096713C">
        <w:rPr>
          <w:rFonts w:ascii="Times New Roman" w:eastAsia="Calibri" w:hAnsi="Times New Roman" w:cs="Times New Roman"/>
          <w:sz w:val="28"/>
          <w:szCs w:val="28"/>
        </w:rPr>
        <w:t xml:space="preserve">. рублей, в том числе налоговые доходы – </w:t>
      </w:r>
      <w:r w:rsidR="00434509" w:rsidRPr="0096713C">
        <w:rPr>
          <w:rFonts w:ascii="Times New Roman" w:eastAsia="Calibri" w:hAnsi="Times New Roman" w:cs="Times New Roman"/>
          <w:sz w:val="28"/>
          <w:szCs w:val="28"/>
        </w:rPr>
        <w:t>701 023,3</w:t>
      </w:r>
      <w:r w:rsidRPr="009671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5E9E" w:rsidRPr="0096713C">
        <w:rPr>
          <w:rFonts w:ascii="Times New Roman" w:eastAsia="Calibri" w:hAnsi="Times New Roman" w:cs="Times New Roman"/>
          <w:sz w:val="28"/>
          <w:szCs w:val="28"/>
        </w:rPr>
        <w:t>тыс</w:t>
      </w:r>
      <w:r w:rsidRPr="0096713C">
        <w:rPr>
          <w:rFonts w:ascii="Times New Roman" w:eastAsia="Calibri" w:hAnsi="Times New Roman" w:cs="Times New Roman"/>
          <w:sz w:val="28"/>
          <w:szCs w:val="28"/>
        </w:rPr>
        <w:t xml:space="preserve">. рублей, или </w:t>
      </w:r>
      <w:r w:rsidR="00434509" w:rsidRPr="0096713C">
        <w:rPr>
          <w:rFonts w:ascii="Times New Roman" w:eastAsia="Calibri" w:hAnsi="Times New Roman" w:cs="Times New Roman"/>
          <w:sz w:val="28"/>
          <w:szCs w:val="28"/>
        </w:rPr>
        <w:t>54,5</w:t>
      </w:r>
      <w:r w:rsidRPr="0096713C">
        <w:rPr>
          <w:rFonts w:ascii="Times New Roman" w:eastAsia="Calibri" w:hAnsi="Times New Roman" w:cs="Times New Roman"/>
          <w:sz w:val="28"/>
          <w:szCs w:val="28"/>
        </w:rPr>
        <w:t xml:space="preserve">% объема доходов бюджета, неналоговые доходы – </w:t>
      </w:r>
      <w:r w:rsidR="00AE610B" w:rsidRPr="0096713C">
        <w:rPr>
          <w:rFonts w:ascii="Times New Roman" w:eastAsia="Calibri" w:hAnsi="Times New Roman" w:cs="Times New Roman"/>
          <w:sz w:val="28"/>
          <w:szCs w:val="28"/>
        </w:rPr>
        <w:t>153 806,2</w:t>
      </w:r>
      <w:r w:rsidR="001D44DC" w:rsidRPr="009671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5E9E" w:rsidRPr="0096713C">
        <w:rPr>
          <w:rFonts w:ascii="Times New Roman" w:eastAsia="Calibri" w:hAnsi="Times New Roman" w:cs="Times New Roman"/>
          <w:sz w:val="28"/>
          <w:szCs w:val="28"/>
        </w:rPr>
        <w:t>тыс</w:t>
      </w:r>
      <w:r w:rsidRPr="0096713C">
        <w:rPr>
          <w:rFonts w:ascii="Times New Roman" w:eastAsia="Calibri" w:hAnsi="Times New Roman" w:cs="Times New Roman"/>
          <w:sz w:val="28"/>
          <w:szCs w:val="28"/>
        </w:rPr>
        <w:t>. рублей (</w:t>
      </w:r>
      <w:r w:rsidR="00AE610B" w:rsidRPr="0096713C">
        <w:rPr>
          <w:rFonts w:ascii="Times New Roman" w:eastAsia="Calibri" w:hAnsi="Times New Roman" w:cs="Times New Roman"/>
          <w:sz w:val="28"/>
          <w:szCs w:val="28"/>
        </w:rPr>
        <w:t>12,0</w:t>
      </w:r>
      <w:r w:rsidRPr="0096713C">
        <w:rPr>
          <w:rFonts w:ascii="Times New Roman" w:eastAsia="Calibri" w:hAnsi="Times New Roman" w:cs="Times New Roman"/>
          <w:sz w:val="28"/>
          <w:szCs w:val="28"/>
        </w:rPr>
        <w:t>%),</w:t>
      </w:r>
      <w:r w:rsidRPr="002F46F0">
        <w:rPr>
          <w:rFonts w:ascii="Times New Roman" w:eastAsia="Calibri" w:hAnsi="Times New Roman" w:cs="Times New Roman"/>
          <w:sz w:val="28"/>
          <w:szCs w:val="28"/>
        </w:rPr>
        <w:t xml:space="preserve"> безвозмездные поступления – </w:t>
      </w:r>
      <w:r w:rsidR="00AE610B">
        <w:rPr>
          <w:rFonts w:ascii="Times New Roman" w:hAnsi="Times New Roman" w:cs="Times New Roman"/>
          <w:bCs/>
          <w:sz w:val="28"/>
          <w:szCs w:val="28"/>
        </w:rPr>
        <w:t>432 115,7</w:t>
      </w:r>
      <w:r w:rsidRPr="002F46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5E9E" w:rsidRPr="002F46F0">
        <w:rPr>
          <w:rFonts w:ascii="Times New Roman" w:hAnsi="Times New Roman" w:cs="Times New Roman"/>
          <w:bCs/>
          <w:sz w:val="28"/>
          <w:szCs w:val="28"/>
        </w:rPr>
        <w:t>тыс</w:t>
      </w:r>
      <w:r w:rsidRPr="002F46F0">
        <w:rPr>
          <w:rFonts w:ascii="Times New Roman" w:hAnsi="Times New Roman" w:cs="Times New Roman"/>
          <w:bCs/>
          <w:sz w:val="28"/>
          <w:szCs w:val="28"/>
        </w:rPr>
        <w:t>. рублей (</w:t>
      </w:r>
      <w:r w:rsidR="00AE610B">
        <w:rPr>
          <w:rFonts w:ascii="Times New Roman" w:hAnsi="Times New Roman" w:cs="Times New Roman"/>
          <w:bCs/>
          <w:sz w:val="28"/>
          <w:szCs w:val="28"/>
        </w:rPr>
        <w:t>3</w:t>
      </w:r>
      <w:r w:rsidR="00D32587">
        <w:rPr>
          <w:rFonts w:ascii="Times New Roman" w:hAnsi="Times New Roman" w:cs="Times New Roman"/>
          <w:bCs/>
          <w:sz w:val="28"/>
          <w:szCs w:val="28"/>
        </w:rPr>
        <w:t>3,6</w:t>
      </w:r>
      <w:r w:rsidRPr="002F46F0">
        <w:rPr>
          <w:rFonts w:ascii="Times New Roman" w:hAnsi="Times New Roman" w:cs="Times New Roman"/>
          <w:bCs/>
          <w:sz w:val="28"/>
          <w:szCs w:val="28"/>
        </w:rPr>
        <w:t> %).</w:t>
      </w:r>
    </w:p>
    <w:p w:rsidR="001B10D0" w:rsidRDefault="00F9459E" w:rsidP="00B1367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09E">
        <w:rPr>
          <w:rFonts w:ascii="Times New Roman" w:eastAsia="Calibri" w:hAnsi="Times New Roman" w:cs="Times New Roman"/>
          <w:sz w:val="28"/>
          <w:szCs w:val="28"/>
        </w:rPr>
        <w:t>Доходы бюджета</w:t>
      </w:r>
      <w:r w:rsidR="00B06E87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F7609E">
        <w:rPr>
          <w:rFonts w:ascii="Times New Roman" w:eastAsia="Calibri" w:hAnsi="Times New Roman" w:cs="Times New Roman"/>
          <w:sz w:val="28"/>
          <w:szCs w:val="28"/>
        </w:rPr>
        <w:t xml:space="preserve"> спрогнозированы в условиях действующего на день внесения проекта </w:t>
      </w:r>
      <w:r w:rsidR="00C2500E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Pr="00F7609E">
        <w:rPr>
          <w:rFonts w:ascii="Times New Roman" w:eastAsia="Calibri" w:hAnsi="Times New Roman" w:cs="Times New Roman"/>
          <w:sz w:val="28"/>
          <w:szCs w:val="28"/>
        </w:rPr>
        <w:t xml:space="preserve">в представительный орган Сортавальского муниципального </w:t>
      </w:r>
      <w:r w:rsidR="007840B4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F7609E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законодательства о налогах и сборах и бюджетного законодательства РФ, а также законодательства РФ, законов субъектов РФ и муниципальных правовых актов </w:t>
      </w:r>
      <w:r w:rsidR="00BF5AC9" w:rsidRPr="00F7609E">
        <w:rPr>
          <w:rFonts w:ascii="Times New Roman" w:eastAsia="Calibri" w:hAnsi="Times New Roman" w:cs="Times New Roman"/>
          <w:sz w:val="28"/>
          <w:szCs w:val="28"/>
        </w:rPr>
        <w:t xml:space="preserve">Совета Сортавальского муниципального </w:t>
      </w:r>
      <w:r w:rsidR="007840B4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BF5AC9" w:rsidRPr="00F7609E">
        <w:rPr>
          <w:rFonts w:ascii="Times New Roman" w:eastAsia="Calibri" w:hAnsi="Times New Roman" w:cs="Times New Roman"/>
          <w:sz w:val="28"/>
          <w:szCs w:val="28"/>
        </w:rPr>
        <w:t>, уст</w:t>
      </w:r>
      <w:r w:rsidR="00B06E87">
        <w:rPr>
          <w:rFonts w:ascii="Times New Roman" w:eastAsia="Calibri" w:hAnsi="Times New Roman" w:cs="Times New Roman"/>
          <w:sz w:val="28"/>
          <w:szCs w:val="28"/>
        </w:rPr>
        <w:t>анавливающих неналоговые доходы</w:t>
      </w:r>
      <w:r w:rsidR="00AC7004">
        <w:rPr>
          <w:rFonts w:ascii="Times New Roman" w:eastAsia="Calibri" w:hAnsi="Times New Roman" w:cs="Times New Roman"/>
          <w:sz w:val="28"/>
          <w:szCs w:val="28"/>
        </w:rPr>
        <w:t xml:space="preserve"> бюджета</w:t>
      </w:r>
      <w:r w:rsidR="00B06E87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="0005079B" w:rsidRPr="00F7609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13674" w:rsidRDefault="00B13674" w:rsidP="00B1367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4BC1" w:rsidRDefault="00382665" w:rsidP="00B13674">
      <w:pPr>
        <w:widowControl w:val="0"/>
        <w:autoSpaceDE w:val="0"/>
        <w:autoSpaceDN w:val="0"/>
        <w:adjustRightInd w:val="0"/>
        <w:spacing w:after="100" w:afterAutospacing="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877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982F24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EC5877">
        <w:rPr>
          <w:rFonts w:ascii="Times New Roman" w:eastAsia="Calibri" w:hAnsi="Times New Roman" w:cs="Times New Roman"/>
          <w:b/>
          <w:sz w:val="28"/>
          <w:szCs w:val="28"/>
        </w:rPr>
        <w:t>. </w:t>
      </w:r>
      <w:r w:rsidRPr="00EC5877">
        <w:rPr>
          <w:rFonts w:ascii="Times New Roman" w:hAnsi="Times New Roman" w:cs="Times New Roman"/>
          <w:b/>
          <w:sz w:val="28"/>
          <w:szCs w:val="28"/>
        </w:rPr>
        <w:t>Оценка</w:t>
      </w:r>
      <w:r w:rsidRPr="009A2B48">
        <w:rPr>
          <w:rFonts w:ascii="Times New Roman" w:hAnsi="Times New Roman" w:cs="Times New Roman"/>
          <w:b/>
          <w:sz w:val="28"/>
          <w:szCs w:val="28"/>
        </w:rPr>
        <w:t xml:space="preserve"> полноты и соответствия состава информации, содержащейся в реестре источников доходов бюджета</w:t>
      </w:r>
      <w:r w:rsidR="00126B06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Pr="009A2B48">
        <w:rPr>
          <w:rFonts w:ascii="Times New Roman" w:hAnsi="Times New Roman" w:cs="Times New Roman"/>
          <w:b/>
          <w:sz w:val="28"/>
          <w:szCs w:val="28"/>
        </w:rPr>
        <w:t xml:space="preserve">, требованиям Бюджетного кодекса Российской Федерации и иным нормативным правовым актам </w:t>
      </w:r>
      <w:r w:rsidRPr="009A2B48">
        <w:rPr>
          <w:rFonts w:ascii="Times New Roman" w:hAnsi="Times New Roman" w:cs="Times New Roman"/>
          <w:sz w:val="28"/>
          <w:szCs w:val="28"/>
        </w:rPr>
        <w:t>показала следующее.</w:t>
      </w:r>
    </w:p>
    <w:p w:rsidR="00DB7DDC" w:rsidRDefault="00DB7DDC" w:rsidP="00B1367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C1">
        <w:rPr>
          <w:rFonts w:ascii="Times New Roman" w:hAnsi="Times New Roman" w:cs="Times New Roman"/>
          <w:sz w:val="28"/>
          <w:szCs w:val="28"/>
        </w:rPr>
        <w:t xml:space="preserve">В Реестр источников доходов бюджета Сортавальского муниципального </w:t>
      </w:r>
      <w:r w:rsidR="0015470D">
        <w:rPr>
          <w:rFonts w:ascii="Times New Roman" w:hAnsi="Times New Roman" w:cs="Times New Roman"/>
          <w:sz w:val="28"/>
          <w:szCs w:val="28"/>
        </w:rPr>
        <w:t>округа</w:t>
      </w:r>
      <w:r w:rsidR="00C2500E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Реестр)</w:t>
      </w:r>
      <w:r w:rsidRPr="00CB4BC1">
        <w:rPr>
          <w:rFonts w:ascii="Times New Roman" w:hAnsi="Times New Roman" w:cs="Times New Roman"/>
          <w:sz w:val="28"/>
          <w:szCs w:val="28"/>
        </w:rPr>
        <w:t>, представленный в составе документов и материалов одновременно с проектом бюджета</w:t>
      </w:r>
      <w:r w:rsidR="007E4E65">
        <w:rPr>
          <w:rFonts w:ascii="Times New Roman" w:hAnsi="Times New Roman" w:cs="Times New Roman"/>
          <w:sz w:val="28"/>
          <w:szCs w:val="28"/>
        </w:rPr>
        <w:t>,</w:t>
      </w:r>
      <w:r w:rsidRPr="00CB4BC1">
        <w:rPr>
          <w:rFonts w:ascii="Times New Roman" w:hAnsi="Times New Roman" w:cs="Times New Roman"/>
          <w:sz w:val="28"/>
          <w:szCs w:val="28"/>
        </w:rPr>
        <w:t xml:space="preserve"> включена информация соответствующая составу информации, предусмотренной ст.11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4BC1">
        <w:rPr>
          <w:rFonts w:ascii="Times New Roman" w:hAnsi="Times New Roman" w:cs="Times New Roman"/>
          <w:sz w:val="28"/>
          <w:szCs w:val="28"/>
        </w:rPr>
        <w:t>Общи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B4BC1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CB4BC1">
        <w:rPr>
          <w:rFonts w:ascii="Times New Roman" w:hAnsi="Times New Roman" w:cs="Times New Roman"/>
          <w:sz w:val="28"/>
          <w:szCs w:val="28"/>
        </w:rPr>
        <w:t>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</w:t>
      </w:r>
      <w:r w:rsidRPr="00CB4BC1">
        <w:rPr>
          <w:rFonts w:ascii="Times New Roman" w:hAnsi="Times New Roman" w:cs="Times New Roman"/>
          <w:b/>
        </w:rPr>
        <w:t xml:space="preserve"> </w:t>
      </w:r>
      <w:r w:rsidRPr="00CB4BC1">
        <w:rPr>
          <w:rFonts w:ascii="Times New Roman" w:hAnsi="Times New Roman" w:cs="Times New Roman"/>
          <w:sz w:val="28"/>
          <w:szCs w:val="28"/>
        </w:rPr>
        <w:t>фондов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утвержденных </w:t>
      </w:r>
      <w:r w:rsidRPr="00CB4BC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31 августа 2016 г. № 868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7DDC" w:rsidRDefault="00DB7DDC" w:rsidP="00B13674">
      <w:pPr>
        <w:autoSpaceDE w:val="0"/>
        <w:autoSpaceDN w:val="0"/>
        <w:adjustRightInd w:val="0"/>
        <w:spacing w:after="100" w:afterAutospacing="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анализе информации, содержащейся в Реестре, нарушений не установлено. </w:t>
      </w:r>
    </w:p>
    <w:p w:rsidR="00214043" w:rsidRPr="00214043" w:rsidRDefault="001E4969" w:rsidP="003473FD">
      <w:pPr>
        <w:tabs>
          <w:tab w:val="left" w:pos="567"/>
        </w:tabs>
        <w:spacing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D7A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982F24">
        <w:rPr>
          <w:rFonts w:ascii="Times New Roman" w:hAnsi="Times New Roman" w:cs="Times New Roman"/>
          <w:b/>
          <w:sz w:val="28"/>
          <w:szCs w:val="28"/>
        </w:rPr>
        <w:t>2</w:t>
      </w:r>
      <w:r w:rsidRPr="007B2D7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6057" w:rsidRPr="00214043">
        <w:rPr>
          <w:rFonts w:ascii="Times New Roman" w:hAnsi="Times New Roman" w:cs="Times New Roman"/>
          <w:b/>
          <w:sz w:val="28"/>
          <w:szCs w:val="28"/>
        </w:rPr>
        <w:t xml:space="preserve">Динамика показателей доходной части бюджета </w:t>
      </w:r>
      <w:r w:rsidR="008A0FB9" w:rsidRPr="00214043">
        <w:rPr>
          <w:rFonts w:ascii="Times New Roman" w:hAnsi="Times New Roman" w:cs="Times New Roman"/>
          <w:b/>
          <w:sz w:val="28"/>
          <w:szCs w:val="28"/>
        </w:rPr>
        <w:t xml:space="preserve">Сортавальского </w:t>
      </w:r>
      <w:r w:rsidR="00214043" w:rsidRPr="00214043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="00214043" w:rsidRPr="00214043">
        <w:rPr>
          <w:rFonts w:ascii="Times New Roman" w:hAnsi="Times New Roman"/>
          <w:b/>
          <w:sz w:val="28"/>
          <w:szCs w:val="28"/>
        </w:rPr>
        <w:t>представлена в таблице</w:t>
      </w:r>
      <w:r w:rsidR="00214043" w:rsidRPr="00214043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3473FD">
        <w:rPr>
          <w:rFonts w:ascii="Times New Roman" w:hAnsi="Times New Roman" w:cs="Times New Roman"/>
          <w:b/>
          <w:sz w:val="28"/>
          <w:szCs w:val="28"/>
        </w:rPr>
        <w:t>3</w:t>
      </w:r>
    </w:p>
    <w:p w:rsidR="009C741E" w:rsidRPr="00982F24" w:rsidRDefault="00714BBF" w:rsidP="00B13674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F24">
        <w:rPr>
          <w:rFonts w:ascii="Times New Roman" w:hAnsi="Times New Roman" w:cs="Times New Roman"/>
          <w:b/>
          <w:sz w:val="20"/>
          <w:szCs w:val="20"/>
        </w:rPr>
        <w:t>Т</w:t>
      </w:r>
      <w:r w:rsidR="00214043" w:rsidRPr="00982F24">
        <w:rPr>
          <w:rFonts w:ascii="Times New Roman" w:hAnsi="Times New Roman" w:cs="Times New Roman"/>
          <w:b/>
          <w:sz w:val="20"/>
          <w:szCs w:val="20"/>
        </w:rPr>
        <w:t>аблица</w:t>
      </w:r>
      <w:r w:rsidR="004532AD" w:rsidRPr="00982F24">
        <w:rPr>
          <w:rFonts w:ascii="Times New Roman" w:hAnsi="Times New Roman" w:cs="Times New Roman"/>
          <w:b/>
          <w:sz w:val="20"/>
          <w:szCs w:val="20"/>
        </w:rPr>
        <w:t xml:space="preserve"> №</w:t>
      </w:r>
      <w:r w:rsidR="00982F24" w:rsidRPr="00982F24">
        <w:rPr>
          <w:rFonts w:ascii="Times New Roman" w:hAnsi="Times New Roman" w:cs="Times New Roman"/>
          <w:b/>
          <w:sz w:val="20"/>
          <w:szCs w:val="20"/>
        </w:rPr>
        <w:t>3</w:t>
      </w:r>
      <w:r w:rsidR="004532AD" w:rsidRPr="00982F24">
        <w:rPr>
          <w:rFonts w:ascii="Times New Roman" w:hAnsi="Times New Roman" w:cs="Times New Roman"/>
          <w:b/>
          <w:sz w:val="20"/>
          <w:szCs w:val="20"/>
        </w:rPr>
        <w:t>,</w:t>
      </w:r>
      <w:r w:rsidR="00CE63D5" w:rsidRPr="00982F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3BD7" w:rsidRPr="00982F24">
        <w:rPr>
          <w:rFonts w:ascii="Times New Roman" w:hAnsi="Times New Roman" w:cs="Times New Roman"/>
          <w:b/>
          <w:sz w:val="20"/>
          <w:szCs w:val="20"/>
        </w:rPr>
        <w:t>(тыс. руб.)</w:t>
      </w:r>
    </w:p>
    <w:tbl>
      <w:tblPr>
        <w:tblW w:w="9152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851"/>
        <w:gridCol w:w="850"/>
        <w:gridCol w:w="930"/>
        <w:gridCol w:w="710"/>
        <w:gridCol w:w="850"/>
        <w:gridCol w:w="851"/>
        <w:gridCol w:w="708"/>
        <w:gridCol w:w="850"/>
        <w:gridCol w:w="771"/>
        <w:gridCol w:w="647"/>
      </w:tblGrid>
      <w:tr w:rsidR="0015470D" w:rsidRPr="0014251A" w:rsidTr="0096713C">
        <w:trPr>
          <w:trHeight w:val="429"/>
        </w:trPr>
        <w:tc>
          <w:tcPr>
            <w:tcW w:w="1134" w:type="dxa"/>
            <w:vMerge w:val="restart"/>
            <w:textDirection w:val="btLr"/>
          </w:tcPr>
          <w:p w:rsidR="00A044A8" w:rsidRDefault="0015470D" w:rsidP="00A044A8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0AEB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15470D" w:rsidRPr="00FC0AEB" w:rsidRDefault="0015470D" w:rsidP="00A044A8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0AEB">
              <w:rPr>
                <w:rFonts w:ascii="Times New Roman" w:hAnsi="Times New Roman"/>
                <w:b/>
                <w:sz w:val="20"/>
                <w:szCs w:val="20"/>
              </w:rPr>
              <w:t xml:space="preserve"> показателя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470D" w:rsidRDefault="0015470D" w:rsidP="00B13674">
            <w:pPr>
              <w:widowControl w:val="0"/>
              <w:ind w:right="-12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251A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714BB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14251A">
              <w:rPr>
                <w:rFonts w:ascii="Times New Roman" w:hAnsi="Times New Roman"/>
                <w:b/>
                <w:sz w:val="18"/>
                <w:szCs w:val="18"/>
              </w:rPr>
              <w:t xml:space="preserve"> год </w:t>
            </w:r>
          </w:p>
          <w:p w:rsidR="0015470D" w:rsidRPr="0014251A" w:rsidRDefault="0015470D" w:rsidP="00B13674">
            <w:pPr>
              <w:widowControl w:val="0"/>
              <w:ind w:right="-12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251A">
              <w:rPr>
                <w:rFonts w:ascii="Times New Roman" w:hAnsi="Times New Roman"/>
                <w:b/>
                <w:sz w:val="18"/>
                <w:szCs w:val="18"/>
              </w:rPr>
              <w:t>(оценка)</w:t>
            </w:r>
          </w:p>
        </w:tc>
        <w:tc>
          <w:tcPr>
            <w:tcW w:w="2490" w:type="dxa"/>
            <w:gridSpan w:val="3"/>
            <w:tcBorders>
              <w:bottom w:val="single" w:sz="4" w:space="0" w:color="auto"/>
            </w:tcBorders>
          </w:tcPr>
          <w:p w:rsidR="0015470D" w:rsidRPr="0014251A" w:rsidRDefault="0015470D" w:rsidP="00B13674">
            <w:pPr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251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02</w:t>
            </w:r>
            <w:r w:rsidR="00714BB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14251A">
              <w:rPr>
                <w:rFonts w:ascii="Times New Roman" w:hAnsi="Times New Roman"/>
                <w:b/>
                <w:sz w:val="18"/>
                <w:szCs w:val="18"/>
              </w:rPr>
              <w:t xml:space="preserve"> год</w:t>
            </w:r>
          </w:p>
          <w:p w:rsidR="0015470D" w:rsidRPr="0014251A" w:rsidRDefault="0015470D" w:rsidP="00B13674">
            <w:pPr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251A">
              <w:rPr>
                <w:rFonts w:ascii="Times New Roman" w:hAnsi="Times New Roman"/>
                <w:b/>
                <w:sz w:val="18"/>
                <w:szCs w:val="18"/>
              </w:rPr>
              <w:t>(прогноз)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</w:tcPr>
          <w:p w:rsidR="0015470D" w:rsidRPr="0014251A" w:rsidRDefault="0015470D" w:rsidP="00B13674">
            <w:pPr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251A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714BB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14251A">
              <w:rPr>
                <w:rFonts w:ascii="Times New Roman" w:hAnsi="Times New Roman"/>
                <w:b/>
                <w:sz w:val="18"/>
                <w:szCs w:val="18"/>
              </w:rPr>
              <w:t xml:space="preserve"> год</w:t>
            </w:r>
          </w:p>
          <w:p w:rsidR="0015470D" w:rsidRPr="0014251A" w:rsidRDefault="0015470D" w:rsidP="00B13674">
            <w:pPr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251A">
              <w:rPr>
                <w:rFonts w:ascii="Times New Roman" w:hAnsi="Times New Roman"/>
                <w:b/>
                <w:sz w:val="18"/>
                <w:szCs w:val="18"/>
              </w:rPr>
              <w:t>(прогноз)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15470D" w:rsidRPr="0014251A" w:rsidRDefault="007A19C9" w:rsidP="00B13674">
            <w:pPr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2027 год</w:t>
            </w:r>
          </w:p>
          <w:p w:rsidR="0015470D" w:rsidRPr="0014251A" w:rsidRDefault="0015470D" w:rsidP="00B13674">
            <w:pPr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251A">
              <w:rPr>
                <w:rFonts w:ascii="Times New Roman" w:hAnsi="Times New Roman"/>
                <w:b/>
                <w:sz w:val="18"/>
                <w:szCs w:val="18"/>
              </w:rPr>
              <w:t>(прогноз)</w:t>
            </w:r>
          </w:p>
        </w:tc>
      </w:tr>
      <w:tr w:rsidR="0015470D" w:rsidRPr="0033455A" w:rsidTr="0096713C">
        <w:trPr>
          <w:trHeight w:val="1166"/>
        </w:trPr>
        <w:tc>
          <w:tcPr>
            <w:tcW w:w="1134" w:type="dxa"/>
            <w:vMerge/>
            <w:vAlign w:val="center"/>
          </w:tcPr>
          <w:p w:rsidR="0015470D" w:rsidRPr="00FC0AEB" w:rsidRDefault="0015470D" w:rsidP="00B1367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0D" w:rsidRPr="0033455A" w:rsidRDefault="0015470D" w:rsidP="00B13674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3455A">
              <w:rPr>
                <w:rFonts w:ascii="Times New Roman" w:hAnsi="Times New Roman"/>
                <w:b/>
                <w:sz w:val="16"/>
                <w:szCs w:val="16"/>
              </w:rPr>
              <w:t>Сумма, 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0D" w:rsidRPr="0033455A" w:rsidRDefault="0015470D" w:rsidP="00B1367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455A">
              <w:rPr>
                <w:rFonts w:ascii="Times New Roman" w:hAnsi="Times New Roman"/>
                <w:b/>
                <w:sz w:val="16"/>
                <w:szCs w:val="16"/>
              </w:rPr>
              <w:t>Сумма, тыс. рублей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0D" w:rsidRPr="0033455A" w:rsidRDefault="0015470D" w:rsidP="00B1367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455A">
              <w:rPr>
                <w:rFonts w:ascii="Times New Roman" w:hAnsi="Times New Roman"/>
                <w:b/>
                <w:sz w:val="16"/>
                <w:szCs w:val="16"/>
              </w:rPr>
              <w:t>Отклонение прогноза 202</w:t>
            </w:r>
            <w:r w:rsidR="00333DB3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33455A">
              <w:rPr>
                <w:rFonts w:ascii="Times New Roman" w:hAnsi="Times New Roman"/>
                <w:b/>
                <w:sz w:val="16"/>
                <w:szCs w:val="16"/>
              </w:rPr>
              <w:t>г от оценки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3455A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333DB3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33455A">
              <w:rPr>
                <w:rFonts w:ascii="Times New Roman" w:hAnsi="Times New Roman"/>
                <w:b/>
                <w:sz w:val="16"/>
                <w:szCs w:val="16"/>
              </w:rPr>
              <w:t>г.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0D" w:rsidRPr="0033455A" w:rsidRDefault="0015470D" w:rsidP="00B1367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455A">
              <w:rPr>
                <w:rFonts w:ascii="Times New Roman" w:hAnsi="Times New Roman"/>
                <w:b/>
                <w:sz w:val="16"/>
                <w:szCs w:val="16"/>
              </w:rPr>
              <w:t>% к оценке 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333DB3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33455A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0D" w:rsidRPr="0033455A" w:rsidRDefault="0015470D" w:rsidP="00B1367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455A">
              <w:rPr>
                <w:rFonts w:ascii="Times New Roman" w:hAnsi="Times New Roman"/>
                <w:b/>
                <w:sz w:val="16"/>
                <w:szCs w:val="16"/>
              </w:rPr>
              <w:t>Сумма, 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0D" w:rsidRPr="0033455A" w:rsidRDefault="0015470D" w:rsidP="00B13674">
            <w:pPr>
              <w:widowControl w:val="0"/>
              <w:tabs>
                <w:tab w:val="left" w:pos="567"/>
              </w:tabs>
              <w:ind w:firstLine="2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455A">
              <w:rPr>
                <w:rFonts w:ascii="Times New Roman" w:hAnsi="Times New Roman"/>
                <w:b/>
                <w:sz w:val="16"/>
                <w:szCs w:val="16"/>
              </w:rPr>
              <w:t>Отклонение прогноза 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333DB3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33455A">
              <w:rPr>
                <w:rFonts w:ascii="Times New Roman" w:hAnsi="Times New Roman"/>
                <w:b/>
                <w:sz w:val="16"/>
                <w:szCs w:val="16"/>
              </w:rPr>
              <w:t xml:space="preserve"> от прогноза 202</w:t>
            </w:r>
            <w:r w:rsidR="00333DB3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33455A">
              <w:rPr>
                <w:rFonts w:ascii="Times New Roman" w:hAnsi="Times New Roman"/>
                <w:b/>
                <w:sz w:val="16"/>
                <w:szCs w:val="16"/>
              </w:rPr>
              <w:t xml:space="preserve">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0D" w:rsidRPr="0033455A" w:rsidRDefault="0015470D" w:rsidP="00B13674">
            <w:pPr>
              <w:widowControl w:val="0"/>
              <w:tabs>
                <w:tab w:val="left" w:pos="567"/>
              </w:tabs>
              <w:ind w:left="-57" w:firstLine="2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455A">
              <w:rPr>
                <w:rFonts w:ascii="Times New Roman" w:hAnsi="Times New Roman"/>
                <w:b/>
                <w:sz w:val="16"/>
                <w:szCs w:val="16"/>
              </w:rPr>
              <w:t>% к прогнозу 202</w:t>
            </w:r>
            <w:r w:rsidR="00333DB3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3455A">
              <w:rPr>
                <w:rFonts w:ascii="Times New Roman" w:hAnsi="Times New Roman"/>
                <w:b/>
                <w:sz w:val="16"/>
                <w:szCs w:val="16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0D" w:rsidRPr="0033455A" w:rsidRDefault="0015470D" w:rsidP="00B1367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455A">
              <w:rPr>
                <w:rFonts w:ascii="Times New Roman" w:hAnsi="Times New Roman"/>
                <w:b/>
                <w:sz w:val="16"/>
                <w:szCs w:val="16"/>
              </w:rPr>
              <w:t>Сумма, тыс. рублей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0D" w:rsidRPr="0033455A" w:rsidRDefault="0015470D" w:rsidP="00B13674">
            <w:pPr>
              <w:widowControl w:val="0"/>
              <w:tabs>
                <w:tab w:val="left" w:pos="567"/>
              </w:tabs>
              <w:ind w:firstLine="2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455A">
              <w:rPr>
                <w:rFonts w:ascii="Times New Roman" w:hAnsi="Times New Roman"/>
                <w:b/>
                <w:sz w:val="16"/>
                <w:szCs w:val="16"/>
              </w:rPr>
              <w:t>Отклонение прогноза 202</w:t>
            </w:r>
            <w:r w:rsidR="00333DB3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33455A">
              <w:rPr>
                <w:rFonts w:ascii="Times New Roman" w:hAnsi="Times New Roman"/>
                <w:b/>
                <w:sz w:val="16"/>
                <w:szCs w:val="16"/>
              </w:rPr>
              <w:t>г от прогноза 202</w:t>
            </w:r>
            <w:r w:rsidR="00333DB3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33455A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70D" w:rsidRPr="0033455A" w:rsidRDefault="0015470D" w:rsidP="00B13674">
            <w:pPr>
              <w:widowControl w:val="0"/>
              <w:tabs>
                <w:tab w:val="left" w:pos="567"/>
              </w:tabs>
              <w:ind w:left="-57" w:firstLine="2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455A">
              <w:rPr>
                <w:rFonts w:ascii="Times New Roman" w:hAnsi="Times New Roman"/>
                <w:b/>
                <w:sz w:val="16"/>
                <w:szCs w:val="16"/>
              </w:rPr>
              <w:t>% к прогнозу 202</w:t>
            </w:r>
            <w:r w:rsidR="00333DB3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3455A">
              <w:rPr>
                <w:rFonts w:ascii="Times New Roman" w:hAnsi="Times New Roman"/>
                <w:b/>
                <w:sz w:val="16"/>
                <w:szCs w:val="16"/>
              </w:rPr>
              <w:t>года</w:t>
            </w:r>
          </w:p>
        </w:tc>
      </w:tr>
      <w:tr w:rsidR="00EA610E" w:rsidRPr="002C0D46" w:rsidTr="0096713C">
        <w:trPr>
          <w:trHeight w:val="278"/>
        </w:trPr>
        <w:tc>
          <w:tcPr>
            <w:tcW w:w="1134" w:type="dxa"/>
            <w:vAlign w:val="center"/>
          </w:tcPr>
          <w:p w:rsidR="00EA610E" w:rsidRPr="00A316BD" w:rsidRDefault="00EA610E" w:rsidP="003473FD">
            <w:pPr>
              <w:widowControl w:val="0"/>
              <w:spacing w:after="0"/>
              <w:ind w:right="-131"/>
              <w:rPr>
                <w:rFonts w:ascii="Times New Roman" w:hAnsi="Times New Roman"/>
                <w:b/>
                <w:sz w:val="16"/>
                <w:szCs w:val="16"/>
              </w:rPr>
            </w:pPr>
            <w:r w:rsidRPr="00A316BD">
              <w:rPr>
                <w:rFonts w:ascii="Times New Roman" w:hAnsi="Times New Roman"/>
                <w:b/>
                <w:sz w:val="16"/>
                <w:szCs w:val="16"/>
              </w:rPr>
              <w:t>Доходы всего,</w:t>
            </w:r>
          </w:p>
          <w:p w:rsidR="003473FD" w:rsidRDefault="00A044A8" w:rsidP="003473FD">
            <w:pPr>
              <w:widowControl w:val="0"/>
              <w:spacing w:after="0"/>
              <w:ind w:right="-131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 том</w:t>
            </w:r>
          </w:p>
          <w:p w:rsidR="00EA610E" w:rsidRPr="00A316BD" w:rsidRDefault="00A044A8" w:rsidP="003473FD">
            <w:pPr>
              <w:widowControl w:val="0"/>
              <w:spacing w:after="0"/>
              <w:ind w:right="-13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EA610E" w:rsidRPr="00A316BD">
              <w:rPr>
                <w:rFonts w:ascii="Times New Roman" w:hAnsi="Times New Roman"/>
                <w:b/>
                <w:sz w:val="16"/>
                <w:szCs w:val="16"/>
              </w:rPr>
              <w:t>ч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исле</w:t>
            </w:r>
            <w:r w:rsidR="00C2500E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610E" w:rsidRPr="001A7E61" w:rsidRDefault="00EA610E" w:rsidP="00B13674">
            <w:pPr>
              <w:ind w:left="-57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7E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1 621 181,0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610E" w:rsidRPr="00C82B63" w:rsidRDefault="00EA610E" w:rsidP="0096713C">
            <w:pPr>
              <w:ind w:left="-57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82B6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1 475 287,6</w:t>
            </w:r>
          </w:p>
        </w:tc>
        <w:tc>
          <w:tcPr>
            <w:tcW w:w="930" w:type="dxa"/>
            <w:tcBorders>
              <w:top w:val="single" w:sz="4" w:space="0" w:color="auto"/>
            </w:tcBorders>
            <w:vAlign w:val="center"/>
          </w:tcPr>
          <w:p w:rsidR="00EA610E" w:rsidRPr="00C82B63" w:rsidRDefault="00EA610E" w:rsidP="00B1367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82B6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-145 893,4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EA610E" w:rsidRPr="00C82B63" w:rsidRDefault="00EA610E" w:rsidP="00B1367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82B6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91,0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A610E" w:rsidRPr="00C82B63" w:rsidRDefault="00EA610E" w:rsidP="00B13674">
            <w:pPr>
              <w:ind w:left="-57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82B6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1 376 617,6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A610E" w:rsidRPr="00C82B63" w:rsidRDefault="00EA610E" w:rsidP="00B1367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82B6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-98 670,0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A610E" w:rsidRPr="00C82B63" w:rsidRDefault="00EA610E" w:rsidP="00B1367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82B6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93,3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A610E" w:rsidRPr="00C82B63" w:rsidRDefault="00EA610E" w:rsidP="00B13674">
            <w:pPr>
              <w:ind w:left="-57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82B6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1 286 945,1</w:t>
            </w:r>
          </w:p>
        </w:tc>
        <w:tc>
          <w:tcPr>
            <w:tcW w:w="771" w:type="dxa"/>
            <w:tcBorders>
              <w:top w:val="single" w:sz="4" w:space="0" w:color="auto"/>
            </w:tcBorders>
            <w:vAlign w:val="center"/>
          </w:tcPr>
          <w:p w:rsidR="00EA610E" w:rsidRPr="00C82B63" w:rsidRDefault="00EA610E" w:rsidP="00B13674">
            <w:pPr>
              <w:ind w:left="-57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82B6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-89 672,5</w:t>
            </w:r>
          </w:p>
        </w:tc>
        <w:tc>
          <w:tcPr>
            <w:tcW w:w="647" w:type="dxa"/>
            <w:tcBorders>
              <w:top w:val="single" w:sz="4" w:space="0" w:color="auto"/>
            </w:tcBorders>
            <w:vAlign w:val="center"/>
          </w:tcPr>
          <w:p w:rsidR="00EA610E" w:rsidRPr="00C82B63" w:rsidRDefault="00EA610E" w:rsidP="00B1367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82B6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93,5</w:t>
            </w:r>
          </w:p>
        </w:tc>
      </w:tr>
      <w:tr w:rsidR="00EA610E" w:rsidRPr="002C0D46" w:rsidTr="0096713C">
        <w:trPr>
          <w:trHeight w:val="545"/>
        </w:trPr>
        <w:tc>
          <w:tcPr>
            <w:tcW w:w="1134" w:type="dxa"/>
            <w:vAlign w:val="center"/>
          </w:tcPr>
          <w:p w:rsidR="00EA610E" w:rsidRPr="00A316BD" w:rsidRDefault="00EA610E" w:rsidP="003473FD">
            <w:pPr>
              <w:widowControl w:val="0"/>
              <w:spacing w:after="0"/>
              <w:ind w:right="-57"/>
              <w:rPr>
                <w:rFonts w:ascii="Times New Roman" w:hAnsi="Times New Roman"/>
                <w:sz w:val="16"/>
                <w:szCs w:val="16"/>
              </w:rPr>
            </w:pPr>
            <w:r w:rsidRPr="00A316BD">
              <w:rPr>
                <w:rFonts w:ascii="Times New Roman" w:hAnsi="Times New Roman"/>
                <w:sz w:val="16"/>
                <w:szCs w:val="16"/>
              </w:rPr>
              <w:t>Налоговые и неналоговые доходы;</w:t>
            </w:r>
          </w:p>
          <w:p w:rsidR="00EA610E" w:rsidRPr="00A316BD" w:rsidRDefault="00EA610E" w:rsidP="003473FD">
            <w:pPr>
              <w:widowControl w:val="0"/>
              <w:spacing w:after="0"/>
              <w:ind w:right="-57"/>
              <w:rPr>
                <w:rFonts w:ascii="Times New Roman" w:hAnsi="Times New Roman"/>
                <w:sz w:val="16"/>
                <w:szCs w:val="16"/>
              </w:rPr>
            </w:pPr>
            <w:r w:rsidRPr="00A316BD">
              <w:rPr>
                <w:rFonts w:ascii="Times New Roman" w:hAnsi="Times New Roman"/>
                <w:sz w:val="16"/>
                <w:szCs w:val="16"/>
              </w:rPr>
              <w:t>доля в общем объеме расходов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610E" w:rsidRPr="001A7E61" w:rsidRDefault="00EA610E" w:rsidP="00B13674">
            <w:pPr>
              <w:ind w:left="-57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7E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790 518,0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A610E" w:rsidRPr="00C82B63" w:rsidRDefault="00EA610E" w:rsidP="00B13674">
            <w:pPr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82B6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787 258,5</w:t>
            </w:r>
          </w:p>
        </w:tc>
        <w:tc>
          <w:tcPr>
            <w:tcW w:w="930" w:type="dxa"/>
            <w:vAlign w:val="center"/>
          </w:tcPr>
          <w:p w:rsidR="00EA610E" w:rsidRPr="00C82B63" w:rsidRDefault="00EA610E" w:rsidP="00B1367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82B6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-3 259,5</w:t>
            </w:r>
          </w:p>
        </w:tc>
        <w:tc>
          <w:tcPr>
            <w:tcW w:w="710" w:type="dxa"/>
            <w:vAlign w:val="center"/>
          </w:tcPr>
          <w:p w:rsidR="00EA610E" w:rsidRPr="00C82B63" w:rsidRDefault="00EA610E" w:rsidP="00B1367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82B6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850" w:type="dxa"/>
            <w:vAlign w:val="center"/>
          </w:tcPr>
          <w:p w:rsidR="00EA610E" w:rsidRPr="00C82B63" w:rsidRDefault="00EA610E" w:rsidP="00B13674">
            <w:pPr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82B6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809 298,6</w:t>
            </w:r>
          </w:p>
        </w:tc>
        <w:tc>
          <w:tcPr>
            <w:tcW w:w="851" w:type="dxa"/>
            <w:vAlign w:val="center"/>
          </w:tcPr>
          <w:p w:rsidR="00EA610E" w:rsidRPr="00C82B63" w:rsidRDefault="00EA610E" w:rsidP="00B1367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82B6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22 040,1</w:t>
            </w:r>
          </w:p>
        </w:tc>
        <w:tc>
          <w:tcPr>
            <w:tcW w:w="708" w:type="dxa"/>
            <w:vAlign w:val="center"/>
          </w:tcPr>
          <w:p w:rsidR="00EA610E" w:rsidRPr="00C82B63" w:rsidRDefault="00EA610E" w:rsidP="00B1367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82B6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102,8</w:t>
            </w:r>
          </w:p>
        </w:tc>
        <w:tc>
          <w:tcPr>
            <w:tcW w:w="850" w:type="dxa"/>
            <w:vAlign w:val="center"/>
          </w:tcPr>
          <w:p w:rsidR="00EA610E" w:rsidRPr="00C82B63" w:rsidRDefault="00EA610E" w:rsidP="00B13674">
            <w:pPr>
              <w:ind w:left="-57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82B6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854 829,5</w:t>
            </w:r>
          </w:p>
        </w:tc>
        <w:tc>
          <w:tcPr>
            <w:tcW w:w="771" w:type="dxa"/>
            <w:vAlign w:val="center"/>
          </w:tcPr>
          <w:p w:rsidR="00EA610E" w:rsidRPr="00C82B63" w:rsidRDefault="00EA610E" w:rsidP="00B13674">
            <w:pPr>
              <w:ind w:left="-57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82B6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45 530,9</w:t>
            </w:r>
          </w:p>
        </w:tc>
        <w:tc>
          <w:tcPr>
            <w:tcW w:w="647" w:type="dxa"/>
            <w:vAlign w:val="center"/>
          </w:tcPr>
          <w:p w:rsidR="00EA610E" w:rsidRPr="00C82B63" w:rsidRDefault="00EA610E" w:rsidP="00B1367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82B6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105,6</w:t>
            </w:r>
          </w:p>
        </w:tc>
      </w:tr>
      <w:tr w:rsidR="00EA610E" w:rsidRPr="002C0D46" w:rsidTr="0096713C">
        <w:tc>
          <w:tcPr>
            <w:tcW w:w="1134" w:type="dxa"/>
            <w:vAlign w:val="center"/>
          </w:tcPr>
          <w:p w:rsidR="00EA610E" w:rsidRPr="00A316BD" w:rsidRDefault="00EA610E" w:rsidP="003473FD">
            <w:pPr>
              <w:widowControl w:val="0"/>
              <w:spacing w:after="0"/>
              <w:ind w:right="-131"/>
              <w:rPr>
                <w:rFonts w:ascii="Times New Roman" w:hAnsi="Times New Roman"/>
                <w:sz w:val="16"/>
                <w:szCs w:val="16"/>
              </w:rPr>
            </w:pPr>
            <w:r w:rsidRPr="00A316BD">
              <w:rPr>
                <w:rFonts w:ascii="Times New Roman" w:hAnsi="Times New Roman"/>
                <w:sz w:val="16"/>
                <w:szCs w:val="16"/>
              </w:rPr>
              <w:t>Безвозмездные поступления;</w:t>
            </w:r>
          </w:p>
          <w:p w:rsidR="00EA610E" w:rsidRPr="00A316BD" w:rsidRDefault="00EA610E" w:rsidP="003473FD">
            <w:pPr>
              <w:widowControl w:val="0"/>
              <w:spacing w:after="0"/>
              <w:ind w:right="-131"/>
              <w:rPr>
                <w:rFonts w:ascii="Times New Roman" w:hAnsi="Times New Roman"/>
                <w:sz w:val="16"/>
                <w:szCs w:val="16"/>
              </w:rPr>
            </w:pPr>
            <w:r w:rsidRPr="00A316BD">
              <w:rPr>
                <w:rFonts w:ascii="Times New Roman" w:hAnsi="Times New Roman"/>
                <w:sz w:val="16"/>
                <w:szCs w:val="16"/>
              </w:rPr>
              <w:t>доля в общем объеме расходов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610E" w:rsidRPr="001A7E61" w:rsidRDefault="00EA610E" w:rsidP="00B13674">
            <w:pPr>
              <w:ind w:left="-57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7E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830 663,0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A610E" w:rsidRPr="00C82B63" w:rsidRDefault="00EA610E" w:rsidP="00B13674">
            <w:pPr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82B6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688 029,1</w:t>
            </w:r>
          </w:p>
        </w:tc>
        <w:tc>
          <w:tcPr>
            <w:tcW w:w="930" w:type="dxa"/>
            <w:vAlign w:val="center"/>
          </w:tcPr>
          <w:p w:rsidR="00EA610E" w:rsidRPr="00C82B63" w:rsidRDefault="00EA610E" w:rsidP="00B1367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82B6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-142 633,9</w:t>
            </w:r>
          </w:p>
        </w:tc>
        <w:tc>
          <w:tcPr>
            <w:tcW w:w="710" w:type="dxa"/>
            <w:vAlign w:val="center"/>
          </w:tcPr>
          <w:p w:rsidR="00EA610E" w:rsidRPr="00C82B63" w:rsidRDefault="00EA610E" w:rsidP="00B1367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82B6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82,8</w:t>
            </w:r>
          </w:p>
        </w:tc>
        <w:tc>
          <w:tcPr>
            <w:tcW w:w="850" w:type="dxa"/>
            <w:vAlign w:val="center"/>
          </w:tcPr>
          <w:p w:rsidR="00EA610E" w:rsidRPr="00C82B63" w:rsidRDefault="00EA610E" w:rsidP="00B13674">
            <w:pPr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82B6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567 319,0</w:t>
            </w:r>
          </w:p>
        </w:tc>
        <w:tc>
          <w:tcPr>
            <w:tcW w:w="851" w:type="dxa"/>
            <w:vAlign w:val="center"/>
          </w:tcPr>
          <w:p w:rsidR="00EA610E" w:rsidRPr="00C82B63" w:rsidRDefault="00EA610E" w:rsidP="00B1367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82B6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-120 710,1</w:t>
            </w:r>
          </w:p>
        </w:tc>
        <w:tc>
          <w:tcPr>
            <w:tcW w:w="708" w:type="dxa"/>
            <w:vAlign w:val="center"/>
          </w:tcPr>
          <w:p w:rsidR="00EA610E" w:rsidRPr="00C82B63" w:rsidRDefault="00EA610E" w:rsidP="00B1367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82B6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82,5</w:t>
            </w:r>
          </w:p>
        </w:tc>
        <w:tc>
          <w:tcPr>
            <w:tcW w:w="850" w:type="dxa"/>
            <w:vAlign w:val="center"/>
          </w:tcPr>
          <w:p w:rsidR="00EA610E" w:rsidRPr="00C82B63" w:rsidRDefault="00EA610E" w:rsidP="00B13674">
            <w:pPr>
              <w:ind w:left="-57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82B6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432 115,7</w:t>
            </w:r>
          </w:p>
        </w:tc>
        <w:tc>
          <w:tcPr>
            <w:tcW w:w="771" w:type="dxa"/>
            <w:vAlign w:val="center"/>
          </w:tcPr>
          <w:p w:rsidR="00EA610E" w:rsidRPr="00C82B63" w:rsidRDefault="00EA610E" w:rsidP="00B13674">
            <w:pPr>
              <w:ind w:left="-57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82B6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-135 203,3</w:t>
            </w:r>
          </w:p>
        </w:tc>
        <w:tc>
          <w:tcPr>
            <w:tcW w:w="647" w:type="dxa"/>
            <w:vAlign w:val="center"/>
          </w:tcPr>
          <w:p w:rsidR="00EA610E" w:rsidRPr="00C82B63" w:rsidRDefault="00EA610E" w:rsidP="00B1367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82B6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76,2</w:t>
            </w:r>
          </w:p>
        </w:tc>
      </w:tr>
    </w:tbl>
    <w:p w:rsidR="0015470D" w:rsidRPr="007B2D7A" w:rsidRDefault="0015470D" w:rsidP="00B13674">
      <w:pPr>
        <w:tabs>
          <w:tab w:val="left" w:pos="567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5F6057" w:rsidRPr="00E717B0" w:rsidRDefault="005F6057" w:rsidP="00B13674">
      <w:pPr>
        <w:pStyle w:val="a8"/>
        <w:widowControl w:val="0"/>
        <w:tabs>
          <w:tab w:val="left" w:pos="567"/>
        </w:tabs>
        <w:spacing w:before="100" w:beforeAutospacing="1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7B0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C2500E">
        <w:rPr>
          <w:rFonts w:ascii="Times New Roman" w:hAnsi="Times New Roman" w:cs="Times New Roman"/>
          <w:sz w:val="28"/>
          <w:szCs w:val="28"/>
        </w:rPr>
        <w:t xml:space="preserve">в </w:t>
      </w:r>
      <w:r w:rsidRPr="00E717B0">
        <w:rPr>
          <w:rFonts w:ascii="Times New Roman" w:hAnsi="Times New Roman" w:cs="Times New Roman"/>
          <w:sz w:val="28"/>
          <w:szCs w:val="28"/>
        </w:rPr>
        <w:t>проект</w:t>
      </w:r>
      <w:r w:rsidR="00C2500E">
        <w:rPr>
          <w:rFonts w:ascii="Times New Roman" w:hAnsi="Times New Roman" w:cs="Times New Roman"/>
          <w:sz w:val="28"/>
          <w:szCs w:val="28"/>
        </w:rPr>
        <w:t>е</w:t>
      </w:r>
      <w:r w:rsidRPr="00E717B0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9A23C2" w:rsidRPr="00E717B0">
        <w:rPr>
          <w:rFonts w:ascii="Times New Roman" w:hAnsi="Times New Roman" w:cs="Times New Roman"/>
          <w:sz w:val="28"/>
          <w:szCs w:val="28"/>
        </w:rPr>
        <w:t xml:space="preserve">Сортавальского муниципального </w:t>
      </w:r>
      <w:r w:rsidR="00E717B0" w:rsidRPr="00E717B0">
        <w:rPr>
          <w:rFonts w:ascii="Times New Roman" w:hAnsi="Times New Roman" w:cs="Times New Roman"/>
          <w:sz w:val="28"/>
          <w:szCs w:val="28"/>
        </w:rPr>
        <w:t>округа</w:t>
      </w:r>
      <w:r w:rsidRPr="00E717B0">
        <w:rPr>
          <w:rFonts w:ascii="Times New Roman" w:hAnsi="Times New Roman" w:cs="Times New Roman"/>
          <w:sz w:val="28"/>
          <w:szCs w:val="28"/>
        </w:rPr>
        <w:t xml:space="preserve"> на 20</w:t>
      </w:r>
      <w:r w:rsidR="000B7E2F" w:rsidRPr="00E717B0">
        <w:rPr>
          <w:rFonts w:ascii="Times New Roman" w:hAnsi="Times New Roman" w:cs="Times New Roman"/>
          <w:sz w:val="28"/>
          <w:szCs w:val="28"/>
        </w:rPr>
        <w:t>2</w:t>
      </w:r>
      <w:r w:rsidR="00E717B0" w:rsidRPr="00E717B0">
        <w:rPr>
          <w:rFonts w:ascii="Times New Roman" w:hAnsi="Times New Roman" w:cs="Times New Roman"/>
          <w:sz w:val="28"/>
          <w:szCs w:val="28"/>
        </w:rPr>
        <w:t>5</w:t>
      </w:r>
      <w:r w:rsidRPr="00E717B0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 w:rsidR="00E717B0" w:rsidRPr="00E717B0">
        <w:rPr>
          <w:rFonts w:ascii="Times New Roman" w:hAnsi="Times New Roman" w:cs="Times New Roman"/>
          <w:color w:val="000000"/>
          <w:sz w:val="28"/>
          <w:szCs w:val="28"/>
        </w:rPr>
        <w:t xml:space="preserve">1 475 287,6 </w:t>
      </w:r>
      <w:r w:rsidRPr="00E717B0">
        <w:rPr>
          <w:rFonts w:ascii="Times New Roman" w:hAnsi="Times New Roman" w:cs="Times New Roman"/>
          <w:sz w:val="28"/>
          <w:szCs w:val="28"/>
        </w:rPr>
        <w:t xml:space="preserve">тыс. рублей, что ниже </w:t>
      </w:r>
      <w:r w:rsidR="009A23C2" w:rsidRPr="00E717B0">
        <w:rPr>
          <w:rFonts w:ascii="Times New Roman" w:hAnsi="Times New Roman" w:cs="Times New Roman"/>
          <w:sz w:val="28"/>
          <w:szCs w:val="28"/>
        </w:rPr>
        <w:t xml:space="preserve">ожидаемого </w:t>
      </w:r>
      <w:r w:rsidR="00E717B0" w:rsidRPr="00E717B0">
        <w:rPr>
          <w:rFonts w:ascii="Times New Roman" w:hAnsi="Times New Roman" w:cs="Times New Roman"/>
          <w:sz w:val="28"/>
          <w:szCs w:val="28"/>
        </w:rPr>
        <w:t xml:space="preserve">исполнения консолидированного бюджета Сортавальского муниципального </w:t>
      </w:r>
      <w:r w:rsidR="00126B06">
        <w:rPr>
          <w:rFonts w:ascii="Times New Roman" w:hAnsi="Times New Roman" w:cs="Times New Roman"/>
          <w:sz w:val="28"/>
          <w:szCs w:val="28"/>
        </w:rPr>
        <w:t>округа</w:t>
      </w:r>
      <w:r w:rsidRPr="00E717B0">
        <w:rPr>
          <w:rFonts w:ascii="Times New Roman" w:hAnsi="Times New Roman" w:cs="Times New Roman"/>
          <w:sz w:val="28"/>
          <w:szCs w:val="28"/>
        </w:rPr>
        <w:t xml:space="preserve"> </w:t>
      </w:r>
      <w:r w:rsidR="00E717B0" w:rsidRPr="00E717B0">
        <w:rPr>
          <w:rFonts w:ascii="Times New Roman" w:hAnsi="Times New Roman" w:cs="Times New Roman"/>
          <w:sz w:val="28"/>
          <w:szCs w:val="28"/>
        </w:rPr>
        <w:t>за 2024 год</w:t>
      </w:r>
      <w:r w:rsidRPr="00E717B0">
        <w:rPr>
          <w:rFonts w:ascii="Times New Roman" w:hAnsi="Times New Roman" w:cs="Times New Roman"/>
          <w:sz w:val="28"/>
          <w:szCs w:val="28"/>
        </w:rPr>
        <w:t xml:space="preserve"> на </w:t>
      </w:r>
      <w:r w:rsidR="00E717B0" w:rsidRPr="00E717B0">
        <w:rPr>
          <w:rFonts w:ascii="Times New Roman" w:hAnsi="Times New Roman" w:cs="Times New Roman"/>
          <w:bCs/>
          <w:color w:val="000000"/>
          <w:sz w:val="28"/>
          <w:szCs w:val="28"/>
        </w:rPr>
        <w:t>145 893,4</w:t>
      </w:r>
      <w:r w:rsidRPr="00E717B0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E717B0" w:rsidRPr="00E717B0">
        <w:rPr>
          <w:rFonts w:ascii="Times New Roman" w:hAnsi="Times New Roman" w:cs="Times New Roman"/>
          <w:sz w:val="28"/>
          <w:szCs w:val="28"/>
        </w:rPr>
        <w:t>9,0</w:t>
      </w:r>
      <w:r w:rsidRPr="00E717B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A23C2" w:rsidRPr="00E717B0">
        <w:rPr>
          <w:rFonts w:ascii="Times New Roman" w:hAnsi="Times New Roman" w:cs="Times New Roman"/>
          <w:sz w:val="28"/>
          <w:szCs w:val="28"/>
        </w:rPr>
        <w:t>ов</w:t>
      </w:r>
      <w:r w:rsidRPr="00E717B0">
        <w:rPr>
          <w:rFonts w:ascii="Times New Roman" w:hAnsi="Times New Roman" w:cs="Times New Roman"/>
          <w:sz w:val="28"/>
          <w:szCs w:val="28"/>
        </w:rPr>
        <w:t>. Снижение доходов бюджета в 20</w:t>
      </w:r>
      <w:r w:rsidR="000B7E2F" w:rsidRPr="00E717B0">
        <w:rPr>
          <w:rFonts w:ascii="Times New Roman" w:hAnsi="Times New Roman" w:cs="Times New Roman"/>
          <w:sz w:val="28"/>
          <w:szCs w:val="28"/>
        </w:rPr>
        <w:t>2</w:t>
      </w:r>
      <w:r w:rsidR="00E717B0" w:rsidRPr="00E717B0">
        <w:rPr>
          <w:rFonts w:ascii="Times New Roman" w:hAnsi="Times New Roman" w:cs="Times New Roman"/>
          <w:sz w:val="28"/>
          <w:szCs w:val="28"/>
        </w:rPr>
        <w:t xml:space="preserve">5 </w:t>
      </w:r>
      <w:r w:rsidRPr="00E717B0">
        <w:rPr>
          <w:rFonts w:ascii="Times New Roman" w:hAnsi="Times New Roman" w:cs="Times New Roman"/>
          <w:sz w:val="28"/>
          <w:szCs w:val="28"/>
        </w:rPr>
        <w:t>году по сравнению с 20</w:t>
      </w:r>
      <w:r w:rsidR="003E34A4" w:rsidRPr="00E717B0">
        <w:rPr>
          <w:rFonts w:ascii="Times New Roman" w:hAnsi="Times New Roman" w:cs="Times New Roman"/>
          <w:sz w:val="28"/>
          <w:szCs w:val="28"/>
        </w:rPr>
        <w:t>2</w:t>
      </w:r>
      <w:r w:rsidR="00E717B0" w:rsidRPr="00E717B0">
        <w:rPr>
          <w:rFonts w:ascii="Times New Roman" w:hAnsi="Times New Roman" w:cs="Times New Roman"/>
          <w:sz w:val="28"/>
          <w:szCs w:val="28"/>
        </w:rPr>
        <w:t>4</w:t>
      </w:r>
      <w:r w:rsidR="00296741" w:rsidRPr="00E717B0">
        <w:rPr>
          <w:rFonts w:ascii="Times New Roman" w:hAnsi="Times New Roman" w:cs="Times New Roman"/>
          <w:sz w:val="28"/>
          <w:szCs w:val="28"/>
        </w:rPr>
        <w:t xml:space="preserve"> </w:t>
      </w:r>
      <w:r w:rsidRPr="00E717B0">
        <w:rPr>
          <w:rFonts w:ascii="Times New Roman" w:hAnsi="Times New Roman" w:cs="Times New Roman"/>
          <w:sz w:val="28"/>
          <w:szCs w:val="28"/>
        </w:rPr>
        <w:t>годом п</w:t>
      </w:r>
      <w:r w:rsidR="00E717B0" w:rsidRPr="00E717B0">
        <w:rPr>
          <w:rFonts w:ascii="Times New Roman" w:hAnsi="Times New Roman" w:cs="Times New Roman"/>
          <w:sz w:val="28"/>
          <w:szCs w:val="28"/>
        </w:rPr>
        <w:t>рогнозируется</w:t>
      </w:r>
      <w:r w:rsidRPr="00E717B0">
        <w:rPr>
          <w:rFonts w:ascii="Times New Roman" w:hAnsi="Times New Roman" w:cs="Times New Roman"/>
          <w:sz w:val="28"/>
          <w:szCs w:val="28"/>
        </w:rPr>
        <w:t xml:space="preserve"> за счет снижения поступлений </w:t>
      </w:r>
      <w:r w:rsidR="00920C60" w:rsidRPr="00E717B0">
        <w:rPr>
          <w:rFonts w:ascii="Times New Roman" w:hAnsi="Times New Roman" w:cs="Times New Roman"/>
          <w:sz w:val="28"/>
          <w:szCs w:val="28"/>
        </w:rPr>
        <w:t>налоговых</w:t>
      </w:r>
      <w:r w:rsidR="000B7E2F" w:rsidRPr="00E717B0">
        <w:rPr>
          <w:rFonts w:ascii="Times New Roman" w:hAnsi="Times New Roman" w:cs="Times New Roman"/>
          <w:sz w:val="28"/>
          <w:szCs w:val="28"/>
        </w:rPr>
        <w:t>,</w:t>
      </w:r>
      <w:r w:rsidR="00920C60" w:rsidRPr="00E717B0">
        <w:rPr>
          <w:rFonts w:ascii="Times New Roman" w:hAnsi="Times New Roman" w:cs="Times New Roman"/>
          <w:sz w:val="28"/>
          <w:szCs w:val="28"/>
        </w:rPr>
        <w:t xml:space="preserve"> и </w:t>
      </w:r>
      <w:r w:rsidR="00CD709F" w:rsidRPr="00E717B0">
        <w:rPr>
          <w:rFonts w:ascii="Times New Roman" w:hAnsi="Times New Roman" w:cs="Times New Roman"/>
          <w:sz w:val="28"/>
          <w:szCs w:val="28"/>
        </w:rPr>
        <w:t>не</w:t>
      </w:r>
      <w:r w:rsidRPr="00E717B0">
        <w:rPr>
          <w:rFonts w:ascii="Times New Roman" w:hAnsi="Times New Roman" w:cs="Times New Roman"/>
          <w:sz w:val="28"/>
          <w:szCs w:val="28"/>
        </w:rPr>
        <w:t xml:space="preserve">налоговых доходов на </w:t>
      </w:r>
      <w:r w:rsidR="000B7E2F" w:rsidRPr="00E717B0">
        <w:rPr>
          <w:rFonts w:ascii="Times New Roman" w:hAnsi="Times New Roman" w:cs="Times New Roman"/>
          <w:sz w:val="28"/>
          <w:szCs w:val="28"/>
        </w:rPr>
        <w:t xml:space="preserve">общую сумму </w:t>
      </w:r>
      <w:r w:rsidR="00E717B0" w:rsidRPr="00E717B0">
        <w:rPr>
          <w:rFonts w:ascii="Times New Roman" w:hAnsi="Times New Roman" w:cs="Times New Roman"/>
          <w:sz w:val="28"/>
          <w:szCs w:val="28"/>
        </w:rPr>
        <w:t>3 259,5</w:t>
      </w:r>
      <w:r w:rsidRPr="00E717B0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E717B0" w:rsidRPr="00E717B0">
        <w:rPr>
          <w:rFonts w:ascii="Times New Roman" w:hAnsi="Times New Roman" w:cs="Times New Roman"/>
          <w:sz w:val="28"/>
          <w:szCs w:val="28"/>
        </w:rPr>
        <w:t>0,4</w:t>
      </w:r>
      <w:r w:rsidR="006527FA" w:rsidRPr="00E717B0">
        <w:rPr>
          <w:rFonts w:ascii="Times New Roman" w:hAnsi="Times New Roman" w:cs="Times New Roman"/>
          <w:sz w:val="28"/>
          <w:szCs w:val="28"/>
        </w:rPr>
        <w:t xml:space="preserve"> </w:t>
      </w:r>
      <w:r w:rsidRPr="00E717B0">
        <w:rPr>
          <w:rFonts w:ascii="Times New Roman" w:hAnsi="Times New Roman" w:cs="Times New Roman"/>
          <w:sz w:val="28"/>
          <w:szCs w:val="28"/>
        </w:rPr>
        <w:t>процент</w:t>
      </w:r>
      <w:r w:rsidR="00E717B0" w:rsidRPr="00E717B0">
        <w:rPr>
          <w:rFonts w:ascii="Times New Roman" w:hAnsi="Times New Roman" w:cs="Times New Roman"/>
          <w:sz w:val="28"/>
          <w:szCs w:val="28"/>
        </w:rPr>
        <w:t>а</w:t>
      </w:r>
      <w:r w:rsidR="009A23C2" w:rsidRPr="00E717B0">
        <w:rPr>
          <w:rFonts w:ascii="Times New Roman" w:hAnsi="Times New Roman" w:cs="Times New Roman"/>
          <w:sz w:val="28"/>
          <w:szCs w:val="28"/>
        </w:rPr>
        <w:t xml:space="preserve">, </w:t>
      </w:r>
      <w:r w:rsidR="00E717B0" w:rsidRPr="00E717B0">
        <w:rPr>
          <w:rFonts w:ascii="Times New Roman" w:hAnsi="Times New Roman" w:cs="Times New Roman"/>
          <w:sz w:val="28"/>
          <w:szCs w:val="28"/>
        </w:rPr>
        <w:t xml:space="preserve">и </w:t>
      </w:r>
      <w:r w:rsidR="009A23C2" w:rsidRPr="00E717B0">
        <w:rPr>
          <w:rFonts w:ascii="Times New Roman" w:hAnsi="Times New Roman" w:cs="Times New Roman"/>
          <w:sz w:val="28"/>
          <w:szCs w:val="28"/>
        </w:rPr>
        <w:t xml:space="preserve">снижения безвозмездных поступлений на </w:t>
      </w:r>
      <w:r w:rsidR="00E717B0" w:rsidRPr="00E717B0">
        <w:rPr>
          <w:rFonts w:ascii="Times New Roman" w:hAnsi="Times New Roman" w:cs="Times New Roman"/>
          <w:bCs/>
          <w:color w:val="000000"/>
          <w:sz w:val="28"/>
          <w:szCs w:val="28"/>
        </w:rPr>
        <w:t>142 633,9</w:t>
      </w:r>
      <w:r w:rsidR="00C250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A23C2" w:rsidRPr="00E717B0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8851CC" w:rsidRPr="00E717B0">
        <w:rPr>
          <w:rFonts w:ascii="Times New Roman" w:hAnsi="Times New Roman" w:cs="Times New Roman"/>
          <w:sz w:val="28"/>
          <w:szCs w:val="28"/>
        </w:rPr>
        <w:t xml:space="preserve">на </w:t>
      </w:r>
      <w:r w:rsidR="00E717B0" w:rsidRPr="00E717B0">
        <w:rPr>
          <w:rFonts w:ascii="Times New Roman" w:hAnsi="Times New Roman" w:cs="Times New Roman"/>
          <w:sz w:val="28"/>
          <w:szCs w:val="28"/>
        </w:rPr>
        <w:t>17,2</w:t>
      </w:r>
      <w:r w:rsidR="003E34A4" w:rsidRPr="00E717B0">
        <w:rPr>
          <w:rFonts w:ascii="Times New Roman" w:hAnsi="Times New Roman" w:cs="Times New Roman"/>
          <w:sz w:val="28"/>
          <w:szCs w:val="28"/>
        </w:rPr>
        <w:t xml:space="preserve"> </w:t>
      </w:r>
      <w:r w:rsidR="009A23C2" w:rsidRPr="00E717B0">
        <w:rPr>
          <w:rFonts w:ascii="Times New Roman" w:hAnsi="Times New Roman" w:cs="Times New Roman"/>
          <w:sz w:val="28"/>
          <w:szCs w:val="28"/>
        </w:rPr>
        <w:t>процент</w:t>
      </w:r>
      <w:r w:rsidR="00C2500E">
        <w:rPr>
          <w:rFonts w:ascii="Times New Roman" w:hAnsi="Times New Roman" w:cs="Times New Roman"/>
          <w:sz w:val="28"/>
          <w:szCs w:val="28"/>
        </w:rPr>
        <w:t>а</w:t>
      </w:r>
      <w:r w:rsidR="009A23C2" w:rsidRPr="00E717B0">
        <w:rPr>
          <w:rFonts w:ascii="Times New Roman" w:hAnsi="Times New Roman" w:cs="Times New Roman"/>
          <w:sz w:val="28"/>
          <w:szCs w:val="28"/>
        </w:rPr>
        <w:t>.</w:t>
      </w:r>
    </w:p>
    <w:p w:rsidR="00296741" w:rsidRPr="00E717B0" w:rsidRDefault="00296741" w:rsidP="00B13674">
      <w:pPr>
        <w:pStyle w:val="a8"/>
        <w:widowControl w:val="0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7B0">
        <w:rPr>
          <w:rFonts w:ascii="Times New Roman" w:hAnsi="Times New Roman" w:cs="Times New Roman"/>
          <w:sz w:val="28"/>
          <w:szCs w:val="28"/>
        </w:rPr>
        <w:t xml:space="preserve">В плановом периоде </w:t>
      </w:r>
      <w:r w:rsidR="000B7E2F" w:rsidRPr="00E717B0">
        <w:rPr>
          <w:rFonts w:ascii="Times New Roman" w:hAnsi="Times New Roman" w:cs="Times New Roman"/>
          <w:sz w:val="28"/>
          <w:szCs w:val="28"/>
        </w:rPr>
        <w:t>202</w:t>
      </w:r>
      <w:r w:rsidR="00E717B0" w:rsidRPr="00E717B0">
        <w:rPr>
          <w:rFonts w:ascii="Times New Roman" w:hAnsi="Times New Roman" w:cs="Times New Roman"/>
          <w:sz w:val="28"/>
          <w:szCs w:val="28"/>
        </w:rPr>
        <w:t>6</w:t>
      </w:r>
      <w:r w:rsidR="000B7E2F" w:rsidRPr="00E717B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717B0">
        <w:rPr>
          <w:rFonts w:ascii="Times New Roman" w:hAnsi="Times New Roman" w:cs="Times New Roman"/>
          <w:sz w:val="28"/>
          <w:szCs w:val="28"/>
        </w:rPr>
        <w:t xml:space="preserve"> прогнозируется </w:t>
      </w:r>
      <w:r w:rsidR="003E34A4" w:rsidRPr="00E717B0">
        <w:rPr>
          <w:rFonts w:ascii="Times New Roman" w:hAnsi="Times New Roman" w:cs="Times New Roman"/>
          <w:sz w:val="28"/>
          <w:szCs w:val="28"/>
        </w:rPr>
        <w:t>сокращение</w:t>
      </w:r>
      <w:r w:rsidR="000B7E2F" w:rsidRPr="00E717B0">
        <w:rPr>
          <w:rFonts w:ascii="Times New Roman" w:hAnsi="Times New Roman" w:cs="Times New Roman"/>
          <w:sz w:val="28"/>
          <w:szCs w:val="28"/>
        </w:rPr>
        <w:t xml:space="preserve"> общего</w:t>
      </w:r>
      <w:r w:rsidRPr="00E717B0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0B7E2F" w:rsidRPr="00E717B0">
        <w:rPr>
          <w:rFonts w:ascii="Times New Roman" w:hAnsi="Times New Roman" w:cs="Times New Roman"/>
          <w:sz w:val="28"/>
          <w:szCs w:val="28"/>
        </w:rPr>
        <w:t>а</w:t>
      </w:r>
      <w:r w:rsidRPr="00E717B0">
        <w:rPr>
          <w:rFonts w:ascii="Times New Roman" w:hAnsi="Times New Roman" w:cs="Times New Roman"/>
          <w:sz w:val="28"/>
          <w:szCs w:val="28"/>
        </w:rPr>
        <w:t xml:space="preserve"> доходной части бюджета</w:t>
      </w:r>
      <w:r w:rsidR="00126B06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E717B0">
        <w:rPr>
          <w:rFonts w:ascii="Times New Roman" w:hAnsi="Times New Roman" w:cs="Times New Roman"/>
          <w:sz w:val="28"/>
          <w:szCs w:val="28"/>
        </w:rPr>
        <w:t xml:space="preserve"> к предыдущему году</w:t>
      </w:r>
      <w:r w:rsidR="00E717B0" w:rsidRPr="00E717B0">
        <w:rPr>
          <w:rFonts w:ascii="Times New Roman" w:hAnsi="Times New Roman" w:cs="Times New Roman"/>
          <w:sz w:val="28"/>
          <w:szCs w:val="28"/>
        </w:rPr>
        <w:t xml:space="preserve"> </w:t>
      </w:r>
      <w:r w:rsidR="000B7E2F" w:rsidRPr="00E717B0">
        <w:rPr>
          <w:rFonts w:ascii="Times New Roman" w:hAnsi="Times New Roman" w:cs="Times New Roman"/>
          <w:sz w:val="28"/>
          <w:szCs w:val="28"/>
        </w:rPr>
        <w:t xml:space="preserve">на </w:t>
      </w:r>
      <w:r w:rsidR="00E717B0" w:rsidRPr="00E717B0">
        <w:rPr>
          <w:rFonts w:ascii="Times New Roman" w:hAnsi="Times New Roman" w:cs="Times New Roman"/>
          <w:sz w:val="28"/>
          <w:szCs w:val="28"/>
        </w:rPr>
        <w:t>6,7</w:t>
      </w:r>
      <w:r w:rsidR="000B7E2F" w:rsidRPr="00E717B0">
        <w:rPr>
          <w:rFonts w:ascii="Times New Roman" w:hAnsi="Times New Roman" w:cs="Times New Roman"/>
          <w:sz w:val="28"/>
          <w:szCs w:val="28"/>
        </w:rPr>
        <w:t xml:space="preserve"> процентов, что в абсолютном выражении составит </w:t>
      </w:r>
      <w:r w:rsidR="00E717B0" w:rsidRPr="00E717B0">
        <w:rPr>
          <w:rFonts w:ascii="Times New Roman" w:hAnsi="Times New Roman" w:cs="Times New Roman"/>
          <w:bCs/>
          <w:color w:val="000000"/>
          <w:sz w:val="28"/>
          <w:szCs w:val="28"/>
        </w:rPr>
        <w:t>98 670,0</w:t>
      </w:r>
      <w:r w:rsidR="000B7E2F" w:rsidRPr="00E717B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96741" w:rsidRPr="00E717B0" w:rsidRDefault="00D84165" w:rsidP="00B13674">
      <w:pPr>
        <w:pStyle w:val="a8"/>
        <w:widowControl w:val="0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7B0">
        <w:rPr>
          <w:rFonts w:ascii="Times New Roman" w:hAnsi="Times New Roman" w:cs="Times New Roman"/>
          <w:sz w:val="28"/>
          <w:szCs w:val="28"/>
        </w:rPr>
        <w:t>В</w:t>
      </w:r>
      <w:r w:rsidR="00296741" w:rsidRPr="00E717B0">
        <w:rPr>
          <w:rFonts w:ascii="Times New Roman" w:hAnsi="Times New Roman" w:cs="Times New Roman"/>
          <w:sz w:val="28"/>
          <w:szCs w:val="28"/>
        </w:rPr>
        <w:t xml:space="preserve"> 20</w:t>
      </w:r>
      <w:r w:rsidR="00CD709F" w:rsidRPr="00E717B0">
        <w:rPr>
          <w:rFonts w:ascii="Times New Roman" w:hAnsi="Times New Roman" w:cs="Times New Roman"/>
          <w:sz w:val="28"/>
          <w:szCs w:val="28"/>
        </w:rPr>
        <w:t>2</w:t>
      </w:r>
      <w:r w:rsidR="00E717B0" w:rsidRPr="00E717B0">
        <w:rPr>
          <w:rFonts w:ascii="Times New Roman" w:hAnsi="Times New Roman" w:cs="Times New Roman"/>
          <w:sz w:val="28"/>
          <w:szCs w:val="28"/>
        </w:rPr>
        <w:t>7</w:t>
      </w:r>
      <w:r w:rsidRPr="00E717B0">
        <w:rPr>
          <w:rFonts w:ascii="Times New Roman" w:hAnsi="Times New Roman" w:cs="Times New Roman"/>
          <w:sz w:val="28"/>
          <w:szCs w:val="28"/>
        </w:rPr>
        <w:t xml:space="preserve"> </w:t>
      </w:r>
      <w:r w:rsidR="00296741" w:rsidRPr="00E717B0">
        <w:rPr>
          <w:rFonts w:ascii="Times New Roman" w:hAnsi="Times New Roman" w:cs="Times New Roman"/>
          <w:sz w:val="28"/>
          <w:szCs w:val="28"/>
        </w:rPr>
        <w:t>году</w:t>
      </w:r>
      <w:r w:rsidRPr="00E717B0">
        <w:rPr>
          <w:rFonts w:ascii="Times New Roman" w:hAnsi="Times New Roman" w:cs="Times New Roman"/>
          <w:sz w:val="28"/>
          <w:szCs w:val="28"/>
        </w:rPr>
        <w:t xml:space="preserve"> по отношению к 202</w:t>
      </w:r>
      <w:r w:rsidR="00E717B0" w:rsidRPr="00E717B0">
        <w:rPr>
          <w:rFonts w:ascii="Times New Roman" w:hAnsi="Times New Roman" w:cs="Times New Roman"/>
          <w:sz w:val="28"/>
          <w:szCs w:val="28"/>
        </w:rPr>
        <w:t>6</w:t>
      </w:r>
      <w:r w:rsidRPr="00E717B0">
        <w:rPr>
          <w:rFonts w:ascii="Times New Roman" w:hAnsi="Times New Roman" w:cs="Times New Roman"/>
          <w:sz w:val="28"/>
          <w:szCs w:val="28"/>
        </w:rPr>
        <w:t xml:space="preserve"> году</w:t>
      </w:r>
      <w:r w:rsidR="00296741" w:rsidRPr="00E717B0">
        <w:rPr>
          <w:rFonts w:ascii="Times New Roman" w:hAnsi="Times New Roman" w:cs="Times New Roman"/>
          <w:sz w:val="28"/>
          <w:szCs w:val="28"/>
        </w:rPr>
        <w:t xml:space="preserve"> </w:t>
      </w:r>
      <w:r w:rsidR="000B7E2F" w:rsidRPr="00E717B0">
        <w:rPr>
          <w:rFonts w:ascii="Times New Roman" w:hAnsi="Times New Roman" w:cs="Times New Roman"/>
          <w:sz w:val="28"/>
          <w:szCs w:val="28"/>
        </w:rPr>
        <w:t xml:space="preserve">прогнозируется </w:t>
      </w:r>
      <w:r w:rsidR="00B75866" w:rsidRPr="00E717B0">
        <w:rPr>
          <w:rFonts w:ascii="Times New Roman" w:hAnsi="Times New Roman" w:cs="Times New Roman"/>
          <w:sz w:val="28"/>
          <w:szCs w:val="28"/>
        </w:rPr>
        <w:t>сокращение</w:t>
      </w:r>
      <w:r w:rsidR="000B7E2F" w:rsidRPr="00E717B0">
        <w:rPr>
          <w:rFonts w:ascii="Times New Roman" w:hAnsi="Times New Roman" w:cs="Times New Roman"/>
          <w:sz w:val="28"/>
          <w:szCs w:val="28"/>
        </w:rPr>
        <w:t xml:space="preserve"> общего объема доходной части бюджета на </w:t>
      </w:r>
      <w:r w:rsidR="00B75866" w:rsidRPr="00E717B0">
        <w:rPr>
          <w:rFonts w:ascii="Times New Roman" w:hAnsi="Times New Roman" w:cs="Times New Roman"/>
          <w:sz w:val="28"/>
          <w:szCs w:val="28"/>
        </w:rPr>
        <w:t>6,</w:t>
      </w:r>
      <w:r w:rsidR="00E717B0" w:rsidRPr="00E717B0">
        <w:rPr>
          <w:rFonts w:ascii="Times New Roman" w:hAnsi="Times New Roman" w:cs="Times New Roman"/>
          <w:sz w:val="28"/>
          <w:szCs w:val="28"/>
        </w:rPr>
        <w:t>5</w:t>
      </w:r>
      <w:r w:rsidR="00296741" w:rsidRPr="00E717B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20C60" w:rsidRPr="00E717B0">
        <w:rPr>
          <w:rFonts w:ascii="Times New Roman" w:hAnsi="Times New Roman" w:cs="Times New Roman"/>
          <w:sz w:val="28"/>
          <w:szCs w:val="28"/>
        </w:rPr>
        <w:t>ов</w:t>
      </w:r>
      <w:r w:rsidR="00EF4BEE" w:rsidRPr="00E717B0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E717B0" w:rsidRPr="00E717B0">
        <w:rPr>
          <w:rFonts w:ascii="Times New Roman" w:hAnsi="Times New Roman" w:cs="Times New Roman"/>
          <w:bCs/>
          <w:color w:val="000000"/>
          <w:sz w:val="28"/>
          <w:szCs w:val="28"/>
        </w:rPr>
        <w:t>89 672,5</w:t>
      </w:r>
      <w:r w:rsidR="00296741" w:rsidRPr="00E717B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01551" w:rsidRPr="00F46FE0" w:rsidRDefault="00001551" w:rsidP="00B13674">
      <w:pPr>
        <w:pStyle w:val="a8"/>
        <w:widowControl w:val="0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FE0">
        <w:rPr>
          <w:rFonts w:ascii="Times New Roman" w:hAnsi="Times New Roman" w:cs="Times New Roman"/>
          <w:sz w:val="28"/>
          <w:szCs w:val="28"/>
        </w:rPr>
        <w:t>Основную долю в составе налоговых доходов в 20</w:t>
      </w:r>
      <w:r w:rsidR="001F3AD0">
        <w:rPr>
          <w:rFonts w:ascii="Times New Roman" w:hAnsi="Times New Roman" w:cs="Times New Roman"/>
          <w:sz w:val="28"/>
          <w:szCs w:val="28"/>
        </w:rPr>
        <w:t>2</w:t>
      </w:r>
      <w:r w:rsidR="00E717B0">
        <w:rPr>
          <w:rFonts w:ascii="Times New Roman" w:hAnsi="Times New Roman" w:cs="Times New Roman"/>
          <w:sz w:val="28"/>
          <w:szCs w:val="28"/>
        </w:rPr>
        <w:t>5</w:t>
      </w:r>
      <w:r w:rsidRPr="00F46FE0">
        <w:rPr>
          <w:rFonts w:ascii="Times New Roman" w:hAnsi="Times New Roman" w:cs="Times New Roman"/>
          <w:sz w:val="28"/>
          <w:szCs w:val="28"/>
        </w:rPr>
        <w:t>-20</w:t>
      </w:r>
      <w:r w:rsidR="00F46FE0" w:rsidRPr="00F46FE0">
        <w:rPr>
          <w:rFonts w:ascii="Times New Roman" w:hAnsi="Times New Roman" w:cs="Times New Roman"/>
          <w:sz w:val="28"/>
          <w:szCs w:val="28"/>
        </w:rPr>
        <w:t>2</w:t>
      </w:r>
      <w:r w:rsidR="00E717B0">
        <w:rPr>
          <w:rFonts w:ascii="Times New Roman" w:hAnsi="Times New Roman" w:cs="Times New Roman"/>
          <w:sz w:val="28"/>
          <w:szCs w:val="28"/>
        </w:rPr>
        <w:t>7</w:t>
      </w:r>
      <w:r w:rsidRPr="00F46FE0">
        <w:rPr>
          <w:rFonts w:ascii="Times New Roman" w:hAnsi="Times New Roman" w:cs="Times New Roman"/>
          <w:sz w:val="28"/>
          <w:szCs w:val="28"/>
        </w:rPr>
        <w:t xml:space="preserve"> годах занимает налог на доходы физических лиц: в 20</w:t>
      </w:r>
      <w:r w:rsidR="001F3AD0">
        <w:rPr>
          <w:rFonts w:ascii="Times New Roman" w:hAnsi="Times New Roman" w:cs="Times New Roman"/>
          <w:sz w:val="28"/>
          <w:szCs w:val="28"/>
        </w:rPr>
        <w:t>2</w:t>
      </w:r>
      <w:r w:rsidR="00E717B0">
        <w:rPr>
          <w:rFonts w:ascii="Times New Roman" w:hAnsi="Times New Roman" w:cs="Times New Roman"/>
          <w:sz w:val="28"/>
          <w:szCs w:val="28"/>
        </w:rPr>
        <w:t>5</w:t>
      </w:r>
      <w:r w:rsidRPr="00F46FE0">
        <w:rPr>
          <w:rFonts w:ascii="Times New Roman" w:hAnsi="Times New Roman" w:cs="Times New Roman"/>
          <w:sz w:val="28"/>
          <w:szCs w:val="28"/>
        </w:rPr>
        <w:t xml:space="preserve">г.– </w:t>
      </w:r>
      <w:r w:rsidR="00E717B0">
        <w:rPr>
          <w:rFonts w:ascii="Times New Roman" w:hAnsi="Times New Roman" w:cs="Times New Roman"/>
          <w:sz w:val="28"/>
          <w:szCs w:val="28"/>
        </w:rPr>
        <w:t>86,3</w:t>
      </w:r>
      <w:r w:rsidRPr="00F46FE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71E95">
        <w:rPr>
          <w:rFonts w:ascii="Times New Roman" w:hAnsi="Times New Roman" w:cs="Times New Roman"/>
          <w:sz w:val="28"/>
          <w:szCs w:val="28"/>
        </w:rPr>
        <w:t>ов</w:t>
      </w:r>
      <w:r w:rsidRPr="00F46FE0">
        <w:rPr>
          <w:rFonts w:ascii="Times New Roman" w:hAnsi="Times New Roman" w:cs="Times New Roman"/>
          <w:sz w:val="28"/>
          <w:szCs w:val="28"/>
        </w:rPr>
        <w:t xml:space="preserve"> (</w:t>
      </w:r>
      <w:r w:rsidR="00E717B0">
        <w:rPr>
          <w:rFonts w:ascii="Times New Roman" w:hAnsi="Times New Roman" w:cs="Times New Roman"/>
          <w:sz w:val="28"/>
          <w:szCs w:val="28"/>
        </w:rPr>
        <w:t>528 046,0</w:t>
      </w:r>
      <w:r w:rsidRPr="00F46FE0">
        <w:rPr>
          <w:rFonts w:ascii="Times New Roman" w:hAnsi="Times New Roman" w:cs="Times New Roman"/>
          <w:sz w:val="28"/>
          <w:szCs w:val="28"/>
        </w:rPr>
        <w:t xml:space="preserve"> тыс. рублей), в 20</w:t>
      </w:r>
      <w:r w:rsidR="005B5C1D">
        <w:rPr>
          <w:rFonts w:ascii="Times New Roman" w:hAnsi="Times New Roman" w:cs="Times New Roman"/>
          <w:sz w:val="28"/>
          <w:szCs w:val="28"/>
        </w:rPr>
        <w:t>2</w:t>
      </w:r>
      <w:r w:rsidR="00E717B0">
        <w:rPr>
          <w:rFonts w:ascii="Times New Roman" w:hAnsi="Times New Roman" w:cs="Times New Roman"/>
          <w:sz w:val="28"/>
          <w:szCs w:val="28"/>
        </w:rPr>
        <w:t>6</w:t>
      </w:r>
      <w:r w:rsidRPr="00F46FE0">
        <w:rPr>
          <w:rFonts w:ascii="Times New Roman" w:hAnsi="Times New Roman" w:cs="Times New Roman"/>
          <w:sz w:val="28"/>
          <w:szCs w:val="28"/>
        </w:rPr>
        <w:t xml:space="preserve"> г. – </w:t>
      </w:r>
      <w:r w:rsidR="00CF2BB4">
        <w:rPr>
          <w:rFonts w:ascii="Times New Roman" w:hAnsi="Times New Roman" w:cs="Times New Roman"/>
          <w:sz w:val="28"/>
          <w:szCs w:val="28"/>
        </w:rPr>
        <w:t>87,0</w:t>
      </w:r>
      <w:r w:rsidRPr="00F46FE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417BD">
        <w:rPr>
          <w:rFonts w:ascii="Times New Roman" w:hAnsi="Times New Roman" w:cs="Times New Roman"/>
          <w:sz w:val="28"/>
          <w:szCs w:val="28"/>
        </w:rPr>
        <w:t>ов</w:t>
      </w:r>
      <w:r w:rsidRPr="00F46FE0">
        <w:rPr>
          <w:rFonts w:ascii="Times New Roman" w:hAnsi="Times New Roman" w:cs="Times New Roman"/>
          <w:sz w:val="28"/>
          <w:szCs w:val="28"/>
        </w:rPr>
        <w:t xml:space="preserve"> (</w:t>
      </w:r>
      <w:r w:rsidR="00CF2BB4">
        <w:rPr>
          <w:rFonts w:ascii="Times New Roman" w:hAnsi="Times New Roman" w:cs="Times New Roman"/>
          <w:sz w:val="28"/>
          <w:szCs w:val="28"/>
        </w:rPr>
        <w:t>570 447,0</w:t>
      </w:r>
      <w:r w:rsidR="00CA7150">
        <w:rPr>
          <w:rFonts w:ascii="Times New Roman" w:hAnsi="Times New Roman" w:cs="Times New Roman"/>
          <w:sz w:val="28"/>
          <w:szCs w:val="28"/>
        </w:rPr>
        <w:t xml:space="preserve"> </w:t>
      </w:r>
      <w:r w:rsidR="00AC7004">
        <w:rPr>
          <w:rFonts w:ascii="Times New Roman" w:hAnsi="Times New Roman" w:cs="Times New Roman"/>
          <w:sz w:val="28"/>
          <w:szCs w:val="28"/>
        </w:rPr>
        <w:t>тыс. руб.</w:t>
      </w:r>
      <w:r w:rsidRPr="00F46FE0">
        <w:rPr>
          <w:rFonts w:ascii="Times New Roman" w:hAnsi="Times New Roman" w:cs="Times New Roman"/>
          <w:sz w:val="28"/>
          <w:szCs w:val="28"/>
        </w:rPr>
        <w:t>), в 20</w:t>
      </w:r>
      <w:r w:rsidR="00F46FE0" w:rsidRPr="00F46FE0">
        <w:rPr>
          <w:rFonts w:ascii="Times New Roman" w:hAnsi="Times New Roman" w:cs="Times New Roman"/>
          <w:sz w:val="28"/>
          <w:szCs w:val="28"/>
        </w:rPr>
        <w:t>2</w:t>
      </w:r>
      <w:r w:rsidR="00CF2BB4">
        <w:rPr>
          <w:rFonts w:ascii="Times New Roman" w:hAnsi="Times New Roman" w:cs="Times New Roman"/>
          <w:sz w:val="28"/>
          <w:szCs w:val="28"/>
        </w:rPr>
        <w:t>7</w:t>
      </w:r>
      <w:r w:rsidRPr="00F46FE0">
        <w:rPr>
          <w:rFonts w:ascii="Times New Roman" w:hAnsi="Times New Roman" w:cs="Times New Roman"/>
          <w:sz w:val="28"/>
          <w:szCs w:val="28"/>
        </w:rPr>
        <w:t xml:space="preserve"> г. – </w:t>
      </w:r>
      <w:r w:rsidR="00CF2BB4">
        <w:rPr>
          <w:rFonts w:ascii="Times New Roman" w:hAnsi="Times New Roman" w:cs="Times New Roman"/>
          <w:sz w:val="28"/>
          <w:szCs w:val="28"/>
        </w:rPr>
        <w:t>86,9</w:t>
      </w:r>
      <w:r w:rsidRPr="00F46FE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417BD">
        <w:rPr>
          <w:rFonts w:ascii="Times New Roman" w:hAnsi="Times New Roman" w:cs="Times New Roman"/>
          <w:sz w:val="28"/>
          <w:szCs w:val="28"/>
        </w:rPr>
        <w:t>ов</w:t>
      </w:r>
      <w:r w:rsidRPr="00F46FE0">
        <w:rPr>
          <w:rFonts w:ascii="Times New Roman" w:hAnsi="Times New Roman" w:cs="Times New Roman"/>
          <w:sz w:val="28"/>
          <w:szCs w:val="28"/>
        </w:rPr>
        <w:t xml:space="preserve"> (</w:t>
      </w:r>
      <w:r w:rsidR="00CF2BB4">
        <w:rPr>
          <w:rFonts w:ascii="Times New Roman" w:hAnsi="Times New Roman" w:cs="Times New Roman"/>
          <w:sz w:val="28"/>
          <w:szCs w:val="28"/>
        </w:rPr>
        <w:t>609 193,0</w:t>
      </w:r>
      <w:r w:rsidR="00F46FE0" w:rsidRPr="00F46FE0">
        <w:rPr>
          <w:rFonts w:ascii="Times New Roman" w:hAnsi="Times New Roman" w:cs="Times New Roman"/>
          <w:sz w:val="28"/>
          <w:szCs w:val="28"/>
        </w:rPr>
        <w:t xml:space="preserve"> </w:t>
      </w:r>
      <w:r w:rsidRPr="00F46FE0">
        <w:rPr>
          <w:rFonts w:ascii="Times New Roman" w:hAnsi="Times New Roman" w:cs="Times New Roman"/>
          <w:sz w:val="28"/>
          <w:szCs w:val="28"/>
        </w:rPr>
        <w:t xml:space="preserve">тыс. руб.). </w:t>
      </w:r>
    </w:p>
    <w:p w:rsidR="008702FC" w:rsidRDefault="00001551" w:rsidP="00B13674">
      <w:pPr>
        <w:pStyle w:val="a8"/>
        <w:widowControl w:val="0"/>
        <w:tabs>
          <w:tab w:val="left" w:pos="567"/>
        </w:tabs>
        <w:spacing w:after="100" w:afterAutospacing="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B85">
        <w:rPr>
          <w:rFonts w:ascii="Times New Roman" w:hAnsi="Times New Roman" w:cs="Times New Roman"/>
          <w:sz w:val="28"/>
          <w:szCs w:val="28"/>
        </w:rPr>
        <w:t xml:space="preserve">Основную долю в составе неналоговых доходов </w:t>
      </w:r>
      <w:r w:rsidR="00BE0FFA" w:rsidRPr="007C3B85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7C3B85">
        <w:rPr>
          <w:rFonts w:ascii="Times New Roman" w:hAnsi="Times New Roman" w:cs="Times New Roman"/>
          <w:sz w:val="28"/>
          <w:szCs w:val="28"/>
        </w:rPr>
        <w:t>занимат</w:t>
      </w:r>
      <w:r w:rsidR="00BE0FFA" w:rsidRPr="007C3B85">
        <w:rPr>
          <w:rFonts w:ascii="Times New Roman" w:hAnsi="Times New Roman" w:cs="Times New Roman"/>
          <w:sz w:val="28"/>
          <w:szCs w:val="28"/>
        </w:rPr>
        <w:t>ь</w:t>
      </w:r>
      <w:r w:rsidRPr="007C3B85">
        <w:rPr>
          <w:rFonts w:ascii="Times New Roman" w:hAnsi="Times New Roman" w:cs="Times New Roman"/>
          <w:sz w:val="28"/>
          <w:szCs w:val="28"/>
        </w:rPr>
        <w:t xml:space="preserve"> доходы от</w:t>
      </w:r>
      <w:r w:rsidR="00402305" w:rsidRPr="00402305">
        <w:rPr>
          <w:rFonts w:ascii="Times New Roman" w:hAnsi="Times New Roman" w:cs="Times New Roman"/>
          <w:sz w:val="28"/>
          <w:szCs w:val="28"/>
        </w:rPr>
        <w:t xml:space="preserve"> использования имущества, находящегося в муниципальной собственно</w:t>
      </w:r>
      <w:r w:rsidR="00402305" w:rsidRPr="00402305">
        <w:rPr>
          <w:rFonts w:ascii="Times New Roman" w:hAnsi="Times New Roman" w:cs="Times New Roman"/>
          <w:sz w:val="28"/>
          <w:szCs w:val="28"/>
        </w:rPr>
        <w:lastRenderedPageBreak/>
        <w:t>сти</w:t>
      </w:r>
      <w:r w:rsidRPr="007C3B85">
        <w:rPr>
          <w:rFonts w:ascii="Times New Roman" w:hAnsi="Times New Roman" w:cs="Times New Roman"/>
          <w:sz w:val="28"/>
          <w:szCs w:val="28"/>
        </w:rPr>
        <w:t>: в 20</w:t>
      </w:r>
      <w:r w:rsidR="00771FAF">
        <w:rPr>
          <w:rFonts w:ascii="Times New Roman" w:hAnsi="Times New Roman" w:cs="Times New Roman"/>
          <w:sz w:val="28"/>
          <w:szCs w:val="28"/>
        </w:rPr>
        <w:t>2</w:t>
      </w:r>
      <w:r w:rsidR="00402305">
        <w:rPr>
          <w:rFonts w:ascii="Times New Roman" w:hAnsi="Times New Roman" w:cs="Times New Roman"/>
          <w:sz w:val="28"/>
          <w:szCs w:val="28"/>
        </w:rPr>
        <w:t xml:space="preserve">5 </w:t>
      </w:r>
      <w:r w:rsidRPr="007C3B85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402305">
        <w:rPr>
          <w:rFonts w:ascii="Times New Roman" w:hAnsi="Times New Roman" w:cs="Times New Roman"/>
          <w:sz w:val="28"/>
          <w:szCs w:val="28"/>
        </w:rPr>
        <w:t>46,8</w:t>
      </w:r>
      <w:r w:rsidRPr="007C3B8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45C9F">
        <w:rPr>
          <w:rFonts w:ascii="Times New Roman" w:hAnsi="Times New Roman" w:cs="Times New Roman"/>
          <w:sz w:val="28"/>
          <w:szCs w:val="28"/>
        </w:rPr>
        <w:t>ов</w:t>
      </w:r>
      <w:r w:rsidRPr="007C3B85">
        <w:rPr>
          <w:rFonts w:ascii="Times New Roman" w:hAnsi="Times New Roman" w:cs="Times New Roman"/>
          <w:sz w:val="28"/>
          <w:szCs w:val="28"/>
        </w:rPr>
        <w:t xml:space="preserve"> (</w:t>
      </w:r>
      <w:r w:rsidR="00402305">
        <w:rPr>
          <w:rFonts w:ascii="Times New Roman" w:hAnsi="Times New Roman" w:cs="Times New Roman"/>
          <w:sz w:val="28"/>
          <w:szCs w:val="28"/>
        </w:rPr>
        <w:t>82 050,0</w:t>
      </w:r>
      <w:r w:rsidR="002378FE">
        <w:rPr>
          <w:rFonts w:ascii="Times New Roman" w:hAnsi="Times New Roman" w:cs="Times New Roman"/>
          <w:sz w:val="28"/>
          <w:szCs w:val="28"/>
        </w:rPr>
        <w:t xml:space="preserve"> </w:t>
      </w:r>
      <w:r w:rsidRPr="007C3B85">
        <w:rPr>
          <w:rFonts w:ascii="Times New Roman" w:hAnsi="Times New Roman" w:cs="Times New Roman"/>
          <w:sz w:val="28"/>
          <w:szCs w:val="28"/>
        </w:rPr>
        <w:t>тыс. рублей), в 20</w:t>
      </w:r>
      <w:r w:rsidR="00545C9F">
        <w:rPr>
          <w:rFonts w:ascii="Times New Roman" w:hAnsi="Times New Roman" w:cs="Times New Roman"/>
          <w:sz w:val="28"/>
          <w:szCs w:val="28"/>
        </w:rPr>
        <w:t>2</w:t>
      </w:r>
      <w:r w:rsidR="00402305">
        <w:rPr>
          <w:rFonts w:ascii="Times New Roman" w:hAnsi="Times New Roman" w:cs="Times New Roman"/>
          <w:sz w:val="28"/>
          <w:szCs w:val="28"/>
        </w:rPr>
        <w:t>6</w:t>
      </w:r>
      <w:r w:rsidRPr="007C3B8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402305">
        <w:rPr>
          <w:rFonts w:ascii="Times New Roman" w:hAnsi="Times New Roman" w:cs="Times New Roman"/>
          <w:sz w:val="28"/>
          <w:szCs w:val="28"/>
        </w:rPr>
        <w:t>50,6</w:t>
      </w:r>
      <w:r w:rsidRPr="007C3B8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45C9F">
        <w:rPr>
          <w:rFonts w:ascii="Times New Roman" w:hAnsi="Times New Roman" w:cs="Times New Roman"/>
          <w:sz w:val="28"/>
          <w:szCs w:val="28"/>
        </w:rPr>
        <w:t>ов</w:t>
      </w:r>
      <w:r w:rsidRPr="007C3B85">
        <w:rPr>
          <w:rFonts w:ascii="Times New Roman" w:hAnsi="Times New Roman" w:cs="Times New Roman"/>
          <w:sz w:val="28"/>
          <w:szCs w:val="28"/>
        </w:rPr>
        <w:t xml:space="preserve"> (</w:t>
      </w:r>
      <w:r w:rsidR="00402305">
        <w:rPr>
          <w:rFonts w:ascii="Times New Roman" w:hAnsi="Times New Roman" w:cs="Times New Roman"/>
          <w:sz w:val="28"/>
          <w:szCs w:val="28"/>
        </w:rPr>
        <w:t>77 815,5</w:t>
      </w:r>
      <w:r w:rsidRPr="007C3B85">
        <w:rPr>
          <w:rFonts w:ascii="Times New Roman" w:hAnsi="Times New Roman" w:cs="Times New Roman"/>
          <w:sz w:val="28"/>
          <w:szCs w:val="28"/>
        </w:rPr>
        <w:t xml:space="preserve"> тыс. руб.), в 20</w:t>
      </w:r>
      <w:r w:rsidR="008702FC" w:rsidRPr="007C3B85">
        <w:rPr>
          <w:rFonts w:ascii="Times New Roman" w:hAnsi="Times New Roman" w:cs="Times New Roman"/>
          <w:sz w:val="28"/>
          <w:szCs w:val="28"/>
        </w:rPr>
        <w:t>2</w:t>
      </w:r>
      <w:r w:rsidR="00402305">
        <w:rPr>
          <w:rFonts w:ascii="Times New Roman" w:hAnsi="Times New Roman" w:cs="Times New Roman"/>
          <w:sz w:val="28"/>
          <w:szCs w:val="28"/>
        </w:rPr>
        <w:t>7</w:t>
      </w:r>
      <w:r w:rsidRPr="007C3B8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402305">
        <w:rPr>
          <w:rFonts w:ascii="Times New Roman" w:hAnsi="Times New Roman" w:cs="Times New Roman"/>
          <w:sz w:val="28"/>
          <w:szCs w:val="28"/>
        </w:rPr>
        <w:t>50,6</w:t>
      </w:r>
      <w:r w:rsidRPr="007C3B8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45C9F">
        <w:rPr>
          <w:rFonts w:ascii="Times New Roman" w:hAnsi="Times New Roman" w:cs="Times New Roman"/>
          <w:sz w:val="28"/>
          <w:szCs w:val="28"/>
        </w:rPr>
        <w:t>ов</w:t>
      </w:r>
      <w:r w:rsidRPr="007C3B85">
        <w:rPr>
          <w:rFonts w:ascii="Times New Roman" w:hAnsi="Times New Roman" w:cs="Times New Roman"/>
          <w:sz w:val="28"/>
          <w:szCs w:val="28"/>
        </w:rPr>
        <w:t xml:space="preserve"> (</w:t>
      </w:r>
      <w:r w:rsidR="00402305">
        <w:rPr>
          <w:rFonts w:ascii="Times New Roman" w:hAnsi="Times New Roman" w:cs="Times New Roman"/>
          <w:sz w:val="28"/>
          <w:szCs w:val="28"/>
        </w:rPr>
        <w:t>77 822,9</w:t>
      </w:r>
      <w:r w:rsidRPr="007C3B85">
        <w:rPr>
          <w:rFonts w:ascii="Times New Roman" w:hAnsi="Times New Roman" w:cs="Times New Roman"/>
          <w:sz w:val="28"/>
          <w:szCs w:val="28"/>
        </w:rPr>
        <w:t xml:space="preserve"> тыс. руб.).</w:t>
      </w:r>
      <w:r w:rsidR="00BE0FFA" w:rsidRPr="007C3B85">
        <w:rPr>
          <w:rFonts w:ascii="Times New Roman" w:hAnsi="Times New Roman" w:cs="Times New Roman"/>
          <w:sz w:val="28"/>
          <w:szCs w:val="28"/>
        </w:rPr>
        <w:t xml:space="preserve"> </w:t>
      </w:r>
      <w:r w:rsidR="008702FC" w:rsidRPr="007C3B85">
        <w:rPr>
          <w:rFonts w:ascii="Times New Roman" w:hAnsi="Times New Roman" w:cs="Times New Roman"/>
          <w:sz w:val="28"/>
          <w:szCs w:val="28"/>
        </w:rPr>
        <w:t>Также значительный удельный вес в составе неналоговых доходов как в 20</w:t>
      </w:r>
      <w:r w:rsidR="00771FAF">
        <w:rPr>
          <w:rFonts w:ascii="Times New Roman" w:hAnsi="Times New Roman" w:cs="Times New Roman"/>
          <w:sz w:val="28"/>
          <w:szCs w:val="28"/>
        </w:rPr>
        <w:t>2</w:t>
      </w:r>
      <w:r w:rsidR="00897B80">
        <w:rPr>
          <w:rFonts w:ascii="Times New Roman" w:hAnsi="Times New Roman" w:cs="Times New Roman"/>
          <w:sz w:val="28"/>
          <w:szCs w:val="28"/>
        </w:rPr>
        <w:t xml:space="preserve">5 </w:t>
      </w:r>
      <w:r w:rsidR="008702FC" w:rsidRPr="007C3B85">
        <w:rPr>
          <w:rFonts w:ascii="Times New Roman" w:hAnsi="Times New Roman" w:cs="Times New Roman"/>
          <w:sz w:val="28"/>
          <w:szCs w:val="28"/>
        </w:rPr>
        <w:t xml:space="preserve">году, так и в плановом периоде будет занимать доходы от </w:t>
      </w:r>
      <w:r w:rsidR="00897B80" w:rsidRPr="00897B80">
        <w:rPr>
          <w:rFonts w:ascii="Times New Roman" w:hAnsi="Times New Roman" w:cs="Times New Roman"/>
          <w:sz w:val="28"/>
          <w:szCs w:val="28"/>
        </w:rPr>
        <w:t>оказания платных услуг (работ) и компенсации затрат государства</w:t>
      </w:r>
      <w:r w:rsidR="007C3B85" w:rsidRPr="007C3B85">
        <w:rPr>
          <w:rFonts w:ascii="Times New Roman" w:hAnsi="Times New Roman" w:cs="Times New Roman"/>
          <w:sz w:val="28"/>
          <w:szCs w:val="28"/>
        </w:rPr>
        <w:t>: в 20</w:t>
      </w:r>
      <w:r w:rsidR="00771FAF">
        <w:rPr>
          <w:rFonts w:ascii="Times New Roman" w:hAnsi="Times New Roman" w:cs="Times New Roman"/>
          <w:sz w:val="28"/>
          <w:szCs w:val="28"/>
        </w:rPr>
        <w:t>2</w:t>
      </w:r>
      <w:r w:rsidR="00897B80">
        <w:rPr>
          <w:rFonts w:ascii="Times New Roman" w:hAnsi="Times New Roman" w:cs="Times New Roman"/>
          <w:sz w:val="28"/>
          <w:szCs w:val="28"/>
        </w:rPr>
        <w:t>5</w:t>
      </w:r>
      <w:r w:rsidR="007C3B85" w:rsidRPr="007C3B8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422FF">
        <w:rPr>
          <w:rFonts w:ascii="Times New Roman" w:hAnsi="Times New Roman" w:cs="Times New Roman"/>
          <w:sz w:val="28"/>
          <w:szCs w:val="28"/>
        </w:rPr>
        <w:t>35,4</w:t>
      </w:r>
      <w:r w:rsidR="007C3B85" w:rsidRPr="007C3B85">
        <w:rPr>
          <w:rFonts w:ascii="Times New Roman" w:hAnsi="Times New Roman" w:cs="Times New Roman"/>
          <w:sz w:val="28"/>
          <w:szCs w:val="28"/>
        </w:rPr>
        <w:t xml:space="preserve"> процентов (</w:t>
      </w:r>
      <w:r w:rsidR="00897B80">
        <w:rPr>
          <w:rFonts w:ascii="Times New Roman" w:hAnsi="Times New Roman" w:cs="Times New Roman"/>
          <w:sz w:val="28"/>
          <w:szCs w:val="28"/>
        </w:rPr>
        <w:t>61 967,1 т</w:t>
      </w:r>
      <w:r w:rsidR="007C3B85" w:rsidRPr="007C3B85">
        <w:rPr>
          <w:rFonts w:ascii="Times New Roman" w:hAnsi="Times New Roman" w:cs="Times New Roman"/>
          <w:sz w:val="28"/>
          <w:szCs w:val="28"/>
        </w:rPr>
        <w:t>ыс. руб.), в 20</w:t>
      </w:r>
      <w:r w:rsidR="00545C9F">
        <w:rPr>
          <w:rFonts w:ascii="Times New Roman" w:hAnsi="Times New Roman" w:cs="Times New Roman"/>
          <w:sz w:val="28"/>
          <w:szCs w:val="28"/>
        </w:rPr>
        <w:t>2</w:t>
      </w:r>
      <w:r w:rsidR="00617A8D">
        <w:rPr>
          <w:rFonts w:ascii="Times New Roman" w:hAnsi="Times New Roman" w:cs="Times New Roman"/>
          <w:sz w:val="28"/>
          <w:szCs w:val="28"/>
        </w:rPr>
        <w:t>6</w:t>
      </w:r>
      <w:r w:rsidR="00B2024F">
        <w:rPr>
          <w:rFonts w:ascii="Times New Roman" w:hAnsi="Times New Roman" w:cs="Times New Roman"/>
          <w:sz w:val="28"/>
          <w:szCs w:val="28"/>
        </w:rPr>
        <w:t xml:space="preserve"> и 202</w:t>
      </w:r>
      <w:r w:rsidR="00617A8D">
        <w:rPr>
          <w:rFonts w:ascii="Times New Roman" w:hAnsi="Times New Roman" w:cs="Times New Roman"/>
          <w:sz w:val="28"/>
          <w:szCs w:val="28"/>
        </w:rPr>
        <w:t>7</w:t>
      </w:r>
      <w:r w:rsidR="00B2024F">
        <w:rPr>
          <w:rFonts w:ascii="Times New Roman" w:hAnsi="Times New Roman" w:cs="Times New Roman"/>
          <w:sz w:val="28"/>
          <w:szCs w:val="28"/>
        </w:rPr>
        <w:t xml:space="preserve"> </w:t>
      </w:r>
      <w:r w:rsidR="007C3B85" w:rsidRPr="007C3B85">
        <w:rPr>
          <w:rFonts w:ascii="Times New Roman" w:hAnsi="Times New Roman" w:cs="Times New Roman"/>
          <w:sz w:val="28"/>
          <w:szCs w:val="28"/>
        </w:rPr>
        <w:t>год</w:t>
      </w:r>
      <w:r w:rsidR="00B2024F">
        <w:rPr>
          <w:rFonts w:ascii="Times New Roman" w:hAnsi="Times New Roman" w:cs="Times New Roman"/>
          <w:sz w:val="28"/>
          <w:szCs w:val="28"/>
        </w:rPr>
        <w:t xml:space="preserve">ах </w:t>
      </w:r>
      <w:r w:rsidR="00617A8D">
        <w:rPr>
          <w:rFonts w:ascii="Times New Roman" w:hAnsi="Times New Roman" w:cs="Times New Roman"/>
          <w:sz w:val="28"/>
          <w:szCs w:val="28"/>
        </w:rPr>
        <w:t xml:space="preserve">по </w:t>
      </w:r>
      <w:r w:rsidR="005422FF">
        <w:rPr>
          <w:rFonts w:ascii="Times New Roman" w:hAnsi="Times New Roman" w:cs="Times New Roman"/>
          <w:sz w:val="28"/>
          <w:szCs w:val="28"/>
        </w:rPr>
        <w:t>40,2</w:t>
      </w:r>
      <w:r w:rsidR="00AC7004">
        <w:rPr>
          <w:rFonts w:ascii="Times New Roman" w:hAnsi="Times New Roman" w:cs="Times New Roman"/>
          <w:sz w:val="28"/>
          <w:szCs w:val="28"/>
        </w:rPr>
        <w:t xml:space="preserve">% </w:t>
      </w:r>
      <w:r w:rsidR="00617A8D">
        <w:rPr>
          <w:rFonts w:ascii="Times New Roman" w:hAnsi="Times New Roman" w:cs="Times New Roman"/>
          <w:sz w:val="28"/>
          <w:szCs w:val="28"/>
        </w:rPr>
        <w:t>ежегодно</w:t>
      </w:r>
      <w:r w:rsidR="007C3B85" w:rsidRPr="007C3B85">
        <w:rPr>
          <w:rFonts w:ascii="Times New Roman" w:hAnsi="Times New Roman" w:cs="Times New Roman"/>
          <w:sz w:val="28"/>
          <w:szCs w:val="28"/>
        </w:rPr>
        <w:t xml:space="preserve"> (</w:t>
      </w:r>
      <w:r w:rsidR="00897B80">
        <w:rPr>
          <w:rFonts w:ascii="Times New Roman" w:hAnsi="Times New Roman" w:cs="Times New Roman"/>
          <w:sz w:val="28"/>
          <w:szCs w:val="28"/>
        </w:rPr>
        <w:t>61 862,1</w:t>
      </w:r>
      <w:r w:rsidR="00E20940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617A8D">
        <w:rPr>
          <w:rFonts w:ascii="Times New Roman" w:hAnsi="Times New Roman" w:cs="Times New Roman"/>
          <w:sz w:val="28"/>
          <w:szCs w:val="28"/>
        </w:rPr>
        <w:t>ежегодно</w:t>
      </w:r>
      <w:r w:rsidR="007C3B85" w:rsidRPr="007C3B85">
        <w:rPr>
          <w:rFonts w:ascii="Times New Roman" w:hAnsi="Times New Roman" w:cs="Times New Roman"/>
          <w:sz w:val="28"/>
          <w:szCs w:val="28"/>
        </w:rPr>
        <w:t>)</w:t>
      </w:r>
      <w:r w:rsidR="00627322">
        <w:rPr>
          <w:rFonts w:ascii="Times New Roman" w:hAnsi="Times New Roman" w:cs="Times New Roman"/>
          <w:sz w:val="28"/>
          <w:szCs w:val="28"/>
        </w:rPr>
        <w:t>.</w:t>
      </w:r>
    </w:p>
    <w:p w:rsidR="009C5F27" w:rsidRPr="007C3B85" w:rsidRDefault="009C5F27" w:rsidP="00B13674">
      <w:pPr>
        <w:tabs>
          <w:tab w:val="left" w:pos="567"/>
        </w:tabs>
        <w:spacing w:after="100" w:afterAutospacing="1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B85">
        <w:rPr>
          <w:rFonts w:ascii="Times New Roman" w:hAnsi="Times New Roman" w:cs="Times New Roman"/>
          <w:b/>
          <w:sz w:val="28"/>
          <w:szCs w:val="28"/>
        </w:rPr>
        <w:t>4.</w:t>
      </w:r>
      <w:r w:rsidR="00982F24">
        <w:rPr>
          <w:rFonts w:ascii="Times New Roman" w:hAnsi="Times New Roman" w:cs="Times New Roman"/>
          <w:b/>
          <w:sz w:val="28"/>
          <w:szCs w:val="28"/>
        </w:rPr>
        <w:t>2.</w:t>
      </w:r>
      <w:r w:rsidR="001E4969" w:rsidRPr="007C3B85">
        <w:rPr>
          <w:rFonts w:ascii="Times New Roman" w:hAnsi="Times New Roman" w:cs="Times New Roman"/>
          <w:b/>
          <w:sz w:val="28"/>
          <w:szCs w:val="28"/>
        </w:rPr>
        <w:t>1</w:t>
      </w:r>
      <w:r w:rsidRPr="007C3B85">
        <w:rPr>
          <w:rFonts w:ascii="Times New Roman" w:hAnsi="Times New Roman" w:cs="Times New Roman"/>
          <w:b/>
          <w:sz w:val="28"/>
          <w:szCs w:val="28"/>
        </w:rPr>
        <w:t xml:space="preserve">. Налоговые доходы бюджета Сортавальского муниципального </w:t>
      </w:r>
      <w:r w:rsidR="002034CD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3A4354" w:rsidRPr="007C3B85" w:rsidRDefault="003A4354" w:rsidP="00B13674">
      <w:pPr>
        <w:pStyle w:val="a8"/>
        <w:widowControl w:val="0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B85">
        <w:rPr>
          <w:rFonts w:ascii="Times New Roman" w:hAnsi="Times New Roman" w:cs="Times New Roman"/>
          <w:sz w:val="28"/>
          <w:szCs w:val="28"/>
        </w:rPr>
        <w:t xml:space="preserve">Налоговые доходы бюджета Сортавальского муниципального </w:t>
      </w:r>
      <w:r w:rsidR="00126B06">
        <w:rPr>
          <w:rFonts w:ascii="Times New Roman" w:hAnsi="Times New Roman" w:cs="Times New Roman"/>
          <w:sz w:val="28"/>
          <w:szCs w:val="28"/>
        </w:rPr>
        <w:t>округа</w:t>
      </w:r>
      <w:r w:rsidRPr="007C3B85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541DD">
        <w:rPr>
          <w:rFonts w:ascii="Times New Roman" w:hAnsi="Times New Roman" w:cs="Times New Roman"/>
          <w:sz w:val="28"/>
          <w:szCs w:val="28"/>
        </w:rPr>
        <w:t>5</w:t>
      </w:r>
      <w:r w:rsidRPr="007C3B85">
        <w:rPr>
          <w:rFonts w:ascii="Times New Roman" w:hAnsi="Times New Roman" w:cs="Times New Roman"/>
          <w:sz w:val="28"/>
          <w:szCs w:val="28"/>
        </w:rPr>
        <w:t xml:space="preserve"> год прогнозируются в объеме </w:t>
      </w:r>
      <w:r w:rsidR="008541DD">
        <w:rPr>
          <w:rFonts w:ascii="Times New Roman" w:hAnsi="Times New Roman" w:cs="Times New Roman"/>
          <w:spacing w:val="-12"/>
          <w:sz w:val="28"/>
          <w:szCs w:val="28"/>
        </w:rPr>
        <w:t>611 975,4</w:t>
      </w:r>
      <w:r w:rsidR="004B296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C3B85">
        <w:rPr>
          <w:rFonts w:ascii="Times New Roman" w:hAnsi="Times New Roman" w:cs="Times New Roman"/>
          <w:sz w:val="28"/>
          <w:szCs w:val="28"/>
        </w:rPr>
        <w:t>тыс. руб.,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541DD">
        <w:rPr>
          <w:rFonts w:ascii="Times New Roman" w:hAnsi="Times New Roman" w:cs="Times New Roman"/>
          <w:sz w:val="28"/>
          <w:szCs w:val="28"/>
        </w:rPr>
        <w:t>6</w:t>
      </w:r>
      <w:r w:rsidRPr="007C3B85">
        <w:rPr>
          <w:rFonts w:ascii="Times New Roman" w:hAnsi="Times New Roman" w:cs="Times New Roman"/>
          <w:sz w:val="28"/>
          <w:szCs w:val="28"/>
        </w:rPr>
        <w:t>г.-</w:t>
      </w:r>
      <w:r w:rsidRPr="00627322">
        <w:rPr>
          <w:rFonts w:ascii="Times New Roman" w:hAnsi="Times New Roman" w:cs="Times New Roman"/>
          <w:spacing w:val="-12"/>
          <w:sz w:val="16"/>
          <w:szCs w:val="16"/>
        </w:rPr>
        <w:t xml:space="preserve"> </w:t>
      </w:r>
      <w:r w:rsidR="008541DD">
        <w:rPr>
          <w:rFonts w:ascii="Times New Roman" w:hAnsi="Times New Roman" w:cs="Times New Roman"/>
          <w:spacing w:val="-12"/>
          <w:sz w:val="28"/>
          <w:szCs w:val="28"/>
        </w:rPr>
        <w:t>655 584,7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C3B85">
        <w:rPr>
          <w:rFonts w:ascii="Times New Roman" w:hAnsi="Times New Roman" w:cs="Times New Roman"/>
          <w:sz w:val="28"/>
          <w:szCs w:val="28"/>
        </w:rPr>
        <w:t>тыс. руб., на 202</w:t>
      </w:r>
      <w:r w:rsidR="008541D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7C3B85">
        <w:rPr>
          <w:rFonts w:ascii="Times New Roman" w:hAnsi="Times New Roman" w:cs="Times New Roman"/>
          <w:sz w:val="28"/>
          <w:szCs w:val="28"/>
        </w:rPr>
        <w:t>-</w:t>
      </w:r>
      <w:r w:rsidRPr="00627322">
        <w:rPr>
          <w:rFonts w:ascii="Times New Roman" w:hAnsi="Times New Roman" w:cs="Times New Roman"/>
          <w:sz w:val="16"/>
          <w:szCs w:val="16"/>
        </w:rPr>
        <w:t xml:space="preserve"> </w:t>
      </w:r>
      <w:r w:rsidR="003E2A0E">
        <w:rPr>
          <w:rFonts w:ascii="Times New Roman" w:hAnsi="Times New Roman" w:cs="Times New Roman"/>
          <w:sz w:val="28"/>
          <w:szCs w:val="28"/>
        </w:rPr>
        <w:t>701 023,3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B85">
        <w:rPr>
          <w:rFonts w:ascii="Times New Roman" w:hAnsi="Times New Roman" w:cs="Times New Roman"/>
          <w:sz w:val="28"/>
          <w:szCs w:val="28"/>
        </w:rPr>
        <w:t>тыс. руб.</w:t>
      </w:r>
    </w:p>
    <w:p w:rsidR="003A4354" w:rsidRPr="00AC7004" w:rsidRDefault="003A4354" w:rsidP="00B13674">
      <w:pPr>
        <w:pStyle w:val="a8"/>
        <w:widowControl w:val="0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D06">
        <w:rPr>
          <w:rFonts w:ascii="Times New Roman" w:hAnsi="Times New Roman" w:cs="Times New Roman"/>
          <w:sz w:val="28"/>
          <w:szCs w:val="28"/>
        </w:rPr>
        <w:t>В сравнении с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C24B6">
        <w:rPr>
          <w:rFonts w:ascii="Times New Roman" w:hAnsi="Times New Roman" w:cs="Times New Roman"/>
          <w:sz w:val="28"/>
          <w:szCs w:val="28"/>
        </w:rPr>
        <w:t>4</w:t>
      </w:r>
      <w:r w:rsidRPr="001D7D06">
        <w:rPr>
          <w:rFonts w:ascii="Times New Roman" w:hAnsi="Times New Roman" w:cs="Times New Roman"/>
          <w:sz w:val="28"/>
          <w:szCs w:val="28"/>
        </w:rPr>
        <w:t xml:space="preserve"> годом поступления налоговых доходов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C24B6">
        <w:rPr>
          <w:rFonts w:ascii="Times New Roman" w:hAnsi="Times New Roman" w:cs="Times New Roman"/>
          <w:sz w:val="28"/>
          <w:szCs w:val="28"/>
        </w:rPr>
        <w:t>5</w:t>
      </w:r>
      <w:r w:rsidRPr="001D7D06">
        <w:rPr>
          <w:rFonts w:ascii="Times New Roman" w:hAnsi="Times New Roman" w:cs="Times New Roman"/>
          <w:sz w:val="28"/>
          <w:szCs w:val="28"/>
        </w:rPr>
        <w:t xml:space="preserve"> году прогнозируются с </w:t>
      </w:r>
      <w:r w:rsidR="00AC24B6">
        <w:rPr>
          <w:rFonts w:ascii="Times New Roman" w:hAnsi="Times New Roman" w:cs="Times New Roman"/>
          <w:sz w:val="28"/>
          <w:szCs w:val="28"/>
        </w:rPr>
        <w:t>увеличением</w:t>
      </w:r>
      <w:r w:rsidRPr="001D7D06">
        <w:rPr>
          <w:rFonts w:ascii="Times New Roman" w:hAnsi="Times New Roman" w:cs="Times New Roman"/>
          <w:sz w:val="28"/>
          <w:szCs w:val="28"/>
        </w:rPr>
        <w:t xml:space="preserve"> объема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1D7D06">
        <w:rPr>
          <w:rFonts w:ascii="Times New Roman" w:hAnsi="Times New Roman" w:cs="Times New Roman"/>
          <w:sz w:val="28"/>
          <w:szCs w:val="28"/>
        </w:rPr>
        <w:t xml:space="preserve"> </w:t>
      </w:r>
      <w:r w:rsidR="00AC24B6">
        <w:rPr>
          <w:rFonts w:ascii="Times New Roman" w:hAnsi="Times New Roman" w:cs="Times New Roman"/>
          <w:sz w:val="28"/>
          <w:szCs w:val="28"/>
        </w:rPr>
        <w:t>9,2</w:t>
      </w:r>
      <w:r w:rsidRPr="001D7D06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D7D06">
        <w:rPr>
          <w:rFonts w:ascii="Times New Roman" w:hAnsi="Times New Roman" w:cs="Times New Roman"/>
          <w:sz w:val="28"/>
          <w:szCs w:val="28"/>
        </w:rPr>
        <w:t>. В плановом периоде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C24B6">
        <w:rPr>
          <w:rFonts w:ascii="Times New Roman" w:hAnsi="Times New Roman" w:cs="Times New Roman"/>
          <w:sz w:val="28"/>
          <w:szCs w:val="28"/>
        </w:rPr>
        <w:t>6</w:t>
      </w:r>
      <w:r w:rsidRPr="001D7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сравнению с 202</w:t>
      </w:r>
      <w:r w:rsidR="00AC24B6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годом прогнозируется рост на </w:t>
      </w:r>
      <w:r w:rsidR="00AC24B6">
        <w:rPr>
          <w:rFonts w:ascii="Times New Roman" w:hAnsi="Times New Roman" w:cs="Times New Roman"/>
          <w:sz w:val="28"/>
          <w:szCs w:val="28"/>
        </w:rPr>
        <w:t>7,1</w:t>
      </w:r>
      <w:r>
        <w:rPr>
          <w:rFonts w:ascii="Times New Roman" w:hAnsi="Times New Roman" w:cs="Times New Roman"/>
          <w:sz w:val="28"/>
          <w:szCs w:val="28"/>
        </w:rPr>
        <w:t xml:space="preserve"> процентных пункта. На </w:t>
      </w:r>
      <w:r w:rsidRPr="001D7D06">
        <w:rPr>
          <w:rFonts w:ascii="Times New Roman" w:hAnsi="Times New Roman" w:cs="Times New Roman"/>
          <w:sz w:val="28"/>
          <w:szCs w:val="28"/>
        </w:rPr>
        <w:t>202</w:t>
      </w:r>
      <w:r w:rsidR="00AC24B6">
        <w:rPr>
          <w:rFonts w:ascii="Times New Roman" w:hAnsi="Times New Roman" w:cs="Times New Roman"/>
          <w:sz w:val="28"/>
          <w:szCs w:val="28"/>
        </w:rPr>
        <w:t>7</w:t>
      </w:r>
      <w:r w:rsidRPr="001D7D06">
        <w:rPr>
          <w:rFonts w:ascii="Times New Roman" w:hAnsi="Times New Roman" w:cs="Times New Roman"/>
          <w:sz w:val="28"/>
          <w:szCs w:val="28"/>
        </w:rPr>
        <w:t xml:space="preserve"> год планируется увеличение темпов роста </w:t>
      </w:r>
      <w:r w:rsidRPr="00AC7004">
        <w:rPr>
          <w:rFonts w:ascii="Times New Roman" w:hAnsi="Times New Roman" w:cs="Times New Roman"/>
          <w:sz w:val="28"/>
          <w:szCs w:val="28"/>
        </w:rPr>
        <w:t xml:space="preserve">налоговых доходов к предыдущему году планового периода на </w:t>
      </w:r>
      <w:r w:rsidR="00AC24B6">
        <w:rPr>
          <w:rFonts w:ascii="Times New Roman" w:hAnsi="Times New Roman" w:cs="Times New Roman"/>
          <w:sz w:val="28"/>
          <w:szCs w:val="28"/>
        </w:rPr>
        <w:t>6,9</w:t>
      </w:r>
      <w:r w:rsidRPr="00AC7004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3A4354" w:rsidRPr="001D7D06" w:rsidRDefault="003A4354" w:rsidP="00B13674">
      <w:pPr>
        <w:pStyle w:val="a8"/>
        <w:widowControl w:val="0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004">
        <w:rPr>
          <w:rFonts w:ascii="Times New Roman" w:hAnsi="Times New Roman" w:cs="Times New Roman"/>
          <w:sz w:val="28"/>
          <w:szCs w:val="28"/>
        </w:rPr>
        <w:t>Наибольшую долю налоговых доходов бюджета в 202</w:t>
      </w:r>
      <w:r w:rsidR="00E95BE5">
        <w:rPr>
          <w:rFonts w:ascii="Times New Roman" w:hAnsi="Times New Roman" w:cs="Times New Roman"/>
          <w:sz w:val="28"/>
          <w:szCs w:val="28"/>
        </w:rPr>
        <w:t>5</w:t>
      </w:r>
      <w:r w:rsidRPr="00AC7004">
        <w:rPr>
          <w:rFonts w:ascii="Times New Roman" w:hAnsi="Times New Roman" w:cs="Times New Roman"/>
          <w:sz w:val="28"/>
          <w:szCs w:val="28"/>
        </w:rPr>
        <w:t>-202</w:t>
      </w:r>
      <w:r w:rsidR="00E95BE5">
        <w:rPr>
          <w:rFonts w:ascii="Times New Roman" w:hAnsi="Times New Roman" w:cs="Times New Roman"/>
          <w:sz w:val="28"/>
          <w:szCs w:val="28"/>
        </w:rPr>
        <w:t>7</w:t>
      </w:r>
      <w:r w:rsidRPr="001D7D06">
        <w:rPr>
          <w:rFonts w:ascii="Times New Roman" w:hAnsi="Times New Roman" w:cs="Times New Roman"/>
          <w:sz w:val="28"/>
          <w:szCs w:val="28"/>
        </w:rPr>
        <w:t xml:space="preserve"> годах по-прежнему будут составлять поступления от уплаты </w:t>
      </w:r>
      <w:r w:rsidR="00AC7004">
        <w:rPr>
          <w:rFonts w:ascii="Times New Roman" w:hAnsi="Times New Roman" w:cs="Times New Roman"/>
          <w:sz w:val="28"/>
          <w:szCs w:val="28"/>
        </w:rPr>
        <w:t>налога на доходы физических лиц</w:t>
      </w:r>
      <w:r w:rsidRPr="001D7D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4354" w:rsidRDefault="003A4354" w:rsidP="00B13674">
      <w:pPr>
        <w:pStyle w:val="a8"/>
        <w:widowControl w:val="0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D06">
        <w:rPr>
          <w:rFonts w:ascii="Times New Roman" w:hAnsi="Times New Roman" w:cs="Times New Roman"/>
          <w:sz w:val="28"/>
          <w:szCs w:val="28"/>
        </w:rPr>
        <w:t>Динамика прогнозируемого поступления налога на доходы физических лиц, а также поступлений по другим основным налоговым ис</w:t>
      </w:r>
      <w:r w:rsidR="00535BE6">
        <w:rPr>
          <w:rFonts w:ascii="Times New Roman" w:hAnsi="Times New Roman" w:cs="Times New Roman"/>
          <w:sz w:val="28"/>
          <w:szCs w:val="28"/>
        </w:rPr>
        <w:t>точникам представлена в таблице</w:t>
      </w:r>
      <w:r w:rsidR="00517C89">
        <w:rPr>
          <w:rFonts w:ascii="Times New Roman" w:hAnsi="Times New Roman" w:cs="Times New Roman"/>
          <w:sz w:val="28"/>
          <w:szCs w:val="28"/>
        </w:rPr>
        <w:t xml:space="preserve"> №</w:t>
      </w:r>
      <w:r w:rsidR="003473FD">
        <w:rPr>
          <w:rFonts w:ascii="Times New Roman" w:hAnsi="Times New Roman" w:cs="Times New Roman"/>
          <w:sz w:val="28"/>
          <w:szCs w:val="28"/>
        </w:rPr>
        <w:t>4</w:t>
      </w:r>
      <w:r w:rsidR="00535BE6">
        <w:rPr>
          <w:rFonts w:ascii="Times New Roman" w:hAnsi="Times New Roman" w:cs="Times New Roman"/>
          <w:sz w:val="28"/>
          <w:szCs w:val="28"/>
        </w:rPr>
        <w:t>.</w:t>
      </w:r>
    </w:p>
    <w:p w:rsidR="00E95BE5" w:rsidRPr="002F2C86" w:rsidRDefault="002F2C86" w:rsidP="00B13674">
      <w:pPr>
        <w:pStyle w:val="a8"/>
        <w:widowControl w:val="0"/>
        <w:tabs>
          <w:tab w:val="left" w:pos="567"/>
        </w:tabs>
        <w:spacing w:after="0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2F2C86">
        <w:rPr>
          <w:rFonts w:ascii="Times New Roman" w:hAnsi="Times New Roman" w:cs="Times New Roman"/>
          <w:b/>
          <w:sz w:val="20"/>
          <w:szCs w:val="20"/>
        </w:rPr>
        <w:t>Таблица №</w:t>
      </w:r>
      <w:r w:rsidR="00926856">
        <w:rPr>
          <w:rFonts w:ascii="Times New Roman" w:hAnsi="Times New Roman" w:cs="Times New Roman"/>
          <w:b/>
          <w:sz w:val="20"/>
          <w:szCs w:val="20"/>
        </w:rPr>
        <w:t>4</w:t>
      </w:r>
      <w:r w:rsidRPr="002F2C86">
        <w:rPr>
          <w:rFonts w:ascii="Times New Roman" w:hAnsi="Times New Roman" w:cs="Times New Roman"/>
          <w:b/>
          <w:sz w:val="20"/>
          <w:szCs w:val="20"/>
        </w:rPr>
        <w:t>, тыс. руб.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1134"/>
        <w:gridCol w:w="1134"/>
        <w:gridCol w:w="709"/>
        <w:gridCol w:w="1134"/>
        <w:gridCol w:w="992"/>
        <w:gridCol w:w="1134"/>
        <w:gridCol w:w="738"/>
      </w:tblGrid>
      <w:tr w:rsidR="00D52C95" w:rsidRPr="00A968B8" w:rsidTr="003F5C31">
        <w:trPr>
          <w:cantSplit/>
          <w:trHeight w:val="1458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B4" w:rsidRDefault="00D52C95" w:rsidP="003F5C31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D52C95" w:rsidRPr="003F5C31" w:rsidRDefault="00D52C95" w:rsidP="003F5C31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C95" w:rsidRPr="003F5C31" w:rsidRDefault="00D52C95" w:rsidP="001C42E6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год </w:t>
            </w:r>
          </w:p>
          <w:p w:rsidR="00D52C95" w:rsidRPr="003F5C31" w:rsidRDefault="003F5C31" w:rsidP="001C42E6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b/>
                <w:sz w:val="20"/>
                <w:szCs w:val="20"/>
              </w:rPr>
              <w:t>(о</w:t>
            </w:r>
            <w:r w:rsidR="00D52C95" w:rsidRPr="003F5C31">
              <w:rPr>
                <w:rFonts w:ascii="Times New Roman" w:hAnsi="Times New Roman" w:cs="Times New Roman"/>
                <w:b/>
                <w:sz w:val="20"/>
                <w:szCs w:val="20"/>
              </w:rPr>
              <w:t>ценка</w:t>
            </w:r>
            <w:r w:rsidRPr="003F5C3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D52C95" w:rsidRPr="003F5C31" w:rsidRDefault="00D52C95" w:rsidP="003F5C31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C95" w:rsidRPr="003F5C31" w:rsidRDefault="00D52C95" w:rsidP="001C42E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b/>
                <w:sz w:val="20"/>
                <w:szCs w:val="20"/>
              </w:rPr>
              <w:t>2025 год (проект)</w:t>
            </w:r>
          </w:p>
          <w:p w:rsidR="00D52C95" w:rsidRPr="003F5C31" w:rsidRDefault="00D52C95" w:rsidP="003F5C31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52C95" w:rsidRPr="003F5C31" w:rsidRDefault="00D52C95" w:rsidP="003F5C31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b/>
                <w:sz w:val="20"/>
                <w:szCs w:val="20"/>
              </w:rPr>
              <w:t>%,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C95" w:rsidRPr="003F5C31" w:rsidRDefault="00D52C95" w:rsidP="001C42E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b/>
                <w:sz w:val="20"/>
                <w:szCs w:val="20"/>
              </w:rPr>
              <w:t>2026 год</w:t>
            </w:r>
          </w:p>
          <w:p w:rsidR="001C42E6" w:rsidRPr="003F5C31" w:rsidRDefault="001C42E6" w:rsidP="001C42E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(план)</w:t>
            </w:r>
          </w:p>
          <w:p w:rsidR="003F5C31" w:rsidRPr="003F5C31" w:rsidRDefault="003F5C31" w:rsidP="001C42E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52C95" w:rsidRPr="003F5C31" w:rsidRDefault="00D52C95" w:rsidP="001C42E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b/>
                <w:sz w:val="20"/>
                <w:szCs w:val="20"/>
              </w:rPr>
              <w:t>%,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C95" w:rsidRPr="003F5C31" w:rsidRDefault="00D52C95" w:rsidP="001C42E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b/>
                <w:sz w:val="20"/>
                <w:szCs w:val="20"/>
              </w:rPr>
              <w:t>2027 год</w:t>
            </w:r>
          </w:p>
          <w:p w:rsidR="001C42E6" w:rsidRPr="003F5C31" w:rsidRDefault="001C42E6" w:rsidP="001C42E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(план)</w:t>
            </w:r>
          </w:p>
          <w:p w:rsidR="003F5C31" w:rsidRPr="003F5C31" w:rsidRDefault="003F5C31" w:rsidP="001C42E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52C95" w:rsidRPr="003F5C31" w:rsidRDefault="00D52C95" w:rsidP="001C42E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b/>
                <w:sz w:val="20"/>
                <w:szCs w:val="20"/>
              </w:rPr>
              <w:t>%, к пред. году</w:t>
            </w:r>
          </w:p>
        </w:tc>
      </w:tr>
      <w:tr w:rsidR="00E44CA0" w:rsidRPr="00E801F4" w:rsidTr="003F5C31">
        <w:trPr>
          <w:trHeight w:val="278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A0" w:rsidRPr="003F5C31" w:rsidRDefault="00957C6D" w:rsidP="003F5C31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доходы, в том числе</w:t>
            </w:r>
            <w:r w:rsidR="00E44CA0" w:rsidRPr="003F5C3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A0" w:rsidRPr="003F5C31" w:rsidRDefault="00E44CA0" w:rsidP="003F5C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560 335,0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A0" w:rsidRPr="003F5C31" w:rsidRDefault="00E44CA0" w:rsidP="003F5C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611 975,4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A0" w:rsidRPr="003F5C31" w:rsidRDefault="00E44CA0" w:rsidP="003F5C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A0" w:rsidRPr="003F5C31" w:rsidRDefault="00E44CA0" w:rsidP="003F5C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655 584,7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A0" w:rsidRPr="003F5C31" w:rsidRDefault="00E44CA0" w:rsidP="003F5C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A0" w:rsidRPr="003F5C31" w:rsidRDefault="00E44CA0" w:rsidP="003F5C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701 023,3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A0" w:rsidRPr="003F5C31" w:rsidRDefault="00E44CA0" w:rsidP="003F5C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106,9</w:t>
            </w:r>
          </w:p>
        </w:tc>
      </w:tr>
      <w:tr w:rsidR="00957C6D" w:rsidRPr="00E801F4" w:rsidTr="003F5C31">
        <w:trPr>
          <w:trHeight w:val="54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6D" w:rsidRPr="003F5C31" w:rsidRDefault="00957C6D" w:rsidP="003F5C3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490 789,0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528 046,0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570 447,0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609 193,0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106,8</w:t>
            </w:r>
          </w:p>
        </w:tc>
      </w:tr>
      <w:tr w:rsidR="00957C6D" w:rsidRPr="00E801F4" w:rsidTr="003F5C31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6D" w:rsidRPr="003F5C31" w:rsidRDefault="00957C6D" w:rsidP="003F5C3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15 485,7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15 948,1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21 929,0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137,5</w:t>
            </w:r>
          </w:p>
        </w:tc>
      </w:tr>
      <w:tr w:rsidR="00957C6D" w:rsidRPr="00E801F4" w:rsidTr="003F5C31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6D" w:rsidRPr="003F5C31" w:rsidRDefault="00957C6D" w:rsidP="003F5C3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Туристический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8 411,0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57C6D" w:rsidRPr="00E801F4" w:rsidTr="003F5C31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7 747,7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8 099,3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102,5</w:t>
            </w:r>
          </w:p>
        </w:tc>
      </w:tr>
      <w:tr w:rsidR="00957C6D" w:rsidRPr="00E801F4" w:rsidTr="003F5C31">
        <w:trPr>
          <w:trHeight w:val="128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6 911,0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102,1</w:t>
            </w:r>
          </w:p>
        </w:tc>
      </w:tr>
      <w:tr w:rsidR="00957C6D" w:rsidRPr="00E801F4" w:rsidTr="003F5C31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D427B4" w:rsidP="003F5C3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957C6D" w:rsidRPr="003F5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диный налог на вменённый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957C6D" w:rsidRPr="00E801F4" w:rsidTr="003F5C31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1 860,0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57C6D" w:rsidRPr="00E801F4" w:rsidTr="003F5C31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12 355,0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101,0</w:t>
            </w:r>
          </w:p>
        </w:tc>
      </w:tr>
      <w:tr w:rsidR="00957C6D" w:rsidRPr="00E801F4" w:rsidTr="003F5C31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21 890,0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23 941,0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24 300,0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100,7</w:t>
            </w:r>
          </w:p>
        </w:tc>
      </w:tr>
      <w:tr w:rsidR="00957C6D" w:rsidRPr="00E801F4" w:rsidTr="003F5C31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100,9</w:t>
            </w:r>
          </w:p>
        </w:tc>
      </w:tr>
      <w:tr w:rsidR="00957C6D" w:rsidRPr="00E801F4" w:rsidTr="003F5C31">
        <w:trPr>
          <w:trHeight w:val="20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D427B4" w:rsidP="003F5C3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957C6D" w:rsidRPr="003F5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адолженность по отмененным налогам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D" w:rsidRPr="003F5C31" w:rsidRDefault="00957C6D" w:rsidP="003F5C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C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</w:tbl>
    <w:p w:rsidR="007F0CDF" w:rsidRDefault="007F0CDF" w:rsidP="00B13674">
      <w:pPr>
        <w:pStyle w:val="a8"/>
        <w:widowControl w:val="0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5F27" w:rsidRPr="00555B99" w:rsidRDefault="009C5F27" w:rsidP="00B13674">
      <w:pPr>
        <w:pStyle w:val="a8"/>
        <w:widowControl w:val="0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B99">
        <w:rPr>
          <w:rFonts w:ascii="Times New Roman" w:hAnsi="Times New Roman" w:cs="Times New Roman"/>
          <w:sz w:val="28"/>
          <w:szCs w:val="28"/>
        </w:rPr>
        <w:t xml:space="preserve">Анализ приведенных данных свидетельствует, что </w:t>
      </w:r>
      <w:r w:rsidR="008530B5">
        <w:rPr>
          <w:rFonts w:ascii="Times New Roman" w:hAnsi="Times New Roman" w:cs="Times New Roman"/>
          <w:sz w:val="28"/>
          <w:szCs w:val="28"/>
        </w:rPr>
        <w:t>в</w:t>
      </w:r>
      <w:r w:rsidR="00555B99" w:rsidRPr="00555B99">
        <w:rPr>
          <w:rFonts w:ascii="Times New Roman" w:hAnsi="Times New Roman" w:cs="Times New Roman"/>
          <w:sz w:val="28"/>
          <w:szCs w:val="28"/>
        </w:rPr>
        <w:t xml:space="preserve"> </w:t>
      </w:r>
      <w:r w:rsidR="002A27F8">
        <w:rPr>
          <w:rFonts w:ascii="Times New Roman" w:hAnsi="Times New Roman" w:cs="Times New Roman"/>
          <w:sz w:val="28"/>
          <w:szCs w:val="28"/>
        </w:rPr>
        <w:t>2</w:t>
      </w:r>
      <w:r w:rsidR="00555B99" w:rsidRPr="00555B99">
        <w:rPr>
          <w:rFonts w:ascii="Times New Roman" w:hAnsi="Times New Roman" w:cs="Times New Roman"/>
          <w:sz w:val="28"/>
          <w:szCs w:val="28"/>
        </w:rPr>
        <w:t>0</w:t>
      </w:r>
      <w:r w:rsidR="002A27F8">
        <w:rPr>
          <w:rFonts w:ascii="Times New Roman" w:hAnsi="Times New Roman" w:cs="Times New Roman"/>
          <w:sz w:val="28"/>
          <w:szCs w:val="28"/>
        </w:rPr>
        <w:t>2</w:t>
      </w:r>
      <w:r w:rsidR="00517C89">
        <w:rPr>
          <w:rFonts w:ascii="Times New Roman" w:hAnsi="Times New Roman" w:cs="Times New Roman"/>
          <w:sz w:val="28"/>
          <w:szCs w:val="28"/>
        </w:rPr>
        <w:t>5</w:t>
      </w:r>
      <w:r w:rsidR="00555B99" w:rsidRPr="00555B99">
        <w:rPr>
          <w:rFonts w:ascii="Times New Roman" w:hAnsi="Times New Roman" w:cs="Times New Roman"/>
          <w:sz w:val="28"/>
          <w:szCs w:val="28"/>
        </w:rPr>
        <w:t xml:space="preserve"> </w:t>
      </w:r>
      <w:r w:rsidR="00E557A9">
        <w:rPr>
          <w:rFonts w:ascii="Times New Roman" w:hAnsi="Times New Roman" w:cs="Times New Roman"/>
          <w:sz w:val="28"/>
          <w:szCs w:val="28"/>
        </w:rPr>
        <w:t xml:space="preserve">по всем </w:t>
      </w:r>
      <w:r w:rsidRPr="00555B99">
        <w:rPr>
          <w:rFonts w:ascii="Times New Roman" w:hAnsi="Times New Roman" w:cs="Times New Roman"/>
          <w:sz w:val="28"/>
          <w:szCs w:val="28"/>
        </w:rPr>
        <w:t>налоговы</w:t>
      </w:r>
      <w:r w:rsidR="00E557A9">
        <w:rPr>
          <w:rFonts w:ascii="Times New Roman" w:hAnsi="Times New Roman" w:cs="Times New Roman"/>
          <w:sz w:val="28"/>
          <w:szCs w:val="28"/>
        </w:rPr>
        <w:t>м</w:t>
      </w:r>
      <w:r w:rsidRPr="00555B99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E557A9">
        <w:rPr>
          <w:rFonts w:ascii="Times New Roman" w:hAnsi="Times New Roman" w:cs="Times New Roman"/>
          <w:sz w:val="28"/>
          <w:szCs w:val="28"/>
        </w:rPr>
        <w:t>ам</w:t>
      </w:r>
      <w:r w:rsidRPr="00555B99">
        <w:rPr>
          <w:rFonts w:ascii="Times New Roman" w:hAnsi="Times New Roman" w:cs="Times New Roman"/>
          <w:sz w:val="28"/>
          <w:szCs w:val="28"/>
        </w:rPr>
        <w:t xml:space="preserve"> </w:t>
      </w:r>
      <w:r w:rsidR="00577C4E" w:rsidRPr="00555B99">
        <w:rPr>
          <w:rFonts w:ascii="Times New Roman" w:hAnsi="Times New Roman" w:cs="Times New Roman"/>
          <w:sz w:val="28"/>
          <w:szCs w:val="28"/>
        </w:rPr>
        <w:t>планиру</w:t>
      </w:r>
      <w:r w:rsidR="00AE0EE1" w:rsidRPr="00555B99">
        <w:rPr>
          <w:rFonts w:ascii="Times New Roman" w:hAnsi="Times New Roman" w:cs="Times New Roman"/>
          <w:sz w:val="28"/>
          <w:szCs w:val="28"/>
        </w:rPr>
        <w:t>е</w:t>
      </w:r>
      <w:r w:rsidR="00577C4E" w:rsidRPr="00555B99">
        <w:rPr>
          <w:rFonts w:ascii="Times New Roman" w:hAnsi="Times New Roman" w:cs="Times New Roman"/>
          <w:sz w:val="28"/>
          <w:szCs w:val="28"/>
        </w:rPr>
        <w:t xml:space="preserve">тся </w:t>
      </w:r>
      <w:r w:rsidR="00E557A9">
        <w:rPr>
          <w:rFonts w:ascii="Times New Roman" w:hAnsi="Times New Roman" w:cs="Times New Roman"/>
          <w:sz w:val="28"/>
          <w:szCs w:val="28"/>
        </w:rPr>
        <w:t>увеличение</w:t>
      </w:r>
      <w:r w:rsidR="00555B99" w:rsidRPr="00555B99">
        <w:rPr>
          <w:rFonts w:ascii="Times New Roman" w:hAnsi="Times New Roman" w:cs="Times New Roman"/>
          <w:sz w:val="28"/>
          <w:szCs w:val="28"/>
        </w:rPr>
        <w:t xml:space="preserve"> прогнозируемого объема</w:t>
      </w:r>
      <w:r w:rsidR="003F5C31">
        <w:rPr>
          <w:rFonts w:ascii="Times New Roman" w:hAnsi="Times New Roman" w:cs="Times New Roman"/>
          <w:sz w:val="28"/>
          <w:szCs w:val="28"/>
        </w:rPr>
        <w:t>.</w:t>
      </w:r>
      <w:r w:rsidR="002A27F8">
        <w:rPr>
          <w:rFonts w:ascii="Times New Roman" w:hAnsi="Times New Roman" w:cs="Times New Roman"/>
          <w:sz w:val="28"/>
          <w:szCs w:val="28"/>
        </w:rPr>
        <w:t xml:space="preserve"> </w:t>
      </w:r>
      <w:r w:rsidR="003F5C31">
        <w:rPr>
          <w:rFonts w:ascii="Times New Roman" w:hAnsi="Times New Roman" w:cs="Times New Roman"/>
          <w:sz w:val="28"/>
          <w:szCs w:val="28"/>
        </w:rPr>
        <w:t>У</w:t>
      </w:r>
      <w:r w:rsidR="007D6F41">
        <w:rPr>
          <w:rFonts w:ascii="Times New Roman" w:hAnsi="Times New Roman" w:cs="Times New Roman"/>
          <w:sz w:val="28"/>
          <w:szCs w:val="28"/>
        </w:rPr>
        <w:t>величение</w:t>
      </w:r>
      <w:r w:rsidR="002A27F8">
        <w:rPr>
          <w:rFonts w:ascii="Times New Roman" w:hAnsi="Times New Roman" w:cs="Times New Roman"/>
          <w:sz w:val="28"/>
          <w:szCs w:val="28"/>
        </w:rPr>
        <w:t xml:space="preserve"> общего объема поступлений по налоговым источникам </w:t>
      </w:r>
      <w:r w:rsidR="003F5C31">
        <w:rPr>
          <w:rFonts w:ascii="Times New Roman" w:hAnsi="Times New Roman" w:cs="Times New Roman"/>
          <w:sz w:val="28"/>
          <w:szCs w:val="28"/>
        </w:rPr>
        <w:t>составляет</w:t>
      </w:r>
      <w:r w:rsidR="002A27F8">
        <w:rPr>
          <w:rFonts w:ascii="Times New Roman" w:hAnsi="Times New Roman" w:cs="Times New Roman"/>
          <w:sz w:val="28"/>
          <w:szCs w:val="28"/>
        </w:rPr>
        <w:t xml:space="preserve"> </w:t>
      </w:r>
      <w:r w:rsidR="007D6F41">
        <w:rPr>
          <w:rFonts w:ascii="Times New Roman" w:hAnsi="Times New Roman" w:cs="Times New Roman"/>
          <w:sz w:val="28"/>
          <w:szCs w:val="28"/>
        </w:rPr>
        <w:t>51 640,4</w:t>
      </w:r>
      <w:r w:rsidR="002A27F8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7D6F41">
        <w:rPr>
          <w:rFonts w:ascii="Times New Roman" w:hAnsi="Times New Roman" w:cs="Times New Roman"/>
          <w:sz w:val="28"/>
          <w:szCs w:val="28"/>
        </w:rPr>
        <w:t>9,2</w:t>
      </w:r>
      <w:r w:rsidR="002A27F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530B5">
        <w:rPr>
          <w:rFonts w:ascii="Times New Roman" w:hAnsi="Times New Roman" w:cs="Times New Roman"/>
          <w:sz w:val="28"/>
          <w:szCs w:val="28"/>
        </w:rPr>
        <w:t>а</w:t>
      </w:r>
      <w:r w:rsidR="002A27F8">
        <w:rPr>
          <w:rFonts w:ascii="Times New Roman" w:hAnsi="Times New Roman" w:cs="Times New Roman"/>
          <w:sz w:val="28"/>
          <w:szCs w:val="28"/>
        </w:rPr>
        <w:t xml:space="preserve"> по отношению к оценке 20</w:t>
      </w:r>
      <w:r w:rsidR="002612E4">
        <w:rPr>
          <w:rFonts w:ascii="Times New Roman" w:hAnsi="Times New Roman" w:cs="Times New Roman"/>
          <w:sz w:val="28"/>
          <w:szCs w:val="28"/>
        </w:rPr>
        <w:t>2</w:t>
      </w:r>
      <w:r w:rsidR="00792586">
        <w:rPr>
          <w:rFonts w:ascii="Times New Roman" w:hAnsi="Times New Roman" w:cs="Times New Roman"/>
          <w:sz w:val="28"/>
          <w:szCs w:val="28"/>
        </w:rPr>
        <w:t>4</w:t>
      </w:r>
      <w:r w:rsidR="002A27F8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555B99" w:rsidRPr="00555B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EE1" w:rsidRPr="00C773A6" w:rsidRDefault="00AE0EE1" w:rsidP="00B13674">
      <w:pPr>
        <w:pStyle w:val="a8"/>
        <w:widowControl w:val="0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B99">
        <w:rPr>
          <w:rFonts w:ascii="Times New Roman" w:hAnsi="Times New Roman" w:cs="Times New Roman"/>
          <w:sz w:val="28"/>
          <w:szCs w:val="28"/>
        </w:rPr>
        <w:t>В планируемом периоде 20</w:t>
      </w:r>
      <w:r w:rsidR="00E127FC">
        <w:rPr>
          <w:rFonts w:ascii="Times New Roman" w:hAnsi="Times New Roman" w:cs="Times New Roman"/>
          <w:sz w:val="28"/>
          <w:szCs w:val="28"/>
        </w:rPr>
        <w:t>2</w:t>
      </w:r>
      <w:r w:rsidR="00BC692A">
        <w:rPr>
          <w:rFonts w:ascii="Times New Roman" w:hAnsi="Times New Roman" w:cs="Times New Roman"/>
          <w:sz w:val="28"/>
          <w:szCs w:val="28"/>
        </w:rPr>
        <w:t>6</w:t>
      </w:r>
      <w:r w:rsidRPr="00555B99">
        <w:rPr>
          <w:rFonts w:ascii="Times New Roman" w:hAnsi="Times New Roman" w:cs="Times New Roman"/>
          <w:sz w:val="28"/>
          <w:szCs w:val="28"/>
        </w:rPr>
        <w:t xml:space="preserve"> и 20</w:t>
      </w:r>
      <w:r w:rsidR="00555B99" w:rsidRPr="00555B99">
        <w:rPr>
          <w:rFonts w:ascii="Times New Roman" w:hAnsi="Times New Roman" w:cs="Times New Roman"/>
          <w:sz w:val="28"/>
          <w:szCs w:val="28"/>
        </w:rPr>
        <w:t>2</w:t>
      </w:r>
      <w:r w:rsidR="00BC692A">
        <w:rPr>
          <w:rFonts w:ascii="Times New Roman" w:hAnsi="Times New Roman" w:cs="Times New Roman"/>
          <w:sz w:val="28"/>
          <w:szCs w:val="28"/>
        </w:rPr>
        <w:t>7</w:t>
      </w:r>
      <w:r w:rsidRPr="00555B99">
        <w:rPr>
          <w:rFonts w:ascii="Times New Roman" w:hAnsi="Times New Roman" w:cs="Times New Roman"/>
          <w:sz w:val="28"/>
          <w:szCs w:val="28"/>
        </w:rPr>
        <w:t xml:space="preserve"> годов прогнозируется рост</w:t>
      </w:r>
      <w:r w:rsidR="00144CF3" w:rsidRPr="00144CF3">
        <w:rPr>
          <w:rFonts w:ascii="Times New Roman" w:hAnsi="Times New Roman" w:cs="Times New Roman"/>
          <w:sz w:val="28"/>
          <w:szCs w:val="28"/>
        </w:rPr>
        <w:t xml:space="preserve"> </w:t>
      </w:r>
      <w:r w:rsidR="00144CF3" w:rsidRPr="00BC692A">
        <w:rPr>
          <w:rFonts w:ascii="Times New Roman" w:hAnsi="Times New Roman" w:cs="Times New Roman"/>
          <w:sz w:val="28"/>
          <w:szCs w:val="28"/>
        </w:rPr>
        <w:t>по сравнению с предыдущим годом</w:t>
      </w:r>
      <w:r w:rsidR="00E127FC">
        <w:rPr>
          <w:rFonts w:ascii="Times New Roman" w:hAnsi="Times New Roman" w:cs="Times New Roman"/>
          <w:sz w:val="28"/>
          <w:szCs w:val="28"/>
        </w:rPr>
        <w:t xml:space="preserve"> </w:t>
      </w:r>
      <w:r w:rsidR="002A27F8">
        <w:rPr>
          <w:rFonts w:ascii="Times New Roman" w:hAnsi="Times New Roman" w:cs="Times New Roman"/>
          <w:sz w:val="28"/>
          <w:szCs w:val="28"/>
        </w:rPr>
        <w:t>по</w:t>
      </w:r>
      <w:r w:rsidR="00567AC1">
        <w:rPr>
          <w:rFonts w:ascii="Times New Roman" w:hAnsi="Times New Roman" w:cs="Times New Roman"/>
          <w:sz w:val="28"/>
          <w:szCs w:val="28"/>
        </w:rPr>
        <w:t xml:space="preserve"> всем </w:t>
      </w:r>
      <w:r w:rsidR="002A27F8">
        <w:rPr>
          <w:rFonts w:ascii="Times New Roman" w:hAnsi="Times New Roman" w:cs="Times New Roman"/>
          <w:sz w:val="28"/>
          <w:szCs w:val="28"/>
        </w:rPr>
        <w:t xml:space="preserve">налоговым </w:t>
      </w:r>
      <w:r w:rsidR="00567AC1">
        <w:rPr>
          <w:rFonts w:ascii="Times New Roman" w:hAnsi="Times New Roman" w:cs="Times New Roman"/>
          <w:sz w:val="28"/>
          <w:szCs w:val="28"/>
        </w:rPr>
        <w:t>источникам</w:t>
      </w:r>
      <w:r w:rsidR="00BC692A">
        <w:rPr>
          <w:rFonts w:ascii="Times New Roman" w:hAnsi="Times New Roman" w:cs="Times New Roman"/>
          <w:sz w:val="28"/>
          <w:szCs w:val="28"/>
        </w:rPr>
        <w:t xml:space="preserve">, </w:t>
      </w:r>
      <w:r w:rsidR="00BC692A" w:rsidRPr="00BC692A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BC692A">
        <w:rPr>
          <w:rFonts w:ascii="Times New Roman" w:hAnsi="Times New Roman" w:cs="Times New Roman"/>
          <w:sz w:val="28"/>
          <w:szCs w:val="28"/>
        </w:rPr>
        <w:t>е</w:t>
      </w:r>
      <w:r w:rsidR="00BC692A" w:rsidRPr="00BC692A">
        <w:rPr>
          <w:rFonts w:ascii="Times New Roman" w:hAnsi="Times New Roman" w:cs="Times New Roman"/>
          <w:color w:val="000000"/>
          <w:sz w:val="28"/>
          <w:szCs w:val="28"/>
        </w:rPr>
        <w:t>дин</w:t>
      </w:r>
      <w:r w:rsidR="00BC692A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BC692A" w:rsidRPr="00BC6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692A" w:rsidRPr="00C773A6">
        <w:rPr>
          <w:rFonts w:ascii="Times New Roman" w:hAnsi="Times New Roman" w:cs="Times New Roman"/>
          <w:color w:val="000000"/>
          <w:sz w:val="28"/>
          <w:szCs w:val="28"/>
        </w:rPr>
        <w:t>сельскохозяйственного налог</w:t>
      </w:r>
      <w:r w:rsidR="00144CF3" w:rsidRPr="00C773A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C692A" w:rsidRPr="00C773A6">
        <w:rPr>
          <w:rFonts w:ascii="Times New Roman" w:hAnsi="Times New Roman" w:cs="Times New Roman"/>
          <w:sz w:val="28"/>
          <w:szCs w:val="28"/>
        </w:rPr>
        <w:t xml:space="preserve"> (поступления е</w:t>
      </w:r>
      <w:r w:rsidR="00BC692A" w:rsidRPr="00C773A6">
        <w:rPr>
          <w:rFonts w:ascii="Times New Roman" w:hAnsi="Times New Roman" w:cs="Times New Roman"/>
          <w:color w:val="000000"/>
          <w:sz w:val="28"/>
          <w:szCs w:val="28"/>
        </w:rPr>
        <w:t>диного сельскохозяйственного налога прогнозируются на уровне 2025 года).</w:t>
      </w:r>
      <w:r w:rsidR="002A27F8" w:rsidRPr="00C773A6">
        <w:rPr>
          <w:rFonts w:ascii="Times New Roman" w:hAnsi="Times New Roman" w:cs="Times New Roman"/>
          <w:sz w:val="28"/>
          <w:szCs w:val="28"/>
        </w:rPr>
        <w:t xml:space="preserve"> </w:t>
      </w:r>
      <w:r w:rsidR="00E127FC" w:rsidRPr="00C773A6">
        <w:rPr>
          <w:rFonts w:ascii="Times New Roman" w:hAnsi="Times New Roman" w:cs="Times New Roman"/>
          <w:sz w:val="28"/>
          <w:szCs w:val="28"/>
        </w:rPr>
        <w:t>Т</w:t>
      </w:r>
      <w:r w:rsidRPr="00C773A6">
        <w:rPr>
          <w:rFonts w:ascii="Times New Roman" w:hAnsi="Times New Roman" w:cs="Times New Roman"/>
          <w:sz w:val="28"/>
          <w:szCs w:val="28"/>
        </w:rPr>
        <w:t xml:space="preserve">емп роста </w:t>
      </w:r>
      <w:r w:rsidR="002A27F8" w:rsidRPr="00C773A6">
        <w:rPr>
          <w:rFonts w:ascii="Times New Roman" w:hAnsi="Times New Roman" w:cs="Times New Roman"/>
          <w:sz w:val="28"/>
          <w:szCs w:val="28"/>
        </w:rPr>
        <w:t>общего объема налоговых источников в плановом периоде 202</w:t>
      </w:r>
      <w:r w:rsidR="00BC692A" w:rsidRPr="00C773A6">
        <w:rPr>
          <w:rFonts w:ascii="Times New Roman" w:hAnsi="Times New Roman" w:cs="Times New Roman"/>
          <w:sz w:val="28"/>
          <w:szCs w:val="28"/>
        </w:rPr>
        <w:t>6</w:t>
      </w:r>
      <w:r w:rsidR="002612E4" w:rsidRPr="00C773A6">
        <w:rPr>
          <w:rFonts w:ascii="Times New Roman" w:hAnsi="Times New Roman" w:cs="Times New Roman"/>
          <w:sz w:val="28"/>
          <w:szCs w:val="28"/>
        </w:rPr>
        <w:t xml:space="preserve"> и 202</w:t>
      </w:r>
      <w:r w:rsidR="00BC692A" w:rsidRPr="00C773A6">
        <w:rPr>
          <w:rFonts w:ascii="Times New Roman" w:hAnsi="Times New Roman" w:cs="Times New Roman"/>
          <w:sz w:val="28"/>
          <w:szCs w:val="28"/>
        </w:rPr>
        <w:t>7</w:t>
      </w:r>
      <w:r w:rsidR="002612E4" w:rsidRPr="00C773A6">
        <w:rPr>
          <w:rFonts w:ascii="Times New Roman" w:hAnsi="Times New Roman" w:cs="Times New Roman"/>
          <w:sz w:val="28"/>
          <w:szCs w:val="28"/>
        </w:rPr>
        <w:t xml:space="preserve"> </w:t>
      </w:r>
      <w:r w:rsidR="002A27F8" w:rsidRPr="00C773A6">
        <w:rPr>
          <w:rFonts w:ascii="Times New Roman" w:hAnsi="Times New Roman" w:cs="Times New Roman"/>
          <w:sz w:val="28"/>
          <w:szCs w:val="28"/>
        </w:rPr>
        <w:t>год</w:t>
      </w:r>
      <w:r w:rsidR="002612E4" w:rsidRPr="00C773A6">
        <w:rPr>
          <w:rFonts w:ascii="Times New Roman" w:hAnsi="Times New Roman" w:cs="Times New Roman"/>
          <w:sz w:val="28"/>
          <w:szCs w:val="28"/>
        </w:rPr>
        <w:t>ах</w:t>
      </w:r>
      <w:r w:rsidR="002A27F8" w:rsidRPr="00C773A6">
        <w:rPr>
          <w:rFonts w:ascii="Times New Roman" w:hAnsi="Times New Roman" w:cs="Times New Roman"/>
          <w:sz w:val="28"/>
          <w:szCs w:val="28"/>
        </w:rPr>
        <w:t xml:space="preserve"> </w:t>
      </w:r>
      <w:r w:rsidRPr="00C773A6">
        <w:rPr>
          <w:rFonts w:ascii="Times New Roman" w:hAnsi="Times New Roman" w:cs="Times New Roman"/>
          <w:sz w:val="28"/>
          <w:szCs w:val="28"/>
        </w:rPr>
        <w:t>к предшествующему году</w:t>
      </w:r>
      <w:r w:rsidR="002612E4" w:rsidRPr="00C773A6">
        <w:rPr>
          <w:rFonts w:ascii="Times New Roman" w:hAnsi="Times New Roman" w:cs="Times New Roman"/>
          <w:sz w:val="28"/>
          <w:szCs w:val="28"/>
        </w:rPr>
        <w:t xml:space="preserve"> </w:t>
      </w:r>
      <w:r w:rsidR="00BC692A" w:rsidRPr="00C773A6">
        <w:rPr>
          <w:rFonts w:ascii="Times New Roman" w:hAnsi="Times New Roman" w:cs="Times New Roman"/>
          <w:sz w:val="28"/>
          <w:szCs w:val="28"/>
        </w:rPr>
        <w:t>составляет</w:t>
      </w:r>
      <w:r w:rsidR="002612E4" w:rsidRPr="00C773A6">
        <w:rPr>
          <w:rFonts w:ascii="Times New Roman" w:hAnsi="Times New Roman" w:cs="Times New Roman"/>
          <w:sz w:val="28"/>
          <w:szCs w:val="28"/>
        </w:rPr>
        <w:t xml:space="preserve"> </w:t>
      </w:r>
      <w:r w:rsidR="00BC692A" w:rsidRPr="00C773A6">
        <w:rPr>
          <w:rFonts w:ascii="Times New Roman" w:hAnsi="Times New Roman" w:cs="Times New Roman"/>
          <w:sz w:val="28"/>
          <w:szCs w:val="28"/>
        </w:rPr>
        <w:t>7,1</w:t>
      </w:r>
      <w:r w:rsidR="002612E4" w:rsidRPr="00C773A6">
        <w:rPr>
          <w:rFonts w:ascii="Times New Roman" w:hAnsi="Times New Roman" w:cs="Times New Roman"/>
          <w:sz w:val="28"/>
          <w:szCs w:val="28"/>
        </w:rPr>
        <w:t xml:space="preserve"> и на </w:t>
      </w:r>
      <w:r w:rsidR="00BC692A" w:rsidRPr="00C773A6">
        <w:rPr>
          <w:rFonts w:ascii="Times New Roman" w:hAnsi="Times New Roman" w:cs="Times New Roman"/>
          <w:sz w:val="28"/>
          <w:szCs w:val="28"/>
        </w:rPr>
        <w:t>6,9</w:t>
      </w:r>
      <w:r w:rsidR="002612E4" w:rsidRPr="00C773A6">
        <w:rPr>
          <w:rFonts w:ascii="Times New Roman" w:hAnsi="Times New Roman" w:cs="Times New Roman"/>
          <w:sz w:val="28"/>
          <w:szCs w:val="28"/>
        </w:rPr>
        <w:t xml:space="preserve"> процентных пункта соответственно</w:t>
      </w:r>
      <w:r w:rsidR="00BC692A" w:rsidRPr="00C773A6">
        <w:rPr>
          <w:rFonts w:ascii="Times New Roman" w:hAnsi="Times New Roman" w:cs="Times New Roman"/>
          <w:sz w:val="28"/>
          <w:szCs w:val="28"/>
        </w:rPr>
        <w:t>.</w:t>
      </w:r>
    </w:p>
    <w:p w:rsidR="009C5F27" w:rsidRPr="00C773A6" w:rsidRDefault="007723A9" w:rsidP="00B13674">
      <w:pPr>
        <w:pStyle w:val="a8"/>
        <w:widowControl w:val="0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3A6">
        <w:rPr>
          <w:rFonts w:ascii="Times New Roman" w:hAnsi="Times New Roman" w:cs="Times New Roman"/>
          <w:sz w:val="28"/>
          <w:szCs w:val="28"/>
        </w:rPr>
        <w:t>Основную долю налоговых доходов, формирующих доходную часть бюджета Сортавальского муниципального округа составляет налог на доходы физических лиц.</w:t>
      </w:r>
    </w:p>
    <w:p w:rsidR="00E1461D" w:rsidRPr="00C773A6" w:rsidRDefault="005750A7" w:rsidP="00B13674">
      <w:pPr>
        <w:pStyle w:val="a8"/>
        <w:widowControl w:val="0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3A6">
        <w:rPr>
          <w:rFonts w:ascii="Times New Roman" w:hAnsi="Times New Roman" w:cs="Times New Roman"/>
          <w:sz w:val="28"/>
          <w:szCs w:val="28"/>
        </w:rPr>
        <w:t xml:space="preserve">Прогноз поступления </w:t>
      </w:r>
      <w:r w:rsidR="00387699" w:rsidRPr="00C773A6">
        <w:rPr>
          <w:rFonts w:ascii="Times New Roman" w:hAnsi="Times New Roman" w:cs="Times New Roman"/>
          <w:sz w:val="28"/>
          <w:szCs w:val="28"/>
        </w:rPr>
        <w:t>доход</w:t>
      </w:r>
      <w:r w:rsidR="00B05221" w:rsidRPr="00C773A6">
        <w:rPr>
          <w:rFonts w:ascii="Times New Roman" w:hAnsi="Times New Roman" w:cs="Times New Roman"/>
          <w:sz w:val="28"/>
          <w:szCs w:val="28"/>
        </w:rPr>
        <w:t>ов</w:t>
      </w:r>
      <w:r w:rsidR="00387699" w:rsidRPr="00C773A6">
        <w:rPr>
          <w:rFonts w:ascii="Times New Roman" w:hAnsi="Times New Roman" w:cs="Times New Roman"/>
          <w:sz w:val="28"/>
          <w:szCs w:val="28"/>
        </w:rPr>
        <w:t xml:space="preserve"> бюджета от </w:t>
      </w:r>
      <w:r w:rsidR="00387699" w:rsidRPr="00C773A6">
        <w:rPr>
          <w:rFonts w:ascii="Times New Roman" w:hAnsi="Times New Roman" w:cs="Times New Roman"/>
          <w:sz w:val="28"/>
          <w:szCs w:val="28"/>
          <w:u w:val="single"/>
        </w:rPr>
        <w:t>налога на доходы физ</w:t>
      </w:r>
      <w:r w:rsidR="00957612" w:rsidRPr="00C773A6">
        <w:rPr>
          <w:rFonts w:ascii="Times New Roman" w:hAnsi="Times New Roman" w:cs="Times New Roman"/>
          <w:sz w:val="28"/>
          <w:szCs w:val="28"/>
          <w:u w:val="single"/>
        </w:rPr>
        <w:t>ических</w:t>
      </w:r>
      <w:r w:rsidR="00387699" w:rsidRPr="00C773A6">
        <w:rPr>
          <w:rFonts w:ascii="Times New Roman" w:hAnsi="Times New Roman" w:cs="Times New Roman"/>
          <w:sz w:val="28"/>
          <w:szCs w:val="28"/>
          <w:u w:val="single"/>
        </w:rPr>
        <w:t xml:space="preserve"> лиц</w:t>
      </w:r>
      <w:r w:rsidR="00387699" w:rsidRPr="00C773A6">
        <w:rPr>
          <w:rFonts w:ascii="Times New Roman" w:hAnsi="Times New Roman" w:cs="Times New Roman"/>
          <w:sz w:val="28"/>
          <w:szCs w:val="28"/>
        </w:rPr>
        <w:t xml:space="preserve"> </w:t>
      </w:r>
      <w:r w:rsidRPr="00C773A6">
        <w:rPr>
          <w:rFonts w:ascii="Times New Roman" w:hAnsi="Times New Roman" w:cs="Times New Roman"/>
          <w:sz w:val="28"/>
          <w:szCs w:val="28"/>
        </w:rPr>
        <w:t xml:space="preserve">на 2025 год </w:t>
      </w:r>
      <w:r w:rsidR="00E1461D" w:rsidRPr="00C773A6">
        <w:rPr>
          <w:rFonts w:ascii="Times New Roman" w:hAnsi="Times New Roman" w:cs="Times New Roman"/>
          <w:sz w:val="28"/>
          <w:szCs w:val="28"/>
        </w:rPr>
        <w:t xml:space="preserve">предусматривает увеличение относительно ожидаемого исполнения </w:t>
      </w:r>
      <w:r w:rsidR="00144CF3" w:rsidRPr="00C773A6">
        <w:rPr>
          <w:rFonts w:ascii="Times New Roman" w:hAnsi="Times New Roman" w:cs="Times New Roman"/>
          <w:sz w:val="28"/>
          <w:szCs w:val="28"/>
        </w:rPr>
        <w:t>за</w:t>
      </w:r>
      <w:r w:rsidR="00E1461D" w:rsidRPr="00C773A6">
        <w:rPr>
          <w:rFonts w:ascii="Times New Roman" w:hAnsi="Times New Roman" w:cs="Times New Roman"/>
          <w:sz w:val="28"/>
          <w:szCs w:val="28"/>
        </w:rPr>
        <w:t xml:space="preserve"> 2024 год. На 2025 году </w:t>
      </w:r>
      <w:r w:rsidR="00205453" w:rsidRPr="00C773A6">
        <w:rPr>
          <w:rFonts w:ascii="Times New Roman" w:hAnsi="Times New Roman" w:cs="Times New Roman"/>
          <w:sz w:val="28"/>
          <w:szCs w:val="28"/>
        </w:rPr>
        <w:t xml:space="preserve">поступление налога на доходы физических лиц </w:t>
      </w:r>
      <w:r w:rsidR="00722082" w:rsidRPr="00C773A6">
        <w:rPr>
          <w:rFonts w:ascii="Times New Roman" w:hAnsi="Times New Roman" w:cs="Times New Roman"/>
          <w:sz w:val="28"/>
          <w:szCs w:val="28"/>
        </w:rPr>
        <w:t xml:space="preserve">прогнозируется </w:t>
      </w:r>
      <w:r w:rsidR="00205453" w:rsidRPr="00C773A6">
        <w:rPr>
          <w:rFonts w:ascii="Times New Roman" w:hAnsi="Times New Roman" w:cs="Times New Roman"/>
          <w:sz w:val="28"/>
          <w:szCs w:val="28"/>
        </w:rPr>
        <w:t xml:space="preserve">в сумме 528 046,0 тыс. руб. </w:t>
      </w:r>
      <w:r w:rsidR="00E93949" w:rsidRPr="00C773A6">
        <w:rPr>
          <w:rFonts w:ascii="Times New Roman" w:hAnsi="Times New Roman" w:cs="Times New Roman"/>
          <w:sz w:val="28"/>
          <w:szCs w:val="28"/>
        </w:rPr>
        <w:t>У</w:t>
      </w:r>
      <w:r w:rsidR="00205453" w:rsidRPr="00C773A6">
        <w:rPr>
          <w:rFonts w:ascii="Times New Roman" w:hAnsi="Times New Roman" w:cs="Times New Roman"/>
          <w:sz w:val="28"/>
          <w:szCs w:val="28"/>
        </w:rPr>
        <w:t>величение</w:t>
      </w:r>
      <w:r w:rsidR="00E1461D" w:rsidRPr="00C773A6">
        <w:rPr>
          <w:rFonts w:ascii="Times New Roman" w:hAnsi="Times New Roman" w:cs="Times New Roman"/>
          <w:sz w:val="28"/>
          <w:szCs w:val="28"/>
        </w:rPr>
        <w:t xml:space="preserve"> </w:t>
      </w:r>
      <w:r w:rsidR="00205453" w:rsidRPr="00C773A6">
        <w:rPr>
          <w:rFonts w:ascii="Times New Roman" w:hAnsi="Times New Roman" w:cs="Times New Roman"/>
          <w:sz w:val="28"/>
          <w:szCs w:val="28"/>
        </w:rPr>
        <w:t>составит</w:t>
      </w:r>
      <w:r w:rsidR="00E1461D" w:rsidRPr="00C773A6">
        <w:rPr>
          <w:rFonts w:ascii="Times New Roman" w:hAnsi="Times New Roman" w:cs="Times New Roman"/>
          <w:sz w:val="28"/>
          <w:szCs w:val="28"/>
        </w:rPr>
        <w:t xml:space="preserve"> 37 257,0 тыс. руб. или </w:t>
      </w:r>
      <w:r w:rsidR="0012153F" w:rsidRPr="00C773A6">
        <w:rPr>
          <w:rFonts w:ascii="Times New Roman" w:hAnsi="Times New Roman" w:cs="Times New Roman"/>
          <w:sz w:val="28"/>
          <w:szCs w:val="28"/>
        </w:rPr>
        <w:t xml:space="preserve">на </w:t>
      </w:r>
      <w:r w:rsidR="00E1461D" w:rsidRPr="00C773A6">
        <w:rPr>
          <w:rFonts w:ascii="Times New Roman" w:hAnsi="Times New Roman" w:cs="Times New Roman"/>
          <w:sz w:val="28"/>
          <w:szCs w:val="28"/>
        </w:rPr>
        <w:t xml:space="preserve">7,6 процентов по отношению к оценке 2024 года. </w:t>
      </w:r>
    </w:p>
    <w:p w:rsidR="005750A7" w:rsidRPr="00C773A6" w:rsidRDefault="00E1461D" w:rsidP="00B13674">
      <w:pPr>
        <w:pStyle w:val="a8"/>
        <w:widowControl w:val="0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3A6">
        <w:rPr>
          <w:rFonts w:ascii="Times New Roman" w:hAnsi="Times New Roman" w:cs="Times New Roman"/>
          <w:sz w:val="28"/>
          <w:szCs w:val="28"/>
        </w:rPr>
        <w:t>На</w:t>
      </w:r>
      <w:r w:rsidR="005750A7" w:rsidRPr="00C773A6">
        <w:rPr>
          <w:rFonts w:ascii="Times New Roman" w:hAnsi="Times New Roman" w:cs="Times New Roman"/>
          <w:sz w:val="28"/>
          <w:szCs w:val="28"/>
        </w:rPr>
        <w:t xml:space="preserve"> плановый период 2026-2027 годо</w:t>
      </w:r>
      <w:r w:rsidR="00387699" w:rsidRPr="00C773A6">
        <w:rPr>
          <w:rFonts w:ascii="Times New Roman" w:hAnsi="Times New Roman" w:cs="Times New Roman"/>
          <w:sz w:val="28"/>
          <w:szCs w:val="28"/>
        </w:rPr>
        <w:t xml:space="preserve">в </w:t>
      </w:r>
      <w:r w:rsidR="00F32873" w:rsidRPr="00C773A6">
        <w:rPr>
          <w:rFonts w:ascii="Times New Roman" w:hAnsi="Times New Roman" w:cs="Times New Roman"/>
          <w:sz w:val="28"/>
          <w:szCs w:val="28"/>
        </w:rPr>
        <w:t>прогнозируется</w:t>
      </w:r>
      <w:r w:rsidR="005750A7" w:rsidRPr="00C773A6">
        <w:rPr>
          <w:rFonts w:ascii="Times New Roman" w:hAnsi="Times New Roman" w:cs="Times New Roman"/>
          <w:sz w:val="28"/>
          <w:szCs w:val="28"/>
        </w:rPr>
        <w:t xml:space="preserve"> увеличение</w:t>
      </w:r>
      <w:r w:rsidR="00F32873" w:rsidRPr="00C773A6">
        <w:rPr>
          <w:rFonts w:ascii="Times New Roman" w:hAnsi="Times New Roman" w:cs="Times New Roman"/>
          <w:sz w:val="28"/>
          <w:szCs w:val="28"/>
        </w:rPr>
        <w:t xml:space="preserve"> поступления доходов бюджета от налога на доходы физических лиц</w:t>
      </w:r>
      <w:r w:rsidR="005750A7" w:rsidRPr="00C773A6">
        <w:rPr>
          <w:rFonts w:ascii="Times New Roman" w:hAnsi="Times New Roman" w:cs="Times New Roman"/>
          <w:sz w:val="28"/>
          <w:szCs w:val="28"/>
        </w:rPr>
        <w:t xml:space="preserve"> </w:t>
      </w:r>
      <w:r w:rsidRPr="00C773A6">
        <w:rPr>
          <w:rFonts w:ascii="Times New Roman" w:hAnsi="Times New Roman" w:cs="Times New Roman"/>
          <w:sz w:val="28"/>
          <w:szCs w:val="28"/>
        </w:rPr>
        <w:t>на 42 401,0 тыс. руб. и на 38 746,0 тыс. руб</w:t>
      </w:r>
      <w:r w:rsidR="005E1B0C" w:rsidRPr="00C773A6">
        <w:rPr>
          <w:rFonts w:ascii="Times New Roman" w:hAnsi="Times New Roman" w:cs="Times New Roman"/>
          <w:sz w:val="28"/>
          <w:szCs w:val="28"/>
        </w:rPr>
        <w:t xml:space="preserve">. </w:t>
      </w:r>
      <w:r w:rsidR="005750A7" w:rsidRPr="00C773A6">
        <w:rPr>
          <w:rFonts w:ascii="Times New Roman" w:hAnsi="Times New Roman" w:cs="Times New Roman"/>
          <w:sz w:val="28"/>
          <w:szCs w:val="28"/>
        </w:rPr>
        <w:t xml:space="preserve">относительно </w:t>
      </w:r>
      <w:r w:rsidRPr="00C773A6">
        <w:rPr>
          <w:rFonts w:ascii="Times New Roman" w:hAnsi="Times New Roman" w:cs="Times New Roman"/>
          <w:sz w:val="28"/>
          <w:szCs w:val="28"/>
        </w:rPr>
        <w:t xml:space="preserve">уровня предыдущего </w:t>
      </w:r>
      <w:r w:rsidR="005E1B0C" w:rsidRPr="00C773A6">
        <w:rPr>
          <w:rFonts w:ascii="Times New Roman" w:hAnsi="Times New Roman" w:cs="Times New Roman"/>
          <w:sz w:val="28"/>
          <w:szCs w:val="28"/>
        </w:rPr>
        <w:t xml:space="preserve">года или на </w:t>
      </w:r>
      <w:r w:rsidR="00F32873" w:rsidRPr="00C773A6">
        <w:rPr>
          <w:rFonts w:ascii="Times New Roman" w:hAnsi="Times New Roman" w:cs="Times New Roman"/>
          <w:sz w:val="28"/>
          <w:szCs w:val="28"/>
        </w:rPr>
        <w:t>8,0% и на 6,8 ежегодно.</w:t>
      </w:r>
    </w:p>
    <w:p w:rsidR="00666C28" w:rsidRPr="00C773A6" w:rsidRDefault="007F0CDF" w:rsidP="00B136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A6">
        <w:rPr>
          <w:rFonts w:ascii="Times New Roman" w:hAnsi="Times New Roman" w:cs="Times New Roman"/>
          <w:sz w:val="28"/>
          <w:szCs w:val="28"/>
        </w:rPr>
        <w:t>П</w:t>
      </w:r>
      <w:r w:rsidR="00666C28" w:rsidRPr="00C773A6">
        <w:rPr>
          <w:rStyle w:val="doccaption"/>
          <w:rFonts w:ascii="Times New Roman" w:hAnsi="Times New Roman" w:cs="Times New Roman"/>
          <w:sz w:val="28"/>
          <w:szCs w:val="28"/>
        </w:rPr>
        <w:t xml:space="preserve">оступление налога </w:t>
      </w:r>
      <w:r w:rsidR="00666C28" w:rsidRPr="00C773A6">
        <w:rPr>
          <w:rFonts w:ascii="Times New Roman" w:hAnsi="Times New Roman" w:cs="Times New Roman"/>
          <w:sz w:val="28"/>
          <w:szCs w:val="28"/>
        </w:rPr>
        <w:t>на доходы физических лиц</w:t>
      </w:r>
      <w:r w:rsidR="00666C28" w:rsidRPr="00C773A6">
        <w:rPr>
          <w:rStyle w:val="doccaption"/>
          <w:rFonts w:ascii="Times New Roman" w:hAnsi="Times New Roman" w:cs="Times New Roman"/>
          <w:sz w:val="28"/>
          <w:szCs w:val="28"/>
        </w:rPr>
        <w:t xml:space="preserve"> в бюджет Сортавальского муниципального округа спрогнозировано исходя из норматива отчисления в бюджет Сортавальского округа - 43%. Прогноз налога на доходы физических лиц с доходов, источником которых являются налоговые агенты, </w:t>
      </w:r>
      <w:r w:rsidR="00666C28" w:rsidRPr="00C773A6">
        <w:rPr>
          <w:rStyle w:val="doccaption"/>
          <w:rFonts w:ascii="Times New Roman" w:hAnsi="Times New Roman" w:cs="Times New Roman"/>
          <w:sz w:val="28"/>
          <w:szCs w:val="28"/>
        </w:rPr>
        <w:lastRenderedPageBreak/>
        <w:t>определен на основе прогнозируемого фонда заработной платы на 2025 год в размере 9 238,0</w:t>
      </w:r>
      <w:r w:rsidR="004D48BB" w:rsidRPr="00C773A6">
        <w:rPr>
          <w:rStyle w:val="doccaption"/>
          <w:rFonts w:ascii="Times New Roman" w:hAnsi="Times New Roman" w:cs="Times New Roman"/>
          <w:sz w:val="28"/>
          <w:szCs w:val="28"/>
        </w:rPr>
        <w:t xml:space="preserve"> </w:t>
      </w:r>
      <w:r w:rsidR="00666C28" w:rsidRPr="00C773A6">
        <w:rPr>
          <w:rStyle w:val="doccaption"/>
          <w:rFonts w:ascii="Times New Roman" w:hAnsi="Times New Roman" w:cs="Times New Roman"/>
          <w:sz w:val="28"/>
          <w:szCs w:val="28"/>
        </w:rPr>
        <w:t xml:space="preserve">млн. рублей в соответствии с данными прогноза социально-экономического развития Сортавальского муниципального </w:t>
      </w:r>
      <w:r w:rsidR="007E3543" w:rsidRPr="00C773A6">
        <w:rPr>
          <w:rStyle w:val="doccaption"/>
          <w:rFonts w:ascii="Times New Roman" w:hAnsi="Times New Roman" w:cs="Times New Roman"/>
          <w:sz w:val="28"/>
          <w:szCs w:val="28"/>
        </w:rPr>
        <w:t>округа</w:t>
      </w:r>
      <w:r w:rsidR="00666C28" w:rsidRPr="00C773A6">
        <w:rPr>
          <w:rStyle w:val="doccaption"/>
          <w:rFonts w:ascii="Times New Roman" w:hAnsi="Times New Roman" w:cs="Times New Roman"/>
          <w:sz w:val="28"/>
          <w:szCs w:val="28"/>
        </w:rPr>
        <w:t xml:space="preserve"> на 202</w:t>
      </w:r>
      <w:r w:rsidR="007E3543" w:rsidRPr="00C773A6">
        <w:rPr>
          <w:rStyle w:val="doccaption"/>
          <w:rFonts w:ascii="Times New Roman" w:hAnsi="Times New Roman" w:cs="Times New Roman"/>
          <w:sz w:val="28"/>
          <w:szCs w:val="28"/>
        </w:rPr>
        <w:t>5</w:t>
      </w:r>
      <w:r w:rsidR="00666C28" w:rsidRPr="00C773A6">
        <w:rPr>
          <w:rStyle w:val="doccaption"/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E3543" w:rsidRPr="00C773A6">
        <w:rPr>
          <w:rStyle w:val="doccaption"/>
          <w:rFonts w:ascii="Times New Roman" w:hAnsi="Times New Roman" w:cs="Times New Roman"/>
          <w:sz w:val="28"/>
          <w:szCs w:val="28"/>
        </w:rPr>
        <w:t>6</w:t>
      </w:r>
      <w:r w:rsidR="00666C28" w:rsidRPr="00C773A6">
        <w:rPr>
          <w:rStyle w:val="doccaption"/>
          <w:rFonts w:ascii="Times New Roman" w:hAnsi="Times New Roman" w:cs="Times New Roman"/>
          <w:sz w:val="28"/>
          <w:szCs w:val="28"/>
        </w:rPr>
        <w:t xml:space="preserve"> и 202</w:t>
      </w:r>
      <w:r w:rsidR="007E3543" w:rsidRPr="00C773A6">
        <w:rPr>
          <w:rStyle w:val="doccaption"/>
          <w:rFonts w:ascii="Times New Roman" w:hAnsi="Times New Roman" w:cs="Times New Roman"/>
          <w:sz w:val="28"/>
          <w:szCs w:val="28"/>
        </w:rPr>
        <w:t>7</w:t>
      </w:r>
      <w:r w:rsidR="00666C28" w:rsidRPr="00C773A6">
        <w:rPr>
          <w:rStyle w:val="doccaption"/>
          <w:rFonts w:ascii="Times New Roman" w:hAnsi="Times New Roman" w:cs="Times New Roman"/>
          <w:sz w:val="28"/>
          <w:szCs w:val="28"/>
        </w:rPr>
        <w:t xml:space="preserve"> годов, а также сложившейся динамики налоговых вычетов согласно форм налоговой отчетности 5-НДФЛ и 5-ДДК, представленных Управлением Федеральной налоговой службы по Республике Карелия.</w:t>
      </w:r>
      <w:r w:rsidR="00666C28" w:rsidRPr="00C77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CF3" w:rsidRPr="00C773A6" w:rsidRDefault="00144CF3" w:rsidP="00B136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D2D" w:rsidRPr="00C773A6" w:rsidRDefault="00F34D2D" w:rsidP="00B13674">
      <w:pPr>
        <w:pStyle w:val="a8"/>
        <w:widowControl w:val="0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3A6">
        <w:rPr>
          <w:rFonts w:ascii="Times New Roman" w:hAnsi="Times New Roman" w:cs="Times New Roman"/>
          <w:sz w:val="28"/>
          <w:szCs w:val="28"/>
        </w:rPr>
        <w:t xml:space="preserve">Прогноз поступления доходов бюджета от </w:t>
      </w:r>
      <w:r w:rsidRPr="00C773A6">
        <w:rPr>
          <w:rFonts w:ascii="Times New Roman" w:hAnsi="Times New Roman" w:cs="Times New Roman"/>
          <w:sz w:val="28"/>
          <w:szCs w:val="28"/>
          <w:u w:val="single"/>
        </w:rPr>
        <w:t xml:space="preserve">акцизов на нефтепродукты </w:t>
      </w:r>
      <w:r w:rsidRPr="00C773A6">
        <w:rPr>
          <w:rFonts w:ascii="Times New Roman" w:hAnsi="Times New Roman" w:cs="Times New Roman"/>
          <w:sz w:val="28"/>
          <w:szCs w:val="28"/>
        </w:rPr>
        <w:t xml:space="preserve">на 2025 год предусматривает увеличение относительно ожидаемого исполнения в 2024 году. На 2025 году </w:t>
      </w:r>
      <w:r w:rsidR="00043ADF" w:rsidRPr="00C773A6">
        <w:rPr>
          <w:rFonts w:ascii="Times New Roman" w:hAnsi="Times New Roman" w:cs="Times New Roman"/>
          <w:sz w:val="28"/>
          <w:szCs w:val="28"/>
        </w:rPr>
        <w:t xml:space="preserve">прогнозируется </w:t>
      </w:r>
      <w:r w:rsidRPr="00C773A6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722082" w:rsidRPr="00C773A6">
        <w:rPr>
          <w:rFonts w:ascii="Times New Roman" w:hAnsi="Times New Roman" w:cs="Times New Roman"/>
          <w:sz w:val="28"/>
          <w:szCs w:val="28"/>
          <w:u w:val="single"/>
        </w:rPr>
        <w:t>акцизов на нефтепродукты</w:t>
      </w:r>
      <w:r w:rsidR="009A68C2" w:rsidRPr="00C773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773A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22082" w:rsidRPr="00C773A6">
        <w:rPr>
          <w:rFonts w:ascii="Times New Roman" w:hAnsi="Times New Roman" w:cs="Times New Roman"/>
          <w:sz w:val="28"/>
          <w:szCs w:val="28"/>
        </w:rPr>
        <w:t>15</w:t>
      </w:r>
      <w:r w:rsidR="00144CF3" w:rsidRPr="00C773A6">
        <w:rPr>
          <w:rFonts w:ascii="Times New Roman" w:hAnsi="Times New Roman" w:cs="Times New Roman"/>
          <w:sz w:val="28"/>
          <w:szCs w:val="28"/>
        </w:rPr>
        <w:t> 485,1</w:t>
      </w:r>
      <w:r w:rsidRPr="00C773A6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E93949" w:rsidRPr="00C773A6">
        <w:rPr>
          <w:rFonts w:ascii="Times New Roman" w:hAnsi="Times New Roman" w:cs="Times New Roman"/>
          <w:sz w:val="28"/>
          <w:szCs w:val="28"/>
        </w:rPr>
        <w:t>У</w:t>
      </w:r>
      <w:r w:rsidRPr="00C773A6">
        <w:rPr>
          <w:rFonts w:ascii="Times New Roman" w:hAnsi="Times New Roman" w:cs="Times New Roman"/>
          <w:sz w:val="28"/>
          <w:szCs w:val="28"/>
        </w:rPr>
        <w:t xml:space="preserve">величение составит </w:t>
      </w:r>
      <w:r w:rsidR="001E2372" w:rsidRPr="00C773A6">
        <w:rPr>
          <w:rFonts w:ascii="Times New Roman" w:hAnsi="Times New Roman" w:cs="Times New Roman"/>
          <w:sz w:val="28"/>
          <w:szCs w:val="28"/>
        </w:rPr>
        <w:t>1 062,7</w:t>
      </w:r>
      <w:r w:rsidRPr="00C773A6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12153F" w:rsidRPr="00C773A6">
        <w:rPr>
          <w:rFonts w:ascii="Times New Roman" w:hAnsi="Times New Roman" w:cs="Times New Roman"/>
          <w:sz w:val="28"/>
          <w:szCs w:val="28"/>
        </w:rPr>
        <w:t>н</w:t>
      </w:r>
      <w:r w:rsidR="00C7555C" w:rsidRPr="00C773A6">
        <w:rPr>
          <w:rFonts w:ascii="Times New Roman" w:hAnsi="Times New Roman" w:cs="Times New Roman"/>
          <w:sz w:val="28"/>
          <w:szCs w:val="28"/>
        </w:rPr>
        <w:t xml:space="preserve">а </w:t>
      </w:r>
      <w:r w:rsidR="00C44623" w:rsidRPr="00C773A6">
        <w:rPr>
          <w:rFonts w:ascii="Times New Roman" w:hAnsi="Times New Roman" w:cs="Times New Roman"/>
          <w:sz w:val="28"/>
          <w:szCs w:val="28"/>
        </w:rPr>
        <w:t>7,4</w:t>
      </w:r>
      <w:r w:rsidR="0080438B" w:rsidRPr="00C773A6">
        <w:rPr>
          <w:rFonts w:ascii="Times New Roman" w:hAnsi="Times New Roman" w:cs="Times New Roman"/>
          <w:sz w:val="28"/>
          <w:szCs w:val="28"/>
        </w:rPr>
        <w:t>%</w:t>
      </w:r>
      <w:r w:rsidRPr="00C773A6">
        <w:rPr>
          <w:rFonts w:ascii="Times New Roman" w:hAnsi="Times New Roman" w:cs="Times New Roman"/>
          <w:sz w:val="28"/>
          <w:szCs w:val="28"/>
        </w:rPr>
        <w:t xml:space="preserve"> по отношению к оценке 2024 года. </w:t>
      </w:r>
    </w:p>
    <w:p w:rsidR="00F34D2D" w:rsidRPr="00C773A6" w:rsidRDefault="00F34D2D" w:rsidP="00B13674">
      <w:pPr>
        <w:pStyle w:val="a8"/>
        <w:widowControl w:val="0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3A6">
        <w:rPr>
          <w:rFonts w:ascii="Times New Roman" w:hAnsi="Times New Roman" w:cs="Times New Roman"/>
          <w:sz w:val="28"/>
          <w:szCs w:val="28"/>
        </w:rPr>
        <w:t xml:space="preserve">На плановый период 2026-2027 годов прогнозируется увеличение поступления </w:t>
      </w:r>
      <w:r w:rsidR="00551CB9" w:rsidRPr="00C773A6">
        <w:rPr>
          <w:rFonts w:ascii="Times New Roman" w:hAnsi="Times New Roman" w:cs="Times New Roman"/>
          <w:sz w:val="28"/>
          <w:szCs w:val="28"/>
          <w:u w:val="single"/>
        </w:rPr>
        <w:t xml:space="preserve">акцизов на нефтепродукты </w:t>
      </w:r>
      <w:r w:rsidRPr="00C773A6">
        <w:rPr>
          <w:rFonts w:ascii="Times New Roman" w:hAnsi="Times New Roman" w:cs="Times New Roman"/>
          <w:sz w:val="28"/>
          <w:szCs w:val="28"/>
        </w:rPr>
        <w:t xml:space="preserve">на </w:t>
      </w:r>
      <w:r w:rsidR="00C44623" w:rsidRPr="00C773A6">
        <w:rPr>
          <w:rFonts w:ascii="Times New Roman" w:hAnsi="Times New Roman" w:cs="Times New Roman"/>
          <w:sz w:val="28"/>
          <w:szCs w:val="28"/>
        </w:rPr>
        <w:t>462,4</w:t>
      </w:r>
      <w:r w:rsidRPr="00C773A6">
        <w:rPr>
          <w:rFonts w:ascii="Times New Roman" w:hAnsi="Times New Roman" w:cs="Times New Roman"/>
          <w:sz w:val="28"/>
          <w:szCs w:val="28"/>
        </w:rPr>
        <w:t xml:space="preserve"> тыс. руб. и на </w:t>
      </w:r>
      <w:r w:rsidR="00C44623" w:rsidRPr="00C773A6">
        <w:rPr>
          <w:rFonts w:ascii="Times New Roman" w:hAnsi="Times New Roman" w:cs="Times New Roman"/>
          <w:sz w:val="28"/>
          <w:szCs w:val="28"/>
        </w:rPr>
        <w:t>5 980,9</w:t>
      </w:r>
      <w:r w:rsidRPr="00C773A6">
        <w:rPr>
          <w:rFonts w:ascii="Times New Roman" w:hAnsi="Times New Roman" w:cs="Times New Roman"/>
          <w:sz w:val="28"/>
          <w:szCs w:val="28"/>
        </w:rPr>
        <w:t xml:space="preserve"> тыс. руб. относительно уровня предыдущего года или на </w:t>
      </w:r>
      <w:r w:rsidR="00C44623" w:rsidRPr="00C773A6">
        <w:rPr>
          <w:rFonts w:ascii="Times New Roman" w:hAnsi="Times New Roman" w:cs="Times New Roman"/>
          <w:sz w:val="28"/>
          <w:szCs w:val="28"/>
        </w:rPr>
        <w:t>3</w:t>
      </w:r>
      <w:r w:rsidRPr="00C773A6">
        <w:rPr>
          <w:rFonts w:ascii="Times New Roman" w:hAnsi="Times New Roman" w:cs="Times New Roman"/>
          <w:sz w:val="28"/>
          <w:szCs w:val="28"/>
        </w:rPr>
        <w:t xml:space="preserve">,0% и на </w:t>
      </w:r>
      <w:r w:rsidR="00C44623" w:rsidRPr="00C773A6">
        <w:rPr>
          <w:rFonts w:ascii="Times New Roman" w:hAnsi="Times New Roman" w:cs="Times New Roman"/>
          <w:sz w:val="28"/>
          <w:szCs w:val="28"/>
        </w:rPr>
        <w:t>37,5</w:t>
      </w:r>
      <w:r w:rsidRPr="00C773A6">
        <w:rPr>
          <w:rFonts w:ascii="Times New Roman" w:hAnsi="Times New Roman" w:cs="Times New Roman"/>
          <w:sz w:val="28"/>
          <w:szCs w:val="28"/>
        </w:rPr>
        <w:t xml:space="preserve"> ежегодно.</w:t>
      </w:r>
    </w:p>
    <w:p w:rsidR="00B05221" w:rsidRPr="00C773A6" w:rsidRDefault="00B05221" w:rsidP="00B136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A6">
        <w:rPr>
          <w:rFonts w:ascii="Times New Roman" w:hAnsi="Times New Roman" w:cs="Times New Roman"/>
          <w:sz w:val="28"/>
          <w:szCs w:val="28"/>
        </w:rPr>
        <w:t>Прогноз поступления доходов от акцизов на нефтепродукты</w:t>
      </w:r>
      <w:r w:rsidR="00117299" w:rsidRPr="00C773A6">
        <w:rPr>
          <w:rFonts w:ascii="Times New Roman" w:hAnsi="Times New Roman" w:cs="Times New Roman"/>
          <w:sz w:val="28"/>
          <w:szCs w:val="28"/>
        </w:rPr>
        <w:t xml:space="preserve"> дизельное топливо, моторные масла для дизельных и (или) карбюраторных (инжекторных) на период 2025-2027 года </w:t>
      </w:r>
      <w:r w:rsidR="000A7C1A" w:rsidRPr="00C773A6">
        <w:rPr>
          <w:rFonts w:ascii="Times New Roman" w:hAnsi="Times New Roman" w:cs="Times New Roman"/>
          <w:sz w:val="28"/>
          <w:szCs w:val="28"/>
        </w:rPr>
        <w:t>определен исходя из</w:t>
      </w:r>
      <w:r w:rsidR="00117299" w:rsidRPr="00C773A6">
        <w:rPr>
          <w:rFonts w:ascii="Times New Roman" w:hAnsi="Times New Roman" w:cs="Times New Roman"/>
          <w:sz w:val="28"/>
          <w:szCs w:val="28"/>
        </w:rPr>
        <w:t xml:space="preserve"> данных, предоставленных Управлением Федеральной налоговой службы по РК</w:t>
      </w:r>
      <w:r w:rsidR="00A10B3D" w:rsidRPr="00C773A6">
        <w:rPr>
          <w:rFonts w:ascii="Times New Roman" w:hAnsi="Times New Roman" w:cs="Times New Roman"/>
          <w:sz w:val="28"/>
          <w:szCs w:val="28"/>
        </w:rPr>
        <w:t xml:space="preserve"> с учетом норматива отчислений от акциза </w:t>
      </w:r>
      <w:r w:rsidR="00767029" w:rsidRPr="00C773A6">
        <w:rPr>
          <w:rFonts w:ascii="Times New Roman" w:hAnsi="Times New Roman" w:cs="Times New Roman"/>
          <w:sz w:val="28"/>
          <w:szCs w:val="28"/>
        </w:rPr>
        <w:t xml:space="preserve">в </w:t>
      </w:r>
      <w:r w:rsidR="00F34D2D" w:rsidRPr="00C773A6">
        <w:rPr>
          <w:rFonts w:ascii="Times New Roman" w:hAnsi="Times New Roman" w:cs="Times New Roman"/>
          <w:sz w:val="28"/>
          <w:szCs w:val="28"/>
        </w:rPr>
        <w:t xml:space="preserve">бюджет Сортавальского муниципального округа </w:t>
      </w:r>
      <w:r w:rsidR="00A10B3D" w:rsidRPr="00C773A6">
        <w:rPr>
          <w:rFonts w:ascii="Times New Roman" w:hAnsi="Times New Roman" w:cs="Times New Roman"/>
          <w:sz w:val="28"/>
          <w:szCs w:val="28"/>
        </w:rPr>
        <w:t>0,4051% в соответствии с приложением №13 к проекту Закона «О бюджете Республики Карелия на 2025 год и пла</w:t>
      </w:r>
      <w:r w:rsidR="00F34D2D" w:rsidRPr="00C773A6">
        <w:rPr>
          <w:rFonts w:ascii="Times New Roman" w:hAnsi="Times New Roman" w:cs="Times New Roman"/>
          <w:sz w:val="28"/>
          <w:szCs w:val="28"/>
        </w:rPr>
        <w:t>новый период 2026 и 2027 годов».</w:t>
      </w:r>
      <w:r w:rsidR="00A10B3D" w:rsidRPr="00C77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D2B" w:rsidRPr="00C773A6" w:rsidRDefault="00F46D2B" w:rsidP="00B13674">
      <w:pPr>
        <w:tabs>
          <w:tab w:val="left" w:pos="317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3A6">
        <w:rPr>
          <w:rFonts w:ascii="Times New Roman" w:hAnsi="Times New Roman" w:cs="Times New Roman"/>
          <w:sz w:val="28"/>
          <w:szCs w:val="28"/>
          <w:u w:val="single"/>
        </w:rPr>
        <w:t>Туристический налог</w:t>
      </w:r>
      <w:r w:rsidRPr="00C773A6">
        <w:rPr>
          <w:rFonts w:ascii="Times New Roman" w:hAnsi="Times New Roman" w:cs="Times New Roman"/>
          <w:sz w:val="28"/>
          <w:szCs w:val="28"/>
        </w:rPr>
        <w:t xml:space="preserve"> </w:t>
      </w:r>
      <w:r w:rsidRPr="00C773A6">
        <w:rPr>
          <w:rFonts w:ascii="Times New Roman" w:eastAsia="Calibri" w:hAnsi="Times New Roman" w:cs="Times New Roman"/>
          <w:sz w:val="28"/>
          <w:szCs w:val="28"/>
        </w:rPr>
        <w:t>установлен и вводится в действие на территории Сортавальского муниципального округа с 1 января 2025 года.</w:t>
      </w:r>
    </w:p>
    <w:p w:rsidR="00F46D2B" w:rsidRPr="00C773A6" w:rsidRDefault="00D06925" w:rsidP="00B13674">
      <w:pPr>
        <w:pStyle w:val="a8"/>
        <w:widowControl w:val="0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3A6">
        <w:rPr>
          <w:rFonts w:ascii="Times New Roman" w:hAnsi="Times New Roman" w:cs="Times New Roman"/>
          <w:sz w:val="28"/>
          <w:szCs w:val="28"/>
        </w:rPr>
        <w:t>П</w:t>
      </w:r>
      <w:r w:rsidR="00F46D2B" w:rsidRPr="00C773A6">
        <w:rPr>
          <w:rFonts w:ascii="Times New Roman" w:hAnsi="Times New Roman" w:cs="Times New Roman"/>
          <w:sz w:val="28"/>
          <w:szCs w:val="28"/>
        </w:rPr>
        <w:t>оступлени</w:t>
      </w:r>
      <w:r w:rsidRPr="00C773A6">
        <w:rPr>
          <w:rFonts w:ascii="Times New Roman" w:hAnsi="Times New Roman" w:cs="Times New Roman"/>
          <w:sz w:val="28"/>
          <w:szCs w:val="28"/>
        </w:rPr>
        <w:t>е</w:t>
      </w:r>
      <w:r w:rsidR="00F46D2B" w:rsidRPr="00C773A6">
        <w:rPr>
          <w:rFonts w:ascii="Times New Roman" w:hAnsi="Times New Roman" w:cs="Times New Roman"/>
          <w:sz w:val="28"/>
          <w:szCs w:val="28"/>
        </w:rPr>
        <w:t xml:space="preserve"> доходов бюджета от </w:t>
      </w:r>
      <w:r w:rsidRPr="00C773A6">
        <w:rPr>
          <w:rFonts w:ascii="Times New Roman" w:hAnsi="Times New Roman" w:cs="Times New Roman"/>
          <w:sz w:val="28"/>
          <w:szCs w:val="28"/>
        </w:rPr>
        <w:t xml:space="preserve">туристического налога </w:t>
      </w:r>
      <w:r w:rsidR="00F46D2B" w:rsidRPr="00C773A6">
        <w:rPr>
          <w:rFonts w:ascii="Times New Roman" w:hAnsi="Times New Roman" w:cs="Times New Roman"/>
          <w:sz w:val="28"/>
          <w:szCs w:val="28"/>
        </w:rPr>
        <w:t xml:space="preserve">на 2025 году прогнозируется в сумме </w:t>
      </w:r>
      <w:r w:rsidRPr="00C773A6">
        <w:rPr>
          <w:rFonts w:ascii="Times New Roman" w:hAnsi="Times New Roman" w:cs="Times New Roman"/>
          <w:sz w:val="28"/>
          <w:szCs w:val="28"/>
        </w:rPr>
        <w:t>8 411,0</w:t>
      </w:r>
      <w:r w:rsidR="00F46D2B" w:rsidRPr="00C773A6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C773A6">
        <w:rPr>
          <w:rFonts w:ascii="Times New Roman" w:hAnsi="Times New Roman" w:cs="Times New Roman"/>
          <w:sz w:val="28"/>
          <w:szCs w:val="28"/>
        </w:rPr>
        <w:t>На плановый период 2026-2027 годов по 8 411,0 тыс. руб. ежегодно.</w:t>
      </w:r>
    </w:p>
    <w:p w:rsidR="00F46D2B" w:rsidRPr="00C773A6" w:rsidRDefault="00D06925" w:rsidP="00B136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A6">
        <w:rPr>
          <w:rFonts w:ascii="Times New Roman" w:eastAsia="Calibri" w:hAnsi="Times New Roman" w:cs="Times New Roman"/>
          <w:sz w:val="28"/>
          <w:szCs w:val="28"/>
        </w:rPr>
        <w:t xml:space="preserve">Согласно Пояснительной записки </w:t>
      </w:r>
      <w:r w:rsidR="00F46D2B" w:rsidRPr="00C773A6">
        <w:rPr>
          <w:rFonts w:ascii="Times New Roman" w:eastAsia="Calibri" w:hAnsi="Times New Roman" w:cs="Times New Roman"/>
          <w:sz w:val="28"/>
          <w:szCs w:val="28"/>
        </w:rPr>
        <w:t>поступлени</w:t>
      </w:r>
      <w:r w:rsidRPr="00C773A6">
        <w:rPr>
          <w:rFonts w:ascii="Times New Roman" w:eastAsia="Calibri" w:hAnsi="Times New Roman" w:cs="Times New Roman"/>
          <w:sz w:val="28"/>
          <w:szCs w:val="28"/>
        </w:rPr>
        <w:t>е доходов от</w:t>
      </w:r>
      <w:r w:rsidR="00F46D2B" w:rsidRPr="00C773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73A6">
        <w:rPr>
          <w:rFonts w:ascii="Times New Roman" w:hAnsi="Times New Roman" w:cs="Times New Roman"/>
          <w:sz w:val="28"/>
          <w:szCs w:val="28"/>
        </w:rPr>
        <w:t xml:space="preserve">туристического налога </w:t>
      </w:r>
      <w:r w:rsidRPr="00C773A6">
        <w:rPr>
          <w:rFonts w:ascii="Times New Roman" w:eastAsia="Calibri" w:hAnsi="Times New Roman" w:cs="Times New Roman"/>
          <w:sz w:val="28"/>
          <w:szCs w:val="28"/>
        </w:rPr>
        <w:t>с</w:t>
      </w:r>
      <w:r w:rsidR="00F46D2B" w:rsidRPr="00C773A6">
        <w:rPr>
          <w:rFonts w:ascii="Times New Roman" w:eastAsia="Calibri" w:hAnsi="Times New Roman" w:cs="Times New Roman"/>
          <w:sz w:val="28"/>
          <w:szCs w:val="28"/>
        </w:rPr>
        <w:t>прогнозир</w:t>
      </w:r>
      <w:r w:rsidRPr="00C773A6">
        <w:rPr>
          <w:rFonts w:ascii="Times New Roman" w:eastAsia="Calibri" w:hAnsi="Times New Roman" w:cs="Times New Roman"/>
          <w:sz w:val="28"/>
          <w:szCs w:val="28"/>
        </w:rPr>
        <w:t>ованы</w:t>
      </w:r>
      <w:r w:rsidR="00F46D2B" w:rsidRPr="00C773A6">
        <w:rPr>
          <w:rFonts w:ascii="Times New Roman" w:eastAsia="Calibri" w:hAnsi="Times New Roman" w:cs="Times New Roman"/>
          <w:sz w:val="28"/>
          <w:szCs w:val="28"/>
        </w:rPr>
        <w:t xml:space="preserve"> на основании сведений</w:t>
      </w:r>
      <w:r w:rsidR="00103483" w:rsidRPr="00C773A6">
        <w:rPr>
          <w:rFonts w:ascii="Times New Roman" w:eastAsia="Calibri" w:hAnsi="Times New Roman" w:cs="Times New Roman"/>
          <w:sz w:val="28"/>
          <w:szCs w:val="28"/>
        </w:rPr>
        <w:t>,</w:t>
      </w:r>
      <w:r w:rsidR="00F46D2B" w:rsidRPr="00C773A6">
        <w:rPr>
          <w:rFonts w:ascii="Times New Roman" w:eastAsia="Calibri" w:hAnsi="Times New Roman" w:cs="Times New Roman"/>
          <w:sz w:val="28"/>
          <w:szCs w:val="28"/>
        </w:rPr>
        <w:t xml:space="preserve"> предоставленных организациями, являющимися объектами размещения и включенные в Реестр классифицированных средств размещения.</w:t>
      </w:r>
    </w:p>
    <w:p w:rsidR="00767029" w:rsidRPr="00C773A6" w:rsidRDefault="00767029" w:rsidP="00B13674">
      <w:pPr>
        <w:pStyle w:val="a8"/>
        <w:widowControl w:val="0"/>
        <w:tabs>
          <w:tab w:val="left" w:pos="567"/>
        </w:tabs>
        <w:spacing w:before="100" w:beforeAutospacing="1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3A6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Pr="00C773A6">
        <w:rPr>
          <w:rFonts w:ascii="Times New Roman" w:hAnsi="Times New Roman" w:cs="Times New Roman"/>
          <w:sz w:val="28"/>
          <w:szCs w:val="28"/>
          <w:u w:val="single"/>
        </w:rPr>
        <w:t>налогов на совокупный доход</w:t>
      </w:r>
      <w:r w:rsidRPr="00C773A6">
        <w:rPr>
          <w:rFonts w:ascii="Times New Roman" w:hAnsi="Times New Roman" w:cs="Times New Roman"/>
          <w:sz w:val="28"/>
          <w:szCs w:val="28"/>
        </w:rPr>
        <w:t xml:space="preserve"> входят: налог, взимаемый в связи с применением патентной системы налогообложения, единый сельскохозяйственный налог и налог взимаемый в связи с применением упрощённой системы налогообложения.  </w:t>
      </w:r>
    </w:p>
    <w:p w:rsidR="00767029" w:rsidRPr="00C773A6" w:rsidRDefault="00767029" w:rsidP="00B13674">
      <w:pPr>
        <w:pStyle w:val="a8"/>
        <w:widowControl w:val="0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3A6">
        <w:rPr>
          <w:rFonts w:ascii="Times New Roman" w:hAnsi="Times New Roman" w:cs="Times New Roman"/>
          <w:sz w:val="28"/>
          <w:szCs w:val="28"/>
        </w:rPr>
        <w:t xml:space="preserve">Прогноз поступления доходов бюджета от </w:t>
      </w:r>
      <w:r w:rsidR="00E508CF" w:rsidRPr="00C773A6">
        <w:rPr>
          <w:rFonts w:ascii="Times New Roman" w:hAnsi="Times New Roman" w:cs="Times New Roman"/>
          <w:sz w:val="28"/>
          <w:szCs w:val="28"/>
        </w:rPr>
        <w:t xml:space="preserve">налогов на совокупный доход </w:t>
      </w:r>
      <w:r w:rsidRPr="00C773A6">
        <w:rPr>
          <w:rFonts w:ascii="Times New Roman" w:hAnsi="Times New Roman" w:cs="Times New Roman"/>
          <w:sz w:val="28"/>
          <w:szCs w:val="28"/>
        </w:rPr>
        <w:t>на 2025 год предусматривает увеличение относительно ожидаемого исполне</w:t>
      </w:r>
      <w:r w:rsidRPr="00C773A6">
        <w:rPr>
          <w:rFonts w:ascii="Times New Roman" w:hAnsi="Times New Roman" w:cs="Times New Roman"/>
          <w:sz w:val="28"/>
          <w:szCs w:val="28"/>
        </w:rPr>
        <w:lastRenderedPageBreak/>
        <w:t xml:space="preserve">ния в 2024 году. На 2025 году прогнозируется поступление </w:t>
      </w:r>
      <w:r w:rsidR="009A68C2" w:rsidRPr="00C773A6">
        <w:rPr>
          <w:rFonts w:ascii="Times New Roman" w:hAnsi="Times New Roman" w:cs="Times New Roman"/>
          <w:sz w:val="28"/>
          <w:szCs w:val="28"/>
        </w:rPr>
        <w:t>налогов на совокупный доход</w:t>
      </w:r>
      <w:r w:rsidRPr="00C773A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A68C2" w:rsidRPr="00C773A6">
        <w:rPr>
          <w:rFonts w:ascii="Times New Roman" w:hAnsi="Times New Roman" w:cs="Times New Roman"/>
          <w:sz w:val="28"/>
          <w:szCs w:val="28"/>
        </w:rPr>
        <w:t>16 164,7</w:t>
      </w:r>
      <w:r w:rsidRPr="00C773A6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E93949" w:rsidRPr="00C773A6">
        <w:rPr>
          <w:rFonts w:ascii="Times New Roman" w:hAnsi="Times New Roman" w:cs="Times New Roman"/>
          <w:sz w:val="28"/>
          <w:szCs w:val="28"/>
        </w:rPr>
        <w:t>У</w:t>
      </w:r>
      <w:r w:rsidRPr="00C773A6">
        <w:rPr>
          <w:rFonts w:ascii="Times New Roman" w:hAnsi="Times New Roman" w:cs="Times New Roman"/>
          <w:sz w:val="28"/>
          <w:szCs w:val="28"/>
        </w:rPr>
        <w:t xml:space="preserve">величение составит </w:t>
      </w:r>
      <w:r w:rsidR="009A68C2" w:rsidRPr="00C773A6">
        <w:rPr>
          <w:rFonts w:ascii="Times New Roman" w:hAnsi="Times New Roman" w:cs="Times New Roman"/>
          <w:sz w:val="28"/>
          <w:szCs w:val="28"/>
        </w:rPr>
        <w:t>1 942,7</w:t>
      </w:r>
      <w:r w:rsidRPr="00C773A6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9A68C2" w:rsidRPr="00C773A6">
        <w:rPr>
          <w:rFonts w:ascii="Times New Roman" w:hAnsi="Times New Roman" w:cs="Times New Roman"/>
          <w:sz w:val="28"/>
          <w:szCs w:val="28"/>
        </w:rPr>
        <w:t>113,7</w:t>
      </w:r>
      <w:r w:rsidRPr="00C773A6">
        <w:rPr>
          <w:rFonts w:ascii="Times New Roman" w:hAnsi="Times New Roman" w:cs="Times New Roman"/>
          <w:sz w:val="28"/>
          <w:szCs w:val="28"/>
        </w:rPr>
        <w:t xml:space="preserve">% по отношению к оценке 2024 года. </w:t>
      </w:r>
    </w:p>
    <w:p w:rsidR="00767029" w:rsidRPr="00C773A6" w:rsidRDefault="009A68C2" w:rsidP="00B136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A6">
        <w:rPr>
          <w:rFonts w:ascii="Times New Roman" w:hAnsi="Times New Roman" w:cs="Times New Roman"/>
          <w:sz w:val="28"/>
          <w:szCs w:val="28"/>
        </w:rPr>
        <w:t>На плановый период 2026-2027 годов прогнозируется увеличение поступления налогов на совокупный доход на 365,9 тыс. руб. и на 339,7 тыс. руб. относительно уровня предыдущего года или на 2,3% и на 2,1 ежегодно.</w:t>
      </w:r>
    </w:p>
    <w:p w:rsidR="00767029" w:rsidRPr="00C773A6" w:rsidRDefault="00767029" w:rsidP="00B136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A6">
        <w:rPr>
          <w:rFonts w:ascii="Times New Roman" w:hAnsi="Times New Roman" w:cs="Times New Roman"/>
          <w:sz w:val="28"/>
          <w:szCs w:val="28"/>
        </w:rPr>
        <w:t>Согласно Пояснительной записке к проекту Решения, в основу расчета прогноза поступлений налогов на совокупный доход приняты данные администратора доходов – Управлением Федеральной налоговой службы по Республике Карелия, исходя из сложившейся динамики налоговой базы на основе статистической налоговой отчетности динамики фактического поступления налога и его собираемости.</w:t>
      </w:r>
    </w:p>
    <w:p w:rsidR="00E93949" w:rsidRPr="00C773A6" w:rsidRDefault="00E93949" w:rsidP="00B13674">
      <w:pPr>
        <w:pStyle w:val="a8"/>
        <w:widowControl w:val="0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3A6">
        <w:rPr>
          <w:rFonts w:ascii="Times New Roman" w:hAnsi="Times New Roman" w:cs="Times New Roman"/>
          <w:sz w:val="28"/>
          <w:szCs w:val="28"/>
        </w:rPr>
        <w:t xml:space="preserve">Прогноз поступления доходов бюджета от </w:t>
      </w:r>
      <w:r w:rsidRPr="00C773A6">
        <w:rPr>
          <w:rFonts w:ascii="Times New Roman" w:hAnsi="Times New Roman" w:cs="Times New Roman"/>
          <w:sz w:val="28"/>
          <w:szCs w:val="28"/>
          <w:u w:val="single"/>
        </w:rPr>
        <w:t>налога на имущество физических лиц</w:t>
      </w:r>
      <w:r w:rsidRPr="00C773A6">
        <w:rPr>
          <w:rFonts w:ascii="Times New Roman" w:hAnsi="Times New Roman" w:cs="Times New Roman"/>
          <w:sz w:val="28"/>
          <w:szCs w:val="28"/>
        </w:rPr>
        <w:t xml:space="preserve"> на 2025 год предусматривает увеличение относительно ожидаемого исполнения в 2024 году. На 2025 году поступление налога на имущество физических лиц прогнозируется в сумме 12 112,0 тыс. руб. Увеличение составит </w:t>
      </w:r>
      <w:r w:rsidR="00E83946" w:rsidRPr="00C773A6">
        <w:rPr>
          <w:rFonts w:ascii="Times New Roman" w:hAnsi="Times New Roman" w:cs="Times New Roman"/>
          <w:sz w:val="28"/>
          <w:szCs w:val="28"/>
        </w:rPr>
        <w:t>60,0</w:t>
      </w:r>
      <w:r w:rsidRPr="00C773A6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E83946" w:rsidRPr="00C773A6">
        <w:rPr>
          <w:rFonts w:ascii="Times New Roman" w:hAnsi="Times New Roman" w:cs="Times New Roman"/>
          <w:sz w:val="28"/>
          <w:szCs w:val="28"/>
        </w:rPr>
        <w:t>0,5</w:t>
      </w:r>
      <w:r w:rsidRPr="00C773A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83946" w:rsidRPr="00C773A6">
        <w:rPr>
          <w:rFonts w:ascii="Times New Roman" w:hAnsi="Times New Roman" w:cs="Times New Roman"/>
          <w:sz w:val="28"/>
          <w:szCs w:val="28"/>
        </w:rPr>
        <w:t>а</w:t>
      </w:r>
      <w:r w:rsidRPr="00C773A6">
        <w:rPr>
          <w:rFonts w:ascii="Times New Roman" w:hAnsi="Times New Roman" w:cs="Times New Roman"/>
          <w:sz w:val="28"/>
          <w:szCs w:val="28"/>
        </w:rPr>
        <w:t xml:space="preserve"> по отношению к оценке 2024 года. </w:t>
      </w:r>
    </w:p>
    <w:p w:rsidR="00E93949" w:rsidRPr="00C773A6" w:rsidRDefault="00E93949" w:rsidP="00B13674">
      <w:pPr>
        <w:pStyle w:val="a8"/>
        <w:widowControl w:val="0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3A6">
        <w:rPr>
          <w:rFonts w:ascii="Times New Roman" w:hAnsi="Times New Roman" w:cs="Times New Roman"/>
          <w:sz w:val="28"/>
          <w:szCs w:val="28"/>
        </w:rPr>
        <w:t xml:space="preserve">На плановый период 2026-2027 годов прогнозируется увеличение поступления доходов бюджета от налога на доходы физических лиц на </w:t>
      </w:r>
      <w:r w:rsidR="00E83946" w:rsidRPr="00C773A6">
        <w:rPr>
          <w:rFonts w:ascii="Times New Roman" w:hAnsi="Times New Roman" w:cs="Times New Roman"/>
          <w:sz w:val="28"/>
          <w:szCs w:val="28"/>
        </w:rPr>
        <w:t>111,0</w:t>
      </w:r>
      <w:r w:rsidRPr="00C773A6">
        <w:rPr>
          <w:rFonts w:ascii="Times New Roman" w:hAnsi="Times New Roman" w:cs="Times New Roman"/>
          <w:sz w:val="28"/>
          <w:szCs w:val="28"/>
        </w:rPr>
        <w:t xml:space="preserve"> тыс. руб. и на </w:t>
      </w:r>
      <w:r w:rsidR="00E83946" w:rsidRPr="00C773A6">
        <w:rPr>
          <w:rFonts w:ascii="Times New Roman" w:hAnsi="Times New Roman" w:cs="Times New Roman"/>
          <w:sz w:val="28"/>
          <w:szCs w:val="28"/>
        </w:rPr>
        <w:t>2,0</w:t>
      </w:r>
      <w:r w:rsidRPr="00C773A6">
        <w:rPr>
          <w:rFonts w:ascii="Times New Roman" w:hAnsi="Times New Roman" w:cs="Times New Roman"/>
          <w:sz w:val="28"/>
          <w:szCs w:val="28"/>
        </w:rPr>
        <w:t xml:space="preserve"> тыс. руб. относительно уровня предыдущего года или на </w:t>
      </w:r>
      <w:r w:rsidR="00E83946" w:rsidRPr="00C773A6">
        <w:rPr>
          <w:rFonts w:ascii="Times New Roman" w:hAnsi="Times New Roman" w:cs="Times New Roman"/>
          <w:sz w:val="28"/>
          <w:szCs w:val="28"/>
        </w:rPr>
        <w:t>1</w:t>
      </w:r>
      <w:r w:rsidRPr="00C773A6">
        <w:rPr>
          <w:rFonts w:ascii="Times New Roman" w:hAnsi="Times New Roman" w:cs="Times New Roman"/>
          <w:sz w:val="28"/>
          <w:szCs w:val="28"/>
        </w:rPr>
        <w:t xml:space="preserve">,0% и на </w:t>
      </w:r>
      <w:r w:rsidR="00E83946" w:rsidRPr="00C773A6">
        <w:rPr>
          <w:rFonts w:ascii="Times New Roman" w:hAnsi="Times New Roman" w:cs="Times New Roman"/>
          <w:sz w:val="28"/>
          <w:szCs w:val="28"/>
        </w:rPr>
        <w:t>1,0</w:t>
      </w:r>
      <w:r w:rsidRPr="00C773A6">
        <w:rPr>
          <w:rFonts w:ascii="Times New Roman" w:hAnsi="Times New Roman" w:cs="Times New Roman"/>
          <w:sz w:val="28"/>
          <w:szCs w:val="28"/>
        </w:rPr>
        <w:t xml:space="preserve"> ежегодно.</w:t>
      </w:r>
    </w:p>
    <w:p w:rsidR="00E93949" w:rsidRPr="00C773A6" w:rsidRDefault="00E93949" w:rsidP="00B136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A6">
        <w:rPr>
          <w:rFonts w:ascii="Times New Roman" w:hAnsi="Times New Roman" w:cs="Times New Roman"/>
          <w:sz w:val="28"/>
          <w:szCs w:val="28"/>
        </w:rPr>
        <w:t xml:space="preserve">Согласно Пояснительной записке, </w:t>
      </w:r>
      <w:r w:rsidRPr="00C773A6">
        <w:rPr>
          <w:rStyle w:val="doccaption"/>
          <w:rFonts w:ascii="Times New Roman" w:hAnsi="Times New Roman" w:cs="Times New Roman"/>
          <w:sz w:val="28"/>
          <w:szCs w:val="28"/>
        </w:rPr>
        <w:t xml:space="preserve">поступление налога </w:t>
      </w:r>
      <w:r w:rsidRPr="00C773A6">
        <w:rPr>
          <w:rFonts w:ascii="Times New Roman" w:hAnsi="Times New Roman" w:cs="Times New Roman"/>
          <w:sz w:val="28"/>
          <w:szCs w:val="28"/>
        </w:rPr>
        <w:t>на доходы физических лиц</w:t>
      </w:r>
      <w:r w:rsidRPr="00C773A6">
        <w:rPr>
          <w:rStyle w:val="doccaption"/>
          <w:rFonts w:ascii="Times New Roman" w:hAnsi="Times New Roman" w:cs="Times New Roman"/>
          <w:sz w:val="28"/>
          <w:szCs w:val="28"/>
        </w:rPr>
        <w:t xml:space="preserve"> в бюджет Сортавальского муниципального округа спрогнозировано исходя </w:t>
      </w:r>
      <w:r w:rsidR="00C11AB4" w:rsidRPr="00C773A6">
        <w:rPr>
          <w:rStyle w:val="doccaption"/>
          <w:rFonts w:ascii="Times New Roman" w:hAnsi="Times New Roman" w:cs="Times New Roman"/>
          <w:sz w:val="28"/>
          <w:szCs w:val="28"/>
        </w:rPr>
        <w:t xml:space="preserve">данных главного администратора доходов. Норматив зачисления </w:t>
      </w:r>
      <w:r w:rsidR="00C11AB4" w:rsidRPr="00C773A6">
        <w:rPr>
          <w:rFonts w:ascii="Times New Roman" w:hAnsi="Times New Roman" w:cs="Times New Roman"/>
          <w:sz w:val="28"/>
          <w:szCs w:val="28"/>
        </w:rPr>
        <w:t xml:space="preserve">налога на имущество физических лиц в бюджет </w:t>
      </w:r>
      <w:r w:rsidRPr="00C773A6">
        <w:rPr>
          <w:rStyle w:val="doccaption"/>
          <w:rFonts w:ascii="Times New Roman" w:hAnsi="Times New Roman" w:cs="Times New Roman"/>
          <w:sz w:val="28"/>
          <w:szCs w:val="28"/>
        </w:rPr>
        <w:t>Сортавальского</w:t>
      </w:r>
      <w:r w:rsidR="00C11AB4" w:rsidRPr="00C773A6">
        <w:rPr>
          <w:rStyle w:val="doccaption"/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C773A6">
        <w:rPr>
          <w:rStyle w:val="doccaption"/>
          <w:rFonts w:ascii="Times New Roman" w:hAnsi="Times New Roman" w:cs="Times New Roman"/>
          <w:sz w:val="28"/>
          <w:szCs w:val="28"/>
        </w:rPr>
        <w:t xml:space="preserve"> округа </w:t>
      </w:r>
      <w:r w:rsidR="00C11AB4" w:rsidRPr="00C773A6">
        <w:rPr>
          <w:rStyle w:val="doccaption"/>
          <w:rFonts w:ascii="Times New Roman" w:hAnsi="Times New Roman" w:cs="Times New Roman"/>
          <w:sz w:val="28"/>
          <w:szCs w:val="28"/>
        </w:rPr>
        <w:t>составляет 100%.</w:t>
      </w:r>
      <w:r w:rsidRPr="00C773A6">
        <w:rPr>
          <w:rStyle w:val="doccaption"/>
          <w:rFonts w:ascii="Times New Roman" w:hAnsi="Times New Roman" w:cs="Times New Roman"/>
          <w:sz w:val="28"/>
          <w:szCs w:val="28"/>
        </w:rPr>
        <w:t xml:space="preserve"> </w:t>
      </w:r>
    </w:p>
    <w:p w:rsidR="00A817F0" w:rsidRPr="00C773A6" w:rsidRDefault="00A817F0" w:rsidP="00B136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7F0" w:rsidRPr="00C773A6" w:rsidRDefault="00A817F0" w:rsidP="00B13674">
      <w:pPr>
        <w:pStyle w:val="a8"/>
        <w:widowControl w:val="0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3A6">
        <w:rPr>
          <w:rFonts w:ascii="Times New Roman" w:hAnsi="Times New Roman" w:cs="Times New Roman"/>
          <w:sz w:val="28"/>
          <w:szCs w:val="28"/>
        </w:rPr>
        <w:t xml:space="preserve">Прогноз поступления доходов бюджета от </w:t>
      </w:r>
      <w:r w:rsidRPr="00C773A6">
        <w:rPr>
          <w:rFonts w:ascii="Times New Roman" w:hAnsi="Times New Roman" w:cs="Times New Roman"/>
          <w:sz w:val="28"/>
          <w:szCs w:val="28"/>
          <w:u w:val="single"/>
        </w:rPr>
        <w:t>земельного налога</w:t>
      </w:r>
      <w:r w:rsidRPr="00C773A6">
        <w:rPr>
          <w:rFonts w:ascii="Times New Roman" w:hAnsi="Times New Roman" w:cs="Times New Roman"/>
          <w:sz w:val="28"/>
          <w:szCs w:val="28"/>
        </w:rPr>
        <w:t xml:space="preserve"> на 2025 год предусматривает увеличение относительно ожидаемого исполнения в 2024 году. На 2025 году поступление земельного налога прогнозируется в сумме 23 941,0 тыс. руб. Увеличение составит 2 051,0 тыс. руб. или на 9,4 процента по отношению к оценке 2024 года. </w:t>
      </w:r>
    </w:p>
    <w:p w:rsidR="00A817F0" w:rsidRPr="00C773A6" w:rsidRDefault="00A817F0" w:rsidP="00B13674">
      <w:pPr>
        <w:pStyle w:val="a8"/>
        <w:widowControl w:val="0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3A6">
        <w:rPr>
          <w:rFonts w:ascii="Times New Roman" w:hAnsi="Times New Roman" w:cs="Times New Roman"/>
          <w:sz w:val="28"/>
          <w:szCs w:val="28"/>
        </w:rPr>
        <w:t>На плановый период 2026-2027 годов прогнозируется увеличение поступления доходов</w:t>
      </w:r>
      <w:r w:rsidR="00D3719A" w:rsidRPr="00C773A6">
        <w:rPr>
          <w:rFonts w:ascii="Times New Roman" w:hAnsi="Times New Roman" w:cs="Times New Roman"/>
          <w:sz w:val="28"/>
          <w:szCs w:val="28"/>
        </w:rPr>
        <w:t xml:space="preserve"> от</w:t>
      </w:r>
      <w:r w:rsidRPr="00C773A6">
        <w:rPr>
          <w:rFonts w:ascii="Times New Roman" w:hAnsi="Times New Roman" w:cs="Times New Roman"/>
          <w:sz w:val="28"/>
          <w:szCs w:val="28"/>
        </w:rPr>
        <w:t xml:space="preserve"> </w:t>
      </w:r>
      <w:r w:rsidR="00645E18" w:rsidRPr="00C773A6">
        <w:rPr>
          <w:rFonts w:ascii="Times New Roman" w:hAnsi="Times New Roman" w:cs="Times New Roman"/>
          <w:sz w:val="28"/>
          <w:szCs w:val="28"/>
        </w:rPr>
        <w:t>земельного</w:t>
      </w:r>
      <w:r w:rsidRPr="00C773A6">
        <w:rPr>
          <w:rFonts w:ascii="Times New Roman" w:hAnsi="Times New Roman" w:cs="Times New Roman"/>
          <w:sz w:val="28"/>
          <w:szCs w:val="28"/>
        </w:rPr>
        <w:t xml:space="preserve"> налога на </w:t>
      </w:r>
      <w:r w:rsidR="00217708" w:rsidRPr="00C773A6">
        <w:rPr>
          <w:rFonts w:ascii="Times New Roman" w:hAnsi="Times New Roman" w:cs="Times New Roman"/>
          <w:sz w:val="28"/>
          <w:szCs w:val="28"/>
        </w:rPr>
        <w:t>2 051,0</w:t>
      </w:r>
      <w:r w:rsidRPr="00C773A6">
        <w:rPr>
          <w:rFonts w:ascii="Times New Roman" w:hAnsi="Times New Roman" w:cs="Times New Roman"/>
          <w:sz w:val="28"/>
          <w:szCs w:val="28"/>
        </w:rPr>
        <w:t xml:space="preserve"> тыс. руб. и на </w:t>
      </w:r>
      <w:r w:rsidR="00217708" w:rsidRPr="00C773A6">
        <w:rPr>
          <w:rFonts w:ascii="Times New Roman" w:hAnsi="Times New Roman" w:cs="Times New Roman"/>
          <w:sz w:val="28"/>
          <w:szCs w:val="28"/>
        </w:rPr>
        <w:t>180,0</w:t>
      </w:r>
      <w:r w:rsidRPr="00C773A6">
        <w:rPr>
          <w:rFonts w:ascii="Times New Roman" w:hAnsi="Times New Roman" w:cs="Times New Roman"/>
          <w:sz w:val="28"/>
          <w:szCs w:val="28"/>
        </w:rPr>
        <w:t xml:space="preserve"> тыс. руб. относительно уровня предыдущего года или на 7,0% и на 7,0 ежегодно.</w:t>
      </w:r>
    </w:p>
    <w:p w:rsidR="00E93949" w:rsidRPr="00C773A6" w:rsidRDefault="00A817F0" w:rsidP="00B136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A6">
        <w:rPr>
          <w:rFonts w:ascii="Times New Roman" w:hAnsi="Times New Roman" w:cs="Times New Roman"/>
          <w:sz w:val="28"/>
          <w:szCs w:val="28"/>
        </w:rPr>
        <w:t xml:space="preserve">Согласно Пояснительной записке, </w:t>
      </w:r>
      <w:r w:rsidRPr="00C773A6">
        <w:rPr>
          <w:rStyle w:val="doccaption"/>
          <w:rFonts w:ascii="Times New Roman" w:hAnsi="Times New Roman" w:cs="Times New Roman"/>
          <w:sz w:val="28"/>
          <w:szCs w:val="28"/>
        </w:rPr>
        <w:t xml:space="preserve">поступление </w:t>
      </w:r>
      <w:r w:rsidR="00D179D3" w:rsidRPr="00C773A6">
        <w:rPr>
          <w:rStyle w:val="doccaption"/>
          <w:rFonts w:ascii="Times New Roman" w:hAnsi="Times New Roman" w:cs="Times New Roman"/>
          <w:sz w:val="28"/>
          <w:szCs w:val="28"/>
        </w:rPr>
        <w:t xml:space="preserve">земельного </w:t>
      </w:r>
      <w:r w:rsidRPr="00C773A6">
        <w:rPr>
          <w:rStyle w:val="doccaption"/>
          <w:rFonts w:ascii="Times New Roman" w:hAnsi="Times New Roman" w:cs="Times New Roman"/>
          <w:sz w:val="28"/>
          <w:szCs w:val="28"/>
        </w:rPr>
        <w:t xml:space="preserve">налога в бюджет Сортавальского муниципального округа спрогнозировано исходя данных главного администратора доходов. Норматив зачисления </w:t>
      </w:r>
      <w:r w:rsidR="00D179D3" w:rsidRPr="00C773A6">
        <w:rPr>
          <w:rStyle w:val="doccaption"/>
          <w:rFonts w:ascii="Times New Roman" w:hAnsi="Times New Roman" w:cs="Times New Roman"/>
          <w:sz w:val="28"/>
          <w:szCs w:val="28"/>
        </w:rPr>
        <w:t xml:space="preserve">земельного </w:t>
      </w:r>
      <w:r w:rsidRPr="00C773A6">
        <w:rPr>
          <w:rFonts w:ascii="Times New Roman" w:hAnsi="Times New Roman" w:cs="Times New Roman"/>
          <w:sz w:val="28"/>
          <w:szCs w:val="28"/>
        </w:rPr>
        <w:t xml:space="preserve">налога в бюджет </w:t>
      </w:r>
      <w:r w:rsidRPr="00C773A6">
        <w:rPr>
          <w:rStyle w:val="doccaption"/>
          <w:rFonts w:ascii="Times New Roman" w:hAnsi="Times New Roman" w:cs="Times New Roman"/>
          <w:sz w:val="28"/>
          <w:szCs w:val="28"/>
        </w:rPr>
        <w:t xml:space="preserve">Сортавальского муниципального округа составляет 100%. </w:t>
      </w:r>
    </w:p>
    <w:p w:rsidR="007F0CDF" w:rsidRPr="00C773A6" w:rsidRDefault="007F0CDF" w:rsidP="00B13674">
      <w:pPr>
        <w:pStyle w:val="a8"/>
        <w:widowControl w:val="0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5E18" w:rsidRPr="00555B99" w:rsidRDefault="00645E18" w:rsidP="00B13674">
      <w:pPr>
        <w:pStyle w:val="a8"/>
        <w:widowControl w:val="0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3A6">
        <w:rPr>
          <w:rFonts w:ascii="Times New Roman" w:hAnsi="Times New Roman" w:cs="Times New Roman"/>
          <w:sz w:val="28"/>
          <w:szCs w:val="28"/>
        </w:rPr>
        <w:t xml:space="preserve">Прогноз поступления </w:t>
      </w:r>
      <w:r w:rsidRPr="00C773A6">
        <w:rPr>
          <w:rFonts w:ascii="Times New Roman" w:hAnsi="Times New Roman" w:cs="Times New Roman"/>
          <w:sz w:val="28"/>
          <w:szCs w:val="28"/>
          <w:u w:val="single"/>
        </w:rPr>
        <w:t>государственной пошлины</w:t>
      </w:r>
      <w:r w:rsidRPr="00C773A6">
        <w:rPr>
          <w:rFonts w:ascii="Times New Roman" w:hAnsi="Times New Roman" w:cs="Times New Roman"/>
          <w:sz w:val="28"/>
          <w:szCs w:val="28"/>
        </w:rPr>
        <w:t xml:space="preserve"> на 2025 год предусматривает увеличение относительно ожидаемого исполнения в 2024 году. На 2025 году поступление государственной пошлины прогнозируется в сумме 7 815,0 тыс. руб. Увеличение составит 865,0 тыс. руб.</w:t>
      </w:r>
      <w:r>
        <w:rPr>
          <w:rFonts w:ascii="Times New Roman" w:hAnsi="Times New Roman" w:cs="Times New Roman"/>
          <w:sz w:val="28"/>
          <w:szCs w:val="28"/>
        </w:rPr>
        <w:t xml:space="preserve"> или на 12,4</w:t>
      </w:r>
      <w:r w:rsidRPr="00555B99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 по отношению к оценке 2024 года</w:t>
      </w:r>
      <w:r w:rsidRPr="00555B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5E18" w:rsidRDefault="00645E18" w:rsidP="00D3719A">
      <w:pPr>
        <w:pStyle w:val="a8"/>
        <w:widowControl w:val="0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плановый период 2026-2027 годо</w:t>
      </w:r>
      <w:r w:rsidRPr="00555B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прогнозируется увеличение</w:t>
      </w:r>
      <w:r w:rsidRPr="00F32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645E18">
        <w:rPr>
          <w:rFonts w:ascii="Times New Roman" w:hAnsi="Times New Roman" w:cs="Times New Roman"/>
          <w:sz w:val="28"/>
          <w:szCs w:val="28"/>
        </w:rPr>
        <w:t xml:space="preserve">государственной пошлины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B4FA2">
        <w:rPr>
          <w:rFonts w:ascii="Times New Roman" w:hAnsi="Times New Roman" w:cs="Times New Roman"/>
          <w:sz w:val="28"/>
          <w:szCs w:val="28"/>
        </w:rPr>
        <w:t>80,0</w:t>
      </w:r>
      <w:r>
        <w:rPr>
          <w:rFonts w:ascii="Times New Roman" w:hAnsi="Times New Roman" w:cs="Times New Roman"/>
          <w:sz w:val="28"/>
          <w:szCs w:val="28"/>
        </w:rPr>
        <w:t xml:space="preserve"> тыс. руб. и на </w:t>
      </w:r>
      <w:r w:rsidR="00EB4FA2">
        <w:rPr>
          <w:rFonts w:ascii="Times New Roman" w:hAnsi="Times New Roman" w:cs="Times New Roman"/>
          <w:sz w:val="28"/>
          <w:szCs w:val="28"/>
        </w:rPr>
        <w:t>70,0</w:t>
      </w:r>
      <w:r>
        <w:rPr>
          <w:rFonts w:ascii="Times New Roman" w:hAnsi="Times New Roman" w:cs="Times New Roman"/>
          <w:sz w:val="28"/>
          <w:szCs w:val="28"/>
        </w:rPr>
        <w:t xml:space="preserve"> тыс. руб. относительно уровня предыдущего года или на </w:t>
      </w:r>
      <w:r w:rsidR="00EB4FA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,0% и на </w:t>
      </w:r>
      <w:r w:rsidR="00EB4FA2">
        <w:rPr>
          <w:rFonts w:ascii="Times New Roman" w:hAnsi="Times New Roman" w:cs="Times New Roman"/>
          <w:sz w:val="28"/>
          <w:szCs w:val="28"/>
        </w:rPr>
        <w:t>0,9</w:t>
      </w:r>
      <w:r>
        <w:rPr>
          <w:rFonts w:ascii="Times New Roman" w:hAnsi="Times New Roman" w:cs="Times New Roman"/>
          <w:sz w:val="28"/>
          <w:szCs w:val="28"/>
        </w:rPr>
        <w:t xml:space="preserve"> ежегодно.</w:t>
      </w:r>
    </w:p>
    <w:p w:rsidR="00EB4FA2" w:rsidRPr="000D3F84" w:rsidRDefault="007F0CDF" w:rsidP="00D3719A">
      <w:pPr>
        <w:pStyle w:val="a8"/>
        <w:widowControl w:val="0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45E18" w:rsidRPr="007E3543">
        <w:rPr>
          <w:rStyle w:val="doccaption"/>
          <w:rFonts w:ascii="Times New Roman" w:hAnsi="Times New Roman" w:cs="Times New Roman"/>
          <w:sz w:val="28"/>
          <w:szCs w:val="28"/>
        </w:rPr>
        <w:t xml:space="preserve">оступление </w:t>
      </w:r>
      <w:r w:rsidR="00EB4FA2" w:rsidRPr="00645E18">
        <w:rPr>
          <w:rFonts w:ascii="Times New Roman" w:hAnsi="Times New Roman" w:cs="Times New Roman"/>
          <w:sz w:val="28"/>
          <w:szCs w:val="28"/>
        </w:rPr>
        <w:t>государственной пошлины</w:t>
      </w:r>
      <w:r w:rsidR="00645E18" w:rsidRPr="007E3543">
        <w:rPr>
          <w:rStyle w:val="doccaption"/>
          <w:rFonts w:ascii="Times New Roman" w:hAnsi="Times New Roman" w:cs="Times New Roman"/>
          <w:sz w:val="28"/>
          <w:szCs w:val="28"/>
        </w:rPr>
        <w:t xml:space="preserve"> в бюджет Сортавальского муниципального округа спрогнозировано </w:t>
      </w:r>
      <w:r w:rsidR="00D3719A">
        <w:rPr>
          <w:rStyle w:val="doccaption"/>
          <w:rFonts w:ascii="Times New Roman" w:hAnsi="Times New Roman" w:cs="Times New Roman"/>
          <w:sz w:val="28"/>
          <w:szCs w:val="28"/>
        </w:rPr>
        <w:t xml:space="preserve">на </w:t>
      </w:r>
      <w:r w:rsidR="00EB4FA2" w:rsidRPr="000D3F84">
        <w:rPr>
          <w:rFonts w:ascii="Times New Roman" w:hAnsi="Times New Roman" w:cs="Times New Roman"/>
          <w:sz w:val="28"/>
          <w:szCs w:val="28"/>
        </w:rPr>
        <w:t xml:space="preserve">основе показателей главных администраторов доходов – </w:t>
      </w:r>
      <w:r w:rsidR="00EB4FA2">
        <w:rPr>
          <w:rFonts w:ascii="Times New Roman" w:hAnsi="Times New Roman" w:cs="Times New Roman"/>
          <w:sz w:val="28"/>
          <w:szCs w:val="28"/>
        </w:rPr>
        <w:t>Управления</w:t>
      </w:r>
      <w:r w:rsidR="00EB4FA2" w:rsidRPr="000D3F84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 по Республике Карелия, Администрации Сортавальского муниципального </w:t>
      </w:r>
      <w:r w:rsidR="00EB4FA2">
        <w:rPr>
          <w:rFonts w:ascii="Times New Roman" w:hAnsi="Times New Roman" w:cs="Times New Roman"/>
          <w:sz w:val="28"/>
          <w:szCs w:val="28"/>
        </w:rPr>
        <w:t xml:space="preserve">округа. </w:t>
      </w:r>
    </w:p>
    <w:p w:rsidR="00645E18" w:rsidRDefault="00645E18" w:rsidP="00B136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8C7" w:rsidRPr="0092616B" w:rsidRDefault="00DA58C7" w:rsidP="00B13674">
      <w:pPr>
        <w:pStyle w:val="a8"/>
        <w:widowControl w:val="0"/>
        <w:tabs>
          <w:tab w:val="left" w:pos="567"/>
        </w:tabs>
        <w:spacing w:after="100" w:afterAutospacing="1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16B">
        <w:rPr>
          <w:rFonts w:ascii="Times New Roman" w:hAnsi="Times New Roman" w:cs="Times New Roman"/>
          <w:b/>
          <w:sz w:val="28"/>
          <w:szCs w:val="28"/>
        </w:rPr>
        <w:t>4.</w:t>
      </w:r>
      <w:r w:rsidR="00982F24">
        <w:rPr>
          <w:rFonts w:ascii="Times New Roman" w:hAnsi="Times New Roman" w:cs="Times New Roman"/>
          <w:b/>
          <w:sz w:val="28"/>
          <w:szCs w:val="28"/>
        </w:rPr>
        <w:t>2</w:t>
      </w:r>
      <w:r w:rsidR="00692C5C">
        <w:rPr>
          <w:rFonts w:ascii="Times New Roman" w:hAnsi="Times New Roman" w:cs="Times New Roman"/>
          <w:b/>
          <w:sz w:val="28"/>
          <w:szCs w:val="28"/>
        </w:rPr>
        <w:t>.</w:t>
      </w:r>
      <w:r w:rsidRPr="0092616B">
        <w:rPr>
          <w:rFonts w:ascii="Times New Roman" w:hAnsi="Times New Roman" w:cs="Times New Roman"/>
          <w:b/>
          <w:sz w:val="28"/>
          <w:szCs w:val="28"/>
        </w:rPr>
        <w:t xml:space="preserve">2. Неналоговые доходы бюджета Сортавальского муниципального </w:t>
      </w:r>
      <w:r w:rsidR="00126B06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3A6DFD" w:rsidRPr="0092616B" w:rsidRDefault="003A6DFD" w:rsidP="00B13674">
      <w:pPr>
        <w:pStyle w:val="a8"/>
        <w:widowControl w:val="0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16B">
        <w:rPr>
          <w:rFonts w:ascii="Times New Roman" w:hAnsi="Times New Roman" w:cs="Times New Roman"/>
          <w:sz w:val="28"/>
          <w:szCs w:val="28"/>
        </w:rPr>
        <w:t xml:space="preserve">Неналоговые доходы бюджета Сортавальского муниципального </w:t>
      </w:r>
      <w:r w:rsidR="00126B06">
        <w:rPr>
          <w:rFonts w:ascii="Times New Roman" w:hAnsi="Times New Roman" w:cs="Times New Roman"/>
          <w:sz w:val="28"/>
          <w:szCs w:val="28"/>
        </w:rPr>
        <w:t>округа</w:t>
      </w:r>
      <w:r w:rsidRPr="0092616B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D26A2">
        <w:rPr>
          <w:rFonts w:ascii="Times New Roman" w:hAnsi="Times New Roman" w:cs="Times New Roman"/>
          <w:sz w:val="28"/>
          <w:szCs w:val="28"/>
        </w:rPr>
        <w:t>5</w:t>
      </w:r>
      <w:r w:rsidRPr="0092616B">
        <w:rPr>
          <w:rFonts w:ascii="Times New Roman" w:hAnsi="Times New Roman" w:cs="Times New Roman"/>
          <w:sz w:val="28"/>
          <w:szCs w:val="28"/>
        </w:rPr>
        <w:t xml:space="preserve"> год прогнозируются в объеме </w:t>
      </w:r>
      <w:r w:rsidR="002D26A2">
        <w:rPr>
          <w:rFonts w:ascii="Times New Roman" w:hAnsi="Times New Roman" w:cs="Times New Roman"/>
          <w:sz w:val="28"/>
          <w:szCs w:val="28"/>
        </w:rPr>
        <w:t>175 283,1</w:t>
      </w:r>
      <w:r w:rsidRPr="0092616B">
        <w:rPr>
          <w:rFonts w:ascii="Times New Roman" w:hAnsi="Times New Roman" w:cs="Times New Roman"/>
          <w:sz w:val="28"/>
          <w:szCs w:val="28"/>
        </w:rPr>
        <w:t xml:space="preserve"> тыс. руб.,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D26A2">
        <w:rPr>
          <w:rFonts w:ascii="Times New Roman" w:hAnsi="Times New Roman" w:cs="Times New Roman"/>
          <w:sz w:val="28"/>
          <w:szCs w:val="28"/>
        </w:rPr>
        <w:t>6</w:t>
      </w:r>
      <w:r w:rsidRPr="0092616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2D26A2">
        <w:rPr>
          <w:rFonts w:ascii="Times New Roman" w:hAnsi="Times New Roman" w:cs="Times New Roman"/>
          <w:sz w:val="28"/>
          <w:szCs w:val="28"/>
        </w:rPr>
        <w:t>153 713,9</w:t>
      </w:r>
      <w:r w:rsidRPr="0092616B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2D26A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г. в объеме </w:t>
      </w:r>
      <w:r w:rsidR="002D26A2">
        <w:rPr>
          <w:rFonts w:ascii="Times New Roman" w:hAnsi="Times New Roman" w:cs="Times New Roman"/>
          <w:sz w:val="28"/>
          <w:szCs w:val="28"/>
        </w:rPr>
        <w:t>153 806,2</w:t>
      </w:r>
      <w:r w:rsidRPr="0092616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C31F9" w:rsidRDefault="00AC31F9" w:rsidP="00B13674">
      <w:pPr>
        <w:pStyle w:val="a8"/>
        <w:widowControl w:val="0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1A79" w:rsidRDefault="003A6DFD" w:rsidP="00B13674">
      <w:pPr>
        <w:pStyle w:val="a8"/>
        <w:widowControl w:val="0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004">
        <w:rPr>
          <w:rFonts w:ascii="Times New Roman" w:hAnsi="Times New Roman" w:cs="Times New Roman"/>
          <w:sz w:val="28"/>
          <w:szCs w:val="28"/>
        </w:rPr>
        <w:t>Динамика прогнозируемого</w:t>
      </w:r>
      <w:r w:rsidRPr="0096742A">
        <w:rPr>
          <w:rFonts w:ascii="Times New Roman" w:hAnsi="Times New Roman" w:cs="Times New Roman"/>
          <w:sz w:val="28"/>
          <w:szCs w:val="28"/>
        </w:rPr>
        <w:t xml:space="preserve"> поступления по основным ненало</w:t>
      </w:r>
      <w:r w:rsidR="002625E0">
        <w:rPr>
          <w:rFonts w:ascii="Times New Roman" w:hAnsi="Times New Roman" w:cs="Times New Roman"/>
          <w:sz w:val="28"/>
          <w:szCs w:val="28"/>
        </w:rPr>
        <w:t>говым источникам представлена в</w:t>
      </w:r>
      <w:r w:rsidR="00D91A79">
        <w:rPr>
          <w:rFonts w:ascii="Times New Roman" w:hAnsi="Times New Roman" w:cs="Times New Roman"/>
          <w:sz w:val="28"/>
          <w:szCs w:val="28"/>
        </w:rPr>
        <w:t xml:space="preserve"> таблице №</w:t>
      </w:r>
      <w:r w:rsidR="003473FD">
        <w:rPr>
          <w:rFonts w:ascii="Times New Roman" w:hAnsi="Times New Roman" w:cs="Times New Roman"/>
          <w:sz w:val="28"/>
          <w:szCs w:val="28"/>
        </w:rPr>
        <w:t>5</w:t>
      </w:r>
      <w:r w:rsidR="00D91A79">
        <w:rPr>
          <w:rFonts w:ascii="Times New Roman" w:hAnsi="Times New Roman" w:cs="Times New Roman"/>
          <w:sz w:val="28"/>
          <w:szCs w:val="28"/>
        </w:rPr>
        <w:t>.</w:t>
      </w:r>
    </w:p>
    <w:p w:rsidR="00D91A79" w:rsidRPr="002F2C86" w:rsidRDefault="00D91A79" w:rsidP="00B13674">
      <w:pPr>
        <w:pStyle w:val="a8"/>
        <w:widowControl w:val="0"/>
        <w:tabs>
          <w:tab w:val="left" w:pos="567"/>
        </w:tabs>
        <w:spacing w:after="0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Таблица №</w:t>
      </w:r>
      <w:r w:rsidR="00926856">
        <w:rPr>
          <w:rFonts w:ascii="Times New Roman" w:hAnsi="Times New Roman" w:cs="Times New Roman"/>
          <w:b/>
          <w:sz w:val="20"/>
          <w:szCs w:val="20"/>
        </w:rPr>
        <w:t>5</w:t>
      </w:r>
      <w:r w:rsidRPr="002F2C86">
        <w:rPr>
          <w:rFonts w:ascii="Times New Roman" w:hAnsi="Times New Roman" w:cs="Times New Roman"/>
          <w:b/>
          <w:sz w:val="20"/>
          <w:szCs w:val="20"/>
        </w:rPr>
        <w:t>, тыс. руб.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992"/>
        <w:gridCol w:w="851"/>
        <w:gridCol w:w="1134"/>
        <w:gridCol w:w="850"/>
        <w:gridCol w:w="1134"/>
        <w:gridCol w:w="738"/>
      </w:tblGrid>
      <w:tr w:rsidR="00073B3E" w:rsidRPr="0022791C" w:rsidTr="007F0CDF">
        <w:trPr>
          <w:cantSplit/>
          <w:trHeight w:val="14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3E" w:rsidRPr="0022791C" w:rsidRDefault="00073B3E" w:rsidP="00B13674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791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B3E" w:rsidRPr="0022791C" w:rsidRDefault="00073B3E" w:rsidP="00B13674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791C">
              <w:rPr>
                <w:rFonts w:ascii="Times New Roman" w:hAnsi="Times New Roman"/>
                <w:b/>
                <w:sz w:val="18"/>
                <w:szCs w:val="18"/>
              </w:rPr>
              <w:t xml:space="preserve">2024 год </w:t>
            </w:r>
          </w:p>
          <w:p w:rsidR="00073B3E" w:rsidRPr="0022791C" w:rsidRDefault="00073B3E" w:rsidP="00B13674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791C">
              <w:rPr>
                <w:rFonts w:ascii="Times New Roman" w:hAnsi="Times New Roman"/>
                <w:b/>
                <w:sz w:val="18"/>
                <w:szCs w:val="18"/>
              </w:rPr>
              <w:t>Оценка</w:t>
            </w:r>
          </w:p>
          <w:p w:rsidR="00073B3E" w:rsidRPr="0022791C" w:rsidRDefault="00073B3E" w:rsidP="00B13674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791C">
              <w:rPr>
                <w:rFonts w:ascii="Times New Roman" w:hAnsi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B3E" w:rsidRPr="0022791C" w:rsidRDefault="00073B3E" w:rsidP="00B13674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791C">
              <w:rPr>
                <w:rFonts w:ascii="Times New Roman" w:hAnsi="Times New Roman"/>
                <w:b/>
                <w:sz w:val="18"/>
                <w:szCs w:val="18"/>
              </w:rPr>
              <w:t>2025 год (проект)</w:t>
            </w:r>
          </w:p>
          <w:p w:rsidR="00073B3E" w:rsidRPr="0022791C" w:rsidRDefault="00073B3E" w:rsidP="00B13674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73B3E" w:rsidRPr="0022791C" w:rsidRDefault="00073B3E" w:rsidP="00B13674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791C">
              <w:rPr>
                <w:rFonts w:ascii="Times New Roman" w:hAnsi="Times New Roman"/>
                <w:b/>
                <w:sz w:val="18"/>
                <w:szCs w:val="18"/>
              </w:rPr>
              <w:t>%,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B3E" w:rsidRDefault="00073B3E" w:rsidP="00B13674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791C">
              <w:rPr>
                <w:rFonts w:ascii="Times New Roman" w:hAnsi="Times New Roman"/>
                <w:b/>
                <w:sz w:val="18"/>
                <w:szCs w:val="18"/>
              </w:rPr>
              <w:t>2026 год</w:t>
            </w:r>
          </w:p>
          <w:p w:rsidR="00DC5AD8" w:rsidRPr="0022791C" w:rsidRDefault="00DC5AD8" w:rsidP="00B13674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(план)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73B3E" w:rsidRPr="0022791C" w:rsidRDefault="00073B3E" w:rsidP="00B13674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791C">
              <w:rPr>
                <w:rFonts w:ascii="Times New Roman" w:hAnsi="Times New Roman"/>
                <w:b/>
                <w:sz w:val="18"/>
                <w:szCs w:val="18"/>
              </w:rPr>
              <w:t>%,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B3E" w:rsidRDefault="00073B3E" w:rsidP="00B13674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791C">
              <w:rPr>
                <w:rFonts w:ascii="Times New Roman" w:hAnsi="Times New Roman"/>
                <w:b/>
                <w:sz w:val="18"/>
                <w:szCs w:val="18"/>
              </w:rPr>
              <w:t>2027 год</w:t>
            </w:r>
          </w:p>
          <w:p w:rsidR="00DC5AD8" w:rsidRPr="0022791C" w:rsidRDefault="00DC5AD8" w:rsidP="00B13674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(план)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73B3E" w:rsidRPr="0022791C" w:rsidRDefault="00073B3E" w:rsidP="00B13674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791C">
              <w:rPr>
                <w:rFonts w:ascii="Times New Roman" w:hAnsi="Times New Roman"/>
                <w:b/>
                <w:sz w:val="18"/>
                <w:szCs w:val="18"/>
              </w:rPr>
              <w:t>%, к пред. году</w:t>
            </w:r>
          </w:p>
        </w:tc>
      </w:tr>
      <w:tr w:rsidR="00D92043" w:rsidRPr="007D6F41" w:rsidTr="007F0CDF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43" w:rsidRPr="00A968B8" w:rsidRDefault="00D92043" w:rsidP="00B13674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968B8">
              <w:rPr>
                <w:rFonts w:ascii="Times New Roman" w:hAnsi="Times New Roman"/>
                <w:b/>
                <w:sz w:val="20"/>
                <w:szCs w:val="20"/>
              </w:rPr>
              <w:t>Налоговые доходы,</w:t>
            </w:r>
          </w:p>
          <w:p w:rsidR="00D92043" w:rsidRPr="00A968B8" w:rsidRDefault="00D92043" w:rsidP="00B13674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968B8">
              <w:rPr>
                <w:rFonts w:ascii="Times New Roman" w:hAnsi="Times New Roman"/>
                <w:b/>
                <w:sz w:val="20"/>
                <w:szCs w:val="20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043" w:rsidRPr="00DE1E95" w:rsidRDefault="00D92043" w:rsidP="00B13674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1E9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230 182,0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043" w:rsidRPr="00DE1E95" w:rsidRDefault="00D92043" w:rsidP="00B13674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1E9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175 283,1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43" w:rsidRPr="00DE1E95" w:rsidRDefault="00D92043" w:rsidP="00B1367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1E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043" w:rsidRPr="00DE1E95" w:rsidRDefault="00D92043" w:rsidP="00B13674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1E9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153 713,9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43" w:rsidRPr="00DE1E95" w:rsidRDefault="00D92043" w:rsidP="00B1367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1E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043" w:rsidRPr="00DE1E95" w:rsidRDefault="00D92043" w:rsidP="00B13674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1E9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153 806,2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43" w:rsidRPr="00BD15AB" w:rsidRDefault="00D92043" w:rsidP="00B1367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5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100,1</w:t>
            </w:r>
          </w:p>
        </w:tc>
      </w:tr>
      <w:tr w:rsidR="00D92043" w:rsidRPr="00E95BE5" w:rsidTr="007F0CDF">
        <w:trPr>
          <w:trHeight w:val="5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43" w:rsidRPr="00073B3E" w:rsidRDefault="00D92043" w:rsidP="00B1367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43" w:rsidRPr="00BD15AB" w:rsidRDefault="00D92043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84 673,0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43" w:rsidRPr="00BD15AB" w:rsidRDefault="00D92043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82 050,0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43" w:rsidRPr="00BD15AB" w:rsidRDefault="00D92043" w:rsidP="00B1367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5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43" w:rsidRPr="00BD15AB" w:rsidRDefault="00D92043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77 815,5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43" w:rsidRPr="00BD15AB" w:rsidRDefault="00D92043" w:rsidP="00B1367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5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43" w:rsidRPr="00BD15AB" w:rsidRDefault="00D92043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77 822,9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43" w:rsidRPr="00BD15AB" w:rsidRDefault="00D92043" w:rsidP="00B1367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5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92043" w:rsidRPr="00E95BE5" w:rsidTr="007F0CD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43" w:rsidRPr="00073B3E" w:rsidRDefault="00D92043" w:rsidP="00B1367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43" w:rsidRPr="00BD15AB" w:rsidRDefault="00D92043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43" w:rsidRPr="00BD15AB" w:rsidRDefault="00D92043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2 040,8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43" w:rsidRPr="00BD15AB" w:rsidRDefault="00D92043" w:rsidP="00B1367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5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43" w:rsidRPr="00BD15AB" w:rsidRDefault="00D92043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43" w:rsidRPr="00BD15AB" w:rsidRDefault="00D92043" w:rsidP="00B1367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5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43" w:rsidRPr="00BD15AB" w:rsidRDefault="00D92043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2 207,4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43" w:rsidRPr="00BD15AB" w:rsidRDefault="00D92043" w:rsidP="00B1367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5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104,0</w:t>
            </w:r>
          </w:p>
        </w:tc>
      </w:tr>
      <w:tr w:rsidR="00D92043" w:rsidRPr="00E95BE5" w:rsidTr="007F0CD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43" w:rsidRPr="00073B3E" w:rsidRDefault="00D92043" w:rsidP="00B1367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43" w:rsidRPr="00BD15AB" w:rsidRDefault="00D92043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59 031,0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43" w:rsidRPr="00BD15AB" w:rsidRDefault="00D92043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61 967,1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43" w:rsidRPr="00BD15AB" w:rsidRDefault="00D92043" w:rsidP="00B1367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5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43" w:rsidRPr="00BD15AB" w:rsidRDefault="00D92043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61 862,1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43" w:rsidRPr="00BD15AB" w:rsidRDefault="00D92043" w:rsidP="00B1367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5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43" w:rsidRPr="00BD15AB" w:rsidRDefault="00D92043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61 862,1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43" w:rsidRPr="00BD15AB" w:rsidRDefault="00D92043" w:rsidP="00B1367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5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92043" w:rsidRPr="00E95BE5" w:rsidTr="007F0CD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43" w:rsidRPr="00073B3E" w:rsidRDefault="00D92043" w:rsidP="00B1367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43" w:rsidRPr="00BD15AB" w:rsidRDefault="00D92043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83 488,0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43" w:rsidRPr="00BD15AB" w:rsidRDefault="00D92043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28 157,6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43" w:rsidRPr="00BD15AB" w:rsidRDefault="00D92043" w:rsidP="00B1367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5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43" w:rsidRPr="00BD15AB" w:rsidRDefault="00D92043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10 846,6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43" w:rsidRPr="00BD15AB" w:rsidRDefault="00D92043" w:rsidP="00B1367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5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43" w:rsidRPr="00BD15AB" w:rsidRDefault="00D92043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10 846,6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43" w:rsidRPr="00BD15AB" w:rsidRDefault="00D92043" w:rsidP="00B1367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5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92043" w:rsidRPr="00E95BE5" w:rsidTr="007F0CDF">
        <w:trPr>
          <w:trHeight w:val="9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43" w:rsidRPr="00073B3E" w:rsidRDefault="00D92043" w:rsidP="00B1367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Штрафы, санкции, возмещение ущерба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43" w:rsidRPr="00BD15AB" w:rsidRDefault="00D92043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43" w:rsidRPr="00BD15AB" w:rsidRDefault="00D92043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1 067,6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43" w:rsidRPr="00BD15AB" w:rsidRDefault="00D92043" w:rsidP="00B1367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5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43" w:rsidRPr="00BD15AB" w:rsidRDefault="00D92043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1 067,2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43" w:rsidRPr="00BD15AB" w:rsidRDefault="00D92043" w:rsidP="00B1367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5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43" w:rsidRPr="00BD15AB" w:rsidRDefault="00D92043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1 067,2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43" w:rsidRPr="00BD15AB" w:rsidRDefault="00D92043" w:rsidP="00B1367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5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92043" w:rsidRPr="00E95BE5" w:rsidTr="007F0CD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43" w:rsidRPr="00073B3E" w:rsidRDefault="00D92043" w:rsidP="00B1367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43" w:rsidRPr="00BD15AB" w:rsidRDefault="00D92043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43" w:rsidRPr="00BD15AB" w:rsidRDefault="00D92043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43" w:rsidRPr="00BD15AB" w:rsidRDefault="00D92043" w:rsidP="00B1367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5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43" w:rsidRPr="00BD15AB" w:rsidRDefault="00D92043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43" w:rsidRPr="00BD15AB" w:rsidRDefault="004F3EC7" w:rsidP="00B1367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  <w:r w:rsidR="00D92043" w:rsidRPr="00BD15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43" w:rsidRPr="00BD15AB" w:rsidRDefault="00D92043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43" w:rsidRPr="00BD15AB" w:rsidRDefault="00D92043" w:rsidP="00B1367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5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:rsidR="007F0CDF" w:rsidRDefault="007F0CDF" w:rsidP="00B13674">
      <w:pPr>
        <w:pStyle w:val="a8"/>
        <w:widowControl w:val="0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6DFD" w:rsidRPr="00EA6349" w:rsidRDefault="003A6DFD" w:rsidP="00B13674">
      <w:pPr>
        <w:pStyle w:val="a8"/>
        <w:widowControl w:val="0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349">
        <w:rPr>
          <w:rFonts w:ascii="Times New Roman" w:hAnsi="Times New Roman" w:cs="Times New Roman"/>
          <w:sz w:val="28"/>
          <w:szCs w:val="28"/>
        </w:rPr>
        <w:t>Анализ приведенных данных свидетельствует, что доходы бюджета в абсолютных значениях и в процентах по неналоговым источникам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05A2A">
        <w:rPr>
          <w:rFonts w:ascii="Times New Roman" w:hAnsi="Times New Roman" w:cs="Times New Roman"/>
          <w:sz w:val="28"/>
          <w:szCs w:val="28"/>
        </w:rPr>
        <w:t>5</w:t>
      </w:r>
      <w:r w:rsidR="00944CF8">
        <w:rPr>
          <w:rFonts w:ascii="Times New Roman" w:hAnsi="Times New Roman" w:cs="Times New Roman"/>
          <w:sz w:val="28"/>
          <w:szCs w:val="28"/>
        </w:rPr>
        <w:t xml:space="preserve"> </w:t>
      </w:r>
      <w:r w:rsidRPr="00EA6349">
        <w:rPr>
          <w:rFonts w:ascii="Times New Roman" w:hAnsi="Times New Roman" w:cs="Times New Roman"/>
          <w:sz w:val="28"/>
          <w:szCs w:val="28"/>
        </w:rPr>
        <w:t>году по отношению к оценке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05A2A">
        <w:rPr>
          <w:rFonts w:ascii="Times New Roman" w:hAnsi="Times New Roman" w:cs="Times New Roman"/>
          <w:sz w:val="28"/>
          <w:szCs w:val="28"/>
        </w:rPr>
        <w:t>4</w:t>
      </w:r>
      <w:r w:rsidRPr="00EA634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959FC">
        <w:rPr>
          <w:rFonts w:ascii="Times New Roman" w:hAnsi="Times New Roman" w:cs="Times New Roman"/>
          <w:sz w:val="28"/>
          <w:szCs w:val="28"/>
        </w:rPr>
        <w:t>сократятся</w:t>
      </w:r>
      <w:r w:rsidRPr="00EA6349">
        <w:rPr>
          <w:rFonts w:ascii="Times New Roman" w:hAnsi="Times New Roman" w:cs="Times New Roman"/>
          <w:sz w:val="28"/>
          <w:szCs w:val="28"/>
        </w:rPr>
        <w:t xml:space="preserve"> на </w:t>
      </w:r>
      <w:r w:rsidR="00E05A2A">
        <w:rPr>
          <w:rFonts w:ascii="Times New Roman" w:hAnsi="Times New Roman" w:cs="Times New Roman"/>
          <w:sz w:val="28"/>
          <w:szCs w:val="28"/>
        </w:rPr>
        <w:t>54 898,0</w:t>
      </w:r>
      <w:r w:rsidRPr="00EA6349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E05A2A">
        <w:rPr>
          <w:rFonts w:ascii="Times New Roman" w:hAnsi="Times New Roman" w:cs="Times New Roman"/>
          <w:sz w:val="28"/>
          <w:szCs w:val="28"/>
        </w:rPr>
        <w:t>23,9</w:t>
      </w:r>
      <w:r w:rsidRPr="00EA6349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ных пункта</w:t>
      </w:r>
      <w:r w:rsidRPr="00EA634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959FC">
        <w:rPr>
          <w:rFonts w:ascii="Times New Roman" w:hAnsi="Times New Roman" w:cs="Times New Roman"/>
          <w:sz w:val="28"/>
          <w:szCs w:val="28"/>
        </w:rPr>
        <w:t>сокращение</w:t>
      </w:r>
      <w:r>
        <w:rPr>
          <w:rFonts w:ascii="Times New Roman" w:hAnsi="Times New Roman" w:cs="Times New Roman"/>
          <w:sz w:val="28"/>
          <w:szCs w:val="28"/>
        </w:rPr>
        <w:t xml:space="preserve"> общего объема существенно повлияло </w:t>
      </w:r>
      <w:r w:rsidR="003959FC">
        <w:rPr>
          <w:rFonts w:ascii="Times New Roman" w:hAnsi="Times New Roman" w:cs="Times New Roman"/>
          <w:sz w:val="28"/>
          <w:szCs w:val="28"/>
        </w:rPr>
        <w:t>сокращение</w:t>
      </w:r>
      <w:r>
        <w:rPr>
          <w:rFonts w:ascii="Times New Roman" w:hAnsi="Times New Roman" w:cs="Times New Roman"/>
          <w:sz w:val="28"/>
          <w:szCs w:val="28"/>
        </w:rPr>
        <w:t xml:space="preserve"> прогнозируемого объема поступлений по доходам от </w:t>
      </w:r>
      <w:r w:rsidR="00E85BED" w:rsidRPr="00E85BED">
        <w:rPr>
          <w:rFonts w:ascii="Times New Roman" w:hAnsi="Times New Roman" w:cs="Times New Roman"/>
          <w:sz w:val="28"/>
          <w:szCs w:val="28"/>
        </w:rPr>
        <w:t>продажи материальных и нематериальных активов</w:t>
      </w:r>
      <w:r w:rsidR="00E85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C31F9">
        <w:rPr>
          <w:rFonts w:ascii="Times New Roman" w:hAnsi="Times New Roman" w:cs="Times New Roman"/>
          <w:sz w:val="28"/>
          <w:szCs w:val="28"/>
        </w:rPr>
        <w:t xml:space="preserve">на </w:t>
      </w:r>
      <w:r w:rsidR="00CB0A85">
        <w:rPr>
          <w:rFonts w:ascii="Times New Roman" w:hAnsi="Times New Roman" w:cs="Times New Roman"/>
          <w:sz w:val="28"/>
          <w:szCs w:val="28"/>
        </w:rPr>
        <w:t>66,3</w:t>
      </w:r>
      <w:r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DE5015" w:rsidRPr="00477926" w:rsidRDefault="003A6DFD" w:rsidP="00B13674">
      <w:pPr>
        <w:pStyle w:val="a8"/>
        <w:widowControl w:val="0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349">
        <w:rPr>
          <w:rFonts w:ascii="Times New Roman" w:hAnsi="Times New Roman" w:cs="Times New Roman"/>
          <w:sz w:val="28"/>
          <w:szCs w:val="28"/>
        </w:rPr>
        <w:t>В планируемом периоде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E5015">
        <w:rPr>
          <w:rFonts w:ascii="Times New Roman" w:hAnsi="Times New Roman" w:cs="Times New Roman"/>
          <w:sz w:val="28"/>
          <w:szCs w:val="28"/>
        </w:rPr>
        <w:t>6</w:t>
      </w:r>
      <w:r w:rsidRPr="00EA634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6349">
        <w:rPr>
          <w:rFonts w:ascii="Times New Roman" w:hAnsi="Times New Roman" w:cs="Times New Roman"/>
          <w:sz w:val="28"/>
          <w:szCs w:val="28"/>
        </w:rPr>
        <w:t xml:space="preserve"> прогнозируется снижение объема</w:t>
      </w:r>
      <w:r>
        <w:rPr>
          <w:rFonts w:ascii="Times New Roman" w:hAnsi="Times New Roman" w:cs="Times New Roman"/>
          <w:sz w:val="28"/>
          <w:szCs w:val="28"/>
        </w:rPr>
        <w:t xml:space="preserve"> поступлений по </w:t>
      </w:r>
      <w:r w:rsidRPr="00EA6349">
        <w:rPr>
          <w:rFonts w:ascii="Times New Roman" w:hAnsi="Times New Roman" w:cs="Times New Roman"/>
          <w:sz w:val="28"/>
          <w:szCs w:val="28"/>
        </w:rPr>
        <w:t>сравнению с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E5015">
        <w:rPr>
          <w:rFonts w:ascii="Times New Roman" w:hAnsi="Times New Roman" w:cs="Times New Roman"/>
          <w:sz w:val="28"/>
          <w:szCs w:val="28"/>
        </w:rPr>
        <w:t>5</w:t>
      </w:r>
      <w:r w:rsidRPr="00EA6349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DE5015">
        <w:rPr>
          <w:rFonts w:ascii="Times New Roman" w:hAnsi="Times New Roman" w:cs="Times New Roman"/>
          <w:sz w:val="28"/>
          <w:szCs w:val="28"/>
        </w:rPr>
        <w:t>21 569,2</w:t>
      </w:r>
      <w:r w:rsidRPr="00EA6349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DE5015">
        <w:rPr>
          <w:rFonts w:ascii="Times New Roman" w:hAnsi="Times New Roman" w:cs="Times New Roman"/>
          <w:sz w:val="28"/>
          <w:szCs w:val="28"/>
        </w:rPr>
        <w:t>12,3</w:t>
      </w:r>
      <w:r w:rsidRPr="00EA6349">
        <w:rPr>
          <w:rFonts w:ascii="Times New Roman" w:hAnsi="Times New Roman" w:cs="Times New Roman"/>
          <w:sz w:val="28"/>
          <w:szCs w:val="28"/>
        </w:rPr>
        <w:t xml:space="preserve"> процентов</w:t>
      </w:r>
      <w:r>
        <w:rPr>
          <w:rFonts w:ascii="Times New Roman" w:hAnsi="Times New Roman" w:cs="Times New Roman"/>
          <w:sz w:val="28"/>
          <w:szCs w:val="28"/>
        </w:rPr>
        <w:t xml:space="preserve">. Плановый период </w:t>
      </w:r>
      <w:r w:rsidRPr="00EA6349">
        <w:rPr>
          <w:rFonts w:ascii="Times New Roman" w:hAnsi="Times New Roman" w:cs="Times New Roman"/>
          <w:sz w:val="28"/>
          <w:szCs w:val="28"/>
        </w:rPr>
        <w:t>202</w:t>
      </w:r>
      <w:r w:rsidR="00DE5015">
        <w:rPr>
          <w:rFonts w:ascii="Times New Roman" w:hAnsi="Times New Roman" w:cs="Times New Roman"/>
          <w:sz w:val="28"/>
          <w:szCs w:val="28"/>
        </w:rPr>
        <w:t>7</w:t>
      </w:r>
      <w:r w:rsidRPr="00EA634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 спрогнозирован </w:t>
      </w:r>
      <w:r w:rsidR="00E85BED">
        <w:rPr>
          <w:rFonts w:ascii="Times New Roman" w:hAnsi="Times New Roman" w:cs="Times New Roman"/>
          <w:sz w:val="28"/>
          <w:szCs w:val="28"/>
        </w:rPr>
        <w:t>с незначительным увеличением по отношению к предыдущему году</w:t>
      </w:r>
      <w:r>
        <w:rPr>
          <w:rFonts w:ascii="Times New Roman" w:hAnsi="Times New Roman" w:cs="Times New Roman"/>
          <w:sz w:val="28"/>
          <w:szCs w:val="28"/>
        </w:rPr>
        <w:t xml:space="preserve"> объема неналоговых источников на </w:t>
      </w:r>
      <w:r w:rsidR="00DE5015">
        <w:rPr>
          <w:rFonts w:ascii="Times New Roman" w:hAnsi="Times New Roman" w:cs="Times New Roman"/>
          <w:sz w:val="28"/>
          <w:szCs w:val="28"/>
        </w:rPr>
        <w:t>92,3</w:t>
      </w:r>
      <w:r w:rsidR="00E85BED">
        <w:rPr>
          <w:rFonts w:ascii="Times New Roman" w:hAnsi="Times New Roman" w:cs="Times New Roman"/>
          <w:sz w:val="28"/>
          <w:szCs w:val="28"/>
        </w:rPr>
        <w:t xml:space="preserve"> </w:t>
      </w:r>
      <w:r w:rsidR="00E85BED" w:rsidRPr="00477926">
        <w:rPr>
          <w:rFonts w:ascii="Times New Roman" w:hAnsi="Times New Roman" w:cs="Times New Roman"/>
          <w:sz w:val="28"/>
          <w:szCs w:val="28"/>
        </w:rPr>
        <w:t>тыс. руб.</w:t>
      </w:r>
      <w:r w:rsidRPr="00477926">
        <w:rPr>
          <w:rFonts w:ascii="Times New Roman" w:hAnsi="Times New Roman" w:cs="Times New Roman"/>
          <w:sz w:val="28"/>
          <w:szCs w:val="28"/>
        </w:rPr>
        <w:t xml:space="preserve"> </w:t>
      </w:r>
      <w:r w:rsidR="00DE5015" w:rsidRPr="00477926">
        <w:rPr>
          <w:rFonts w:ascii="Times New Roman" w:hAnsi="Times New Roman" w:cs="Times New Roman"/>
          <w:sz w:val="28"/>
          <w:szCs w:val="28"/>
        </w:rPr>
        <w:t>или на 0,1%.</w:t>
      </w:r>
    </w:p>
    <w:p w:rsidR="003A6DFD" w:rsidRPr="00C773A6" w:rsidRDefault="003A6DFD" w:rsidP="00B13674">
      <w:pPr>
        <w:pStyle w:val="a8"/>
        <w:widowControl w:val="0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926">
        <w:rPr>
          <w:rFonts w:ascii="Times New Roman" w:hAnsi="Times New Roman" w:cs="Times New Roman"/>
          <w:sz w:val="28"/>
          <w:szCs w:val="28"/>
        </w:rPr>
        <w:t xml:space="preserve">Ниже приведен анализ прогнозируемых поступлений в бюджет Сортавальского муниципального </w:t>
      </w:r>
      <w:r w:rsidR="00126B06">
        <w:rPr>
          <w:rFonts w:ascii="Times New Roman" w:hAnsi="Times New Roman" w:cs="Times New Roman"/>
          <w:sz w:val="28"/>
          <w:szCs w:val="28"/>
        </w:rPr>
        <w:t>округа</w:t>
      </w:r>
      <w:r w:rsidRPr="00477926">
        <w:rPr>
          <w:rFonts w:ascii="Times New Roman" w:hAnsi="Times New Roman" w:cs="Times New Roman"/>
          <w:sz w:val="28"/>
          <w:szCs w:val="28"/>
        </w:rPr>
        <w:t xml:space="preserve"> в разрезе основных неналоговых </w:t>
      </w:r>
      <w:r w:rsidRPr="00C773A6">
        <w:rPr>
          <w:rFonts w:ascii="Times New Roman" w:hAnsi="Times New Roman" w:cs="Times New Roman"/>
          <w:sz w:val="28"/>
          <w:szCs w:val="28"/>
        </w:rPr>
        <w:t xml:space="preserve">источников. </w:t>
      </w:r>
    </w:p>
    <w:p w:rsidR="00680C0D" w:rsidRPr="00C773A6" w:rsidRDefault="00480035" w:rsidP="00B13674">
      <w:pPr>
        <w:pStyle w:val="a8"/>
        <w:widowControl w:val="0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3A6">
        <w:rPr>
          <w:rFonts w:ascii="Times New Roman" w:hAnsi="Times New Roman" w:cs="Times New Roman"/>
          <w:sz w:val="28"/>
          <w:szCs w:val="28"/>
        </w:rPr>
        <w:t xml:space="preserve">В общем объеме прогнозируемых неналоговых доходов наибольший удельный вес составляю поступления </w:t>
      </w:r>
      <w:r w:rsidRPr="00C773A6">
        <w:rPr>
          <w:rFonts w:ascii="Times New Roman" w:hAnsi="Times New Roman" w:cs="Times New Roman"/>
          <w:sz w:val="28"/>
          <w:szCs w:val="28"/>
          <w:u w:val="single"/>
        </w:rPr>
        <w:t>доходов от</w:t>
      </w:r>
      <w:r w:rsidRPr="00C773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использования имущества, находящегося в муниципальной собственности</w:t>
      </w:r>
      <w:r w:rsidRPr="00C7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 2025 год – </w:t>
      </w:r>
      <w:r w:rsidR="00F924FA" w:rsidRPr="00C7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46,8%</w:t>
      </w:r>
      <w:r w:rsidRPr="00C7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2026 год – 50,6</w:t>
      </w:r>
      <w:r w:rsidR="00F924FA" w:rsidRPr="00C7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</w:t>
      </w:r>
      <w:r w:rsidRPr="00C7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2027 год</w:t>
      </w:r>
      <w:r w:rsidR="00F924FA" w:rsidRPr="00C7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50,6%</w:t>
      </w:r>
      <w:r w:rsidRPr="00C7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80C0D" w:rsidRPr="00C7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прогноз поступления </w:t>
      </w:r>
      <w:r w:rsidR="00680C0D" w:rsidRPr="00C773A6">
        <w:rPr>
          <w:rFonts w:ascii="Times New Roman" w:hAnsi="Times New Roman" w:cs="Times New Roman"/>
          <w:sz w:val="28"/>
          <w:szCs w:val="28"/>
        </w:rPr>
        <w:t xml:space="preserve">доходов от использования имущества на 2025 год, находящегося в государственной и муниципальной собственности относительно ожидаемого исполнения за 2024 год снижен на 2 623,0 или на 3,1%. На плановый период 2026 года прогнозируется снижен на 4 234,5 тыс. руб. или на 5,2%, на плановый период 2027 года незначительно увеличен (на 7,4 тыс. руб.) </w:t>
      </w:r>
    </w:p>
    <w:p w:rsidR="00680C0D" w:rsidRPr="00C773A6" w:rsidRDefault="00AC31F9" w:rsidP="00B136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3A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80C0D" w:rsidRPr="00C77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анный вид неналогового дохода </w:t>
      </w:r>
      <w:r w:rsidR="00680C0D" w:rsidRPr="00C773A6">
        <w:rPr>
          <w:rFonts w:ascii="Times New Roman" w:hAnsi="Times New Roman" w:cs="Times New Roman"/>
          <w:sz w:val="28"/>
          <w:szCs w:val="28"/>
        </w:rPr>
        <w:t xml:space="preserve">спрогнозирован на основании данных главных администраторов доходов, рассчитанных в соответствии с утвержденной главными администраторами методикой прогнозирования поступлений доходов в местный бюджет, исходя из прогнозируемого количества </w:t>
      </w:r>
      <w:r w:rsidR="00820D6F" w:rsidRPr="00C773A6">
        <w:rPr>
          <w:rFonts w:ascii="Times New Roman" w:hAnsi="Times New Roman" w:cs="Times New Roman"/>
          <w:sz w:val="28"/>
          <w:szCs w:val="28"/>
        </w:rPr>
        <w:t>объектов на основе которых производится расчет (договора аренды, договора социального найма).</w:t>
      </w:r>
    </w:p>
    <w:p w:rsidR="00477926" w:rsidRPr="00C773A6" w:rsidRDefault="00477926" w:rsidP="00B13674">
      <w:pPr>
        <w:pStyle w:val="a8"/>
        <w:widowControl w:val="0"/>
        <w:tabs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55D" w:rsidRPr="00C773A6" w:rsidRDefault="00C54E17" w:rsidP="00B13674">
      <w:pPr>
        <w:pStyle w:val="a8"/>
        <w:widowControl w:val="0"/>
        <w:tabs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 д</w:t>
      </w:r>
      <w:r w:rsidR="008A055D" w:rsidRPr="00C7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оход</w:t>
      </w:r>
      <w:r w:rsidRPr="00C7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8A055D" w:rsidRPr="00C7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8A055D" w:rsidRPr="00C773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платежей при пользовании природными ресурсами</w:t>
      </w:r>
      <w:r w:rsidR="00B06F20" w:rsidRPr="00C7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8426FC" w:rsidRPr="00C7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год </w:t>
      </w:r>
      <w:r w:rsidR="008426FC" w:rsidRPr="00C773A6">
        <w:rPr>
          <w:rFonts w:ascii="Times New Roman" w:hAnsi="Times New Roman" w:cs="Times New Roman"/>
          <w:sz w:val="28"/>
          <w:szCs w:val="28"/>
        </w:rPr>
        <w:t>относительно ожидаемого исполнения за 2024 год снижен на 134,2</w:t>
      </w:r>
      <w:r w:rsidR="008E4A49" w:rsidRPr="00C773A6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426FC" w:rsidRPr="00C773A6">
        <w:rPr>
          <w:rFonts w:ascii="Times New Roman" w:hAnsi="Times New Roman" w:cs="Times New Roman"/>
          <w:sz w:val="28"/>
          <w:szCs w:val="28"/>
        </w:rPr>
        <w:t xml:space="preserve"> или на 6,2%. На плановый период 2026</w:t>
      </w:r>
      <w:r w:rsidR="00A579C9" w:rsidRPr="00C773A6">
        <w:rPr>
          <w:rFonts w:ascii="Times New Roman" w:hAnsi="Times New Roman" w:cs="Times New Roman"/>
          <w:sz w:val="28"/>
          <w:szCs w:val="28"/>
        </w:rPr>
        <w:t xml:space="preserve"> и 2027</w:t>
      </w:r>
      <w:r w:rsidR="008426FC" w:rsidRPr="00C773A6">
        <w:rPr>
          <w:rFonts w:ascii="Times New Roman" w:hAnsi="Times New Roman" w:cs="Times New Roman"/>
          <w:sz w:val="28"/>
          <w:szCs w:val="28"/>
        </w:rPr>
        <w:t xml:space="preserve"> год</w:t>
      </w:r>
      <w:r w:rsidR="00A579C9" w:rsidRPr="00C773A6">
        <w:rPr>
          <w:rFonts w:ascii="Times New Roman" w:hAnsi="Times New Roman" w:cs="Times New Roman"/>
          <w:sz w:val="28"/>
          <w:szCs w:val="28"/>
        </w:rPr>
        <w:t>ов</w:t>
      </w:r>
      <w:r w:rsidR="008426FC" w:rsidRPr="00C773A6">
        <w:rPr>
          <w:rFonts w:ascii="Times New Roman" w:hAnsi="Times New Roman" w:cs="Times New Roman"/>
          <w:sz w:val="28"/>
          <w:szCs w:val="28"/>
        </w:rPr>
        <w:t xml:space="preserve"> прогнозируется </w:t>
      </w:r>
      <w:r w:rsidR="00A579C9" w:rsidRPr="00C773A6">
        <w:rPr>
          <w:rFonts w:ascii="Times New Roman" w:hAnsi="Times New Roman" w:cs="Times New Roman"/>
          <w:sz w:val="28"/>
          <w:szCs w:val="28"/>
        </w:rPr>
        <w:t>увеличение</w:t>
      </w:r>
      <w:r w:rsidR="008426FC" w:rsidRPr="00C773A6">
        <w:rPr>
          <w:rFonts w:ascii="Times New Roman" w:hAnsi="Times New Roman" w:cs="Times New Roman"/>
          <w:sz w:val="28"/>
          <w:szCs w:val="28"/>
        </w:rPr>
        <w:t xml:space="preserve"> на </w:t>
      </w:r>
      <w:r w:rsidR="00FF4410" w:rsidRPr="00C773A6">
        <w:rPr>
          <w:rFonts w:ascii="Times New Roman" w:hAnsi="Times New Roman" w:cs="Times New Roman"/>
          <w:sz w:val="28"/>
          <w:szCs w:val="28"/>
        </w:rPr>
        <w:t>81,7</w:t>
      </w:r>
      <w:r w:rsidR="008426FC" w:rsidRPr="00C773A6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FF4410" w:rsidRPr="00C773A6">
        <w:rPr>
          <w:rFonts w:ascii="Times New Roman" w:hAnsi="Times New Roman" w:cs="Times New Roman"/>
          <w:sz w:val="28"/>
          <w:szCs w:val="28"/>
        </w:rPr>
        <w:t>и на 84,9 тыс. руб. соответственно или</w:t>
      </w:r>
      <w:r w:rsidR="00FD4D5A" w:rsidRPr="00C773A6">
        <w:rPr>
          <w:rFonts w:ascii="Times New Roman" w:hAnsi="Times New Roman" w:cs="Times New Roman"/>
          <w:sz w:val="28"/>
          <w:szCs w:val="28"/>
        </w:rPr>
        <w:t xml:space="preserve"> </w:t>
      </w:r>
      <w:r w:rsidR="00FD4D5A" w:rsidRPr="00C773A6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FF4410" w:rsidRPr="00C773A6">
        <w:rPr>
          <w:rFonts w:ascii="Times New Roman" w:hAnsi="Times New Roman" w:cs="Times New Roman"/>
          <w:sz w:val="28"/>
          <w:szCs w:val="28"/>
        </w:rPr>
        <w:t>4% ежегодно.</w:t>
      </w:r>
    </w:p>
    <w:p w:rsidR="00B06F20" w:rsidRPr="00C773A6" w:rsidRDefault="00AC31F9" w:rsidP="00B136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A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06F20" w:rsidRPr="00C77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анный вид неналогового дохода </w:t>
      </w:r>
      <w:r w:rsidR="00B06F20" w:rsidRPr="00C773A6">
        <w:rPr>
          <w:rFonts w:ascii="Times New Roman" w:hAnsi="Times New Roman" w:cs="Times New Roman"/>
          <w:sz w:val="28"/>
          <w:szCs w:val="28"/>
        </w:rPr>
        <w:t>спрогнозирован на основании прогноза Балтийско - Арктического межрегионального управления Федеральной службы по надзору в сфере природопользования, рассчитанного исходя из прогнозируемого объема негативного воздействия на окружающую среду, с учетом норматива зачисления в бюджет Сортавальского муниципального округа 60%.</w:t>
      </w:r>
    </w:p>
    <w:p w:rsidR="00D34B5E" w:rsidRPr="00C773A6" w:rsidRDefault="00D34B5E" w:rsidP="00B13674">
      <w:pPr>
        <w:pStyle w:val="a8"/>
        <w:widowControl w:val="0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3A6">
        <w:rPr>
          <w:rFonts w:ascii="Times New Roman" w:hAnsi="Times New Roman" w:cs="Times New Roman"/>
          <w:sz w:val="28"/>
          <w:szCs w:val="28"/>
        </w:rPr>
        <w:t xml:space="preserve">Прогноз поступления </w:t>
      </w:r>
      <w:r w:rsidRPr="00C773A6">
        <w:rPr>
          <w:rFonts w:ascii="Times New Roman" w:hAnsi="Times New Roman" w:cs="Times New Roman"/>
          <w:sz w:val="28"/>
          <w:szCs w:val="28"/>
          <w:u w:val="single"/>
        </w:rPr>
        <w:t xml:space="preserve">доходов бюджета от </w:t>
      </w:r>
      <w:r w:rsidRPr="00C773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оказания платных услуг (работ) и компенсации затрат государства</w:t>
      </w:r>
      <w:r w:rsidRPr="00C7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73A6">
        <w:rPr>
          <w:rFonts w:ascii="Times New Roman" w:hAnsi="Times New Roman" w:cs="Times New Roman"/>
          <w:sz w:val="28"/>
          <w:szCs w:val="28"/>
        </w:rPr>
        <w:t xml:space="preserve">на 2025 год предусматривает увеличение относительно ожидаемого исполнения в 2024 году. На 2025 году поступление </w:t>
      </w:r>
      <w:r w:rsidR="00CD4DE3" w:rsidRPr="00C7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F3EC4" w:rsidRPr="00C7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оход</w:t>
      </w:r>
      <w:r w:rsidR="00CD4DE3" w:rsidRPr="00C7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FF3EC4" w:rsidRPr="00C7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оказания платных услуг (работ) и компенсации затрат государства</w:t>
      </w:r>
      <w:r w:rsidRPr="00C773A6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FF3EC4" w:rsidRPr="00C773A6">
        <w:rPr>
          <w:rFonts w:ascii="Times New Roman" w:hAnsi="Times New Roman" w:cs="Times New Roman"/>
          <w:sz w:val="28"/>
          <w:szCs w:val="28"/>
        </w:rPr>
        <w:t>61 967,1</w:t>
      </w:r>
      <w:r w:rsidRPr="00C773A6">
        <w:rPr>
          <w:rFonts w:ascii="Times New Roman" w:hAnsi="Times New Roman" w:cs="Times New Roman"/>
          <w:sz w:val="28"/>
          <w:szCs w:val="28"/>
        </w:rPr>
        <w:t xml:space="preserve"> тыс. руб. Увеличение составит </w:t>
      </w:r>
      <w:r w:rsidR="00FF3EC4" w:rsidRPr="00C773A6">
        <w:rPr>
          <w:rFonts w:ascii="Times New Roman" w:hAnsi="Times New Roman" w:cs="Times New Roman"/>
          <w:sz w:val="28"/>
          <w:szCs w:val="28"/>
        </w:rPr>
        <w:t>2 936</w:t>
      </w:r>
      <w:r w:rsidRPr="00C773A6">
        <w:rPr>
          <w:rFonts w:ascii="Times New Roman" w:hAnsi="Times New Roman" w:cs="Times New Roman"/>
          <w:sz w:val="28"/>
          <w:szCs w:val="28"/>
        </w:rPr>
        <w:t>,</w:t>
      </w:r>
      <w:r w:rsidR="00FF3EC4" w:rsidRPr="00C773A6">
        <w:rPr>
          <w:rFonts w:ascii="Times New Roman" w:hAnsi="Times New Roman" w:cs="Times New Roman"/>
          <w:sz w:val="28"/>
          <w:szCs w:val="28"/>
        </w:rPr>
        <w:t>1</w:t>
      </w:r>
      <w:r w:rsidRPr="00C773A6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FF3EC4" w:rsidRPr="00C773A6">
        <w:rPr>
          <w:rFonts w:ascii="Times New Roman" w:hAnsi="Times New Roman" w:cs="Times New Roman"/>
          <w:sz w:val="28"/>
          <w:szCs w:val="28"/>
        </w:rPr>
        <w:t>5,0</w:t>
      </w:r>
      <w:r w:rsidRPr="00C773A6">
        <w:rPr>
          <w:rFonts w:ascii="Times New Roman" w:hAnsi="Times New Roman" w:cs="Times New Roman"/>
          <w:sz w:val="28"/>
          <w:szCs w:val="28"/>
        </w:rPr>
        <w:t xml:space="preserve"> </w:t>
      </w:r>
      <w:r w:rsidR="00FF3EC4" w:rsidRPr="00C773A6">
        <w:rPr>
          <w:rFonts w:ascii="Times New Roman" w:hAnsi="Times New Roman" w:cs="Times New Roman"/>
          <w:sz w:val="28"/>
          <w:szCs w:val="28"/>
        </w:rPr>
        <w:t>%</w:t>
      </w:r>
      <w:r w:rsidRPr="00C773A6">
        <w:rPr>
          <w:rFonts w:ascii="Times New Roman" w:hAnsi="Times New Roman" w:cs="Times New Roman"/>
          <w:sz w:val="28"/>
          <w:szCs w:val="28"/>
        </w:rPr>
        <w:t xml:space="preserve"> по отношению к оценке 2024 года. </w:t>
      </w:r>
    </w:p>
    <w:p w:rsidR="00FF3EC4" w:rsidRPr="00C773A6" w:rsidRDefault="00D34B5E" w:rsidP="00B13674">
      <w:pPr>
        <w:pStyle w:val="a8"/>
        <w:widowControl w:val="0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3A6">
        <w:rPr>
          <w:rFonts w:ascii="Times New Roman" w:hAnsi="Times New Roman" w:cs="Times New Roman"/>
          <w:sz w:val="28"/>
          <w:szCs w:val="28"/>
        </w:rPr>
        <w:t>На плановый период 2026</w:t>
      </w:r>
      <w:r w:rsidR="00FF3EC4" w:rsidRPr="00C773A6">
        <w:rPr>
          <w:rFonts w:ascii="Times New Roman" w:hAnsi="Times New Roman" w:cs="Times New Roman"/>
          <w:sz w:val="28"/>
          <w:szCs w:val="28"/>
        </w:rPr>
        <w:t xml:space="preserve"> </w:t>
      </w:r>
      <w:r w:rsidRPr="00C773A6">
        <w:rPr>
          <w:rFonts w:ascii="Times New Roman" w:hAnsi="Times New Roman" w:cs="Times New Roman"/>
          <w:sz w:val="28"/>
          <w:szCs w:val="28"/>
        </w:rPr>
        <w:t>год</w:t>
      </w:r>
      <w:r w:rsidR="00FF3EC4" w:rsidRPr="00C773A6">
        <w:rPr>
          <w:rFonts w:ascii="Times New Roman" w:hAnsi="Times New Roman" w:cs="Times New Roman"/>
          <w:sz w:val="28"/>
          <w:szCs w:val="28"/>
        </w:rPr>
        <w:t>а</w:t>
      </w:r>
      <w:r w:rsidRPr="00C773A6">
        <w:rPr>
          <w:rFonts w:ascii="Times New Roman" w:hAnsi="Times New Roman" w:cs="Times New Roman"/>
          <w:sz w:val="28"/>
          <w:szCs w:val="28"/>
        </w:rPr>
        <w:t xml:space="preserve"> прогнозируется </w:t>
      </w:r>
      <w:r w:rsidR="00FF3EC4" w:rsidRPr="00C773A6">
        <w:rPr>
          <w:rFonts w:ascii="Times New Roman" w:hAnsi="Times New Roman" w:cs="Times New Roman"/>
          <w:sz w:val="28"/>
          <w:szCs w:val="28"/>
        </w:rPr>
        <w:t>сокращение</w:t>
      </w:r>
      <w:r w:rsidRPr="00C773A6">
        <w:rPr>
          <w:rFonts w:ascii="Times New Roman" w:hAnsi="Times New Roman" w:cs="Times New Roman"/>
          <w:sz w:val="28"/>
          <w:szCs w:val="28"/>
        </w:rPr>
        <w:t xml:space="preserve"> поступления на 1</w:t>
      </w:r>
      <w:r w:rsidR="00FF3EC4" w:rsidRPr="00C773A6">
        <w:rPr>
          <w:rFonts w:ascii="Times New Roman" w:hAnsi="Times New Roman" w:cs="Times New Roman"/>
          <w:sz w:val="28"/>
          <w:szCs w:val="28"/>
        </w:rPr>
        <w:t>05</w:t>
      </w:r>
      <w:r w:rsidRPr="00C773A6">
        <w:rPr>
          <w:rFonts w:ascii="Times New Roman" w:hAnsi="Times New Roman" w:cs="Times New Roman"/>
          <w:sz w:val="28"/>
          <w:szCs w:val="28"/>
        </w:rPr>
        <w:t xml:space="preserve">,0 тыс. руб. относительно уровня предыдущего года или на </w:t>
      </w:r>
      <w:r w:rsidR="00FF3EC4" w:rsidRPr="00C773A6">
        <w:rPr>
          <w:rFonts w:ascii="Times New Roman" w:hAnsi="Times New Roman" w:cs="Times New Roman"/>
          <w:sz w:val="28"/>
          <w:szCs w:val="28"/>
        </w:rPr>
        <w:t>0,2</w:t>
      </w:r>
      <w:r w:rsidRPr="00C773A6">
        <w:rPr>
          <w:rFonts w:ascii="Times New Roman" w:hAnsi="Times New Roman" w:cs="Times New Roman"/>
          <w:sz w:val="28"/>
          <w:szCs w:val="28"/>
        </w:rPr>
        <w:t>%.</w:t>
      </w:r>
      <w:r w:rsidR="00FF3EC4" w:rsidRPr="00C773A6">
        <w:rPr>
          <w:rFonts w:ascii="Times New Roman" w:hAnsi="Times New Roman" w:cs="Times New Roman"/>
          <w:sz w:val="28"/>
          <w:szCs w:val="28"/>
        </w:rPr>
        <w:t xml:space="preserve"> На плановый период 2027 года поступления прогнозируются на уроне планового периода 202</w:t>
      </w:r>
      <w:r w:rsidR="00073193" w:rsidRPr="00C773A6">
        <w:rPr>
          <w:rFonts w:ascii="Times New Roman" w:hAnsi="Times New Roman" w:cs="Times New Roman"/>
          <w:sz w:val="28"/>
          <w:szCs w:val="28"/>
        </w:rPr>
        <w:t>6</w:t>
      </w:r>
      <w:r w:rsidR="00FF3EC4" w:rsidRPr="00C773A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34B5E" w:rsidRPr="00C773A6" w:rsidRDefault="00AC31F9" w:rsidP="00B136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773A6">
        <w:rPr>
          <w:rFonts w:ascii="Times New Roman" w:eastAsia="Calibri" w:hAnsi="Times New Roman" w:cs="Times New Roman"/>
          <w:sz w:val="28"/>
          <w:szCs w:val="28"/>
        </w:rPr>
        <w:t>Д</w:t>
      </w:r>
      <w:r w:rsidR="00E90913" w:rsidRPr="00C773A6">
        <w:rPr>
          <w:rFonts w:ascii="Times New Roman" w:hAnsi="Times New Roman"/>
          <w:sz w:val="28"/>
          <w:szCs w:val="28"/>
        </w:rPr>
        <w:t xml:space="preserve">оходы от оказания платных услуг (работ) и компенсации затрат бюджета муниципального </w:t>
      </w:r>
      <w:r w:rsidR="00126B06" w:rsidRPr="00C773A6">
        <w:rPr>
          <w:rFonts w:ascii="Times New Roman" w:hAnsi="Times New Roman"/>
          <w:sz w:val="28"/>
          <w:szCs w:val="28"/>
        </w:rPr>
        <w:t>округа</w:t>
      </w:r>
      <w:r w:rsidR="00E90913" w:rsidRPr="00C773A6">
        <w:rPr>
          <w:rFonts w:ascii="Times New Roman" w:hAnsi="Times New Roman"/>
          <w:sz w:val="28"/>
          <w:szCs w:val="28"/>
        </w:rPr>
        <w:t xml:space="preserve"> на 2025 год определены на основании данных главных администраторов доходов, учитывающих требования утвержденных методик прогнозирования.</w:t>
      </w:r>
    </w:p>
    <w:p w:rsidR="00EC3362" w:rsidRPr="00C773A6" w:rsidRDefault="00EC3362" w:rsidP="00B136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3193" w:rsidRPr="00C773A6" w:rsidRDefault="00073193" w:rsidP="00B13674">
      <w:pPr>
        <w:pStyle w:val="a8"/>
        <w:widowControl w:val="0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C3362" w:rsidRPr="00C7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оступления </w:t>
      </w:r>
      <w:r w:rsidR="00EC3362" w:rsidRPr="00C773A6">
        <w:rPr>
          <w:rFonts w:ascii="Times New Roman" w:hAnsi="Times New Roman" w:cs="Times New Roman"/>
          <w:sz w:val="28"/>
          <w:szCs w:val="28"/>
          <w:u w:val="single"/>
        </w:rPr>
        <w:t xml:space="preserve">доходов </w:t>
      </w:r>
      <w:r w:rsidR="00EC3362" w:rsidRPr="00C773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 продажи материальных и нематериальных активов</w:t>
      </w:r>
      <w:r w:rsidR="00EC3362" w:rsidRPr="00C773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C3362" w:rsidRPr="00C773A6">
        <w:rPr>
          <w:rFonts w:ascii="Times New Roman" w:hAnsi="Times New Roman" w:cs="Times New Roman"/>
          <w:sz w:val="28"/>
          <w:szCs w:val="28"/>
        </w:rPr>
        <w:t xml:space="preserve">на 2025 год, </w:t>
      </w:r>
      <w:r w:rsidRPr="00C773A6">
        <w:rPr>
          <w:rFonts w:ascii="Times New Roman" w:hAnsi="Times New Roman" w:cs="Times New Roman"/>
          <w:sz w:val="28"/>
          <w:szCs w:val="28"/>
        </w:rPr>
        <w:t>спрогнозированы в сумме 28 157,6 тыс. руб. с уменьшение</w:t>
      </w:r>
      <w:r w:rsidR="008E4A49" w:rsidRPr="00C773A6">
        <w:rPr>
          <w:rFonts w:ascii="Times New Roman" w:hAnsi="Times New Roman" w:cs="Times New Roman"/>
          <w:sz w:val="28"/>
          <w:szCs w:val="28"/>
        </w:rPr>
        <w:t>м</w:t>
      </w:r>
      <w:r w:rsidRPr="00C773A6">
        <w:rPr>
          <w:rFonts w:ascii="Times New Roman" w:hAnsi="Times New Roman" w:cs="Times New Roman"/>
          <w:sz w:val="28"/>
          <w:szCs w:val="28"/>
        </w:rPr>
        <w:t xml:space="preserve"> </w:t>
      </w:r>
      <w:r w:rsidR="00EC3362" w:rsidRPr="00C773A6">
        <w:rPr>
          <w:rFonts w:ascii="Times New Roman" w:hAnsi="Times New Roman" w:cs="Times New Roman"/>
          <w:sz w:val="28"/>
          <w:szCs w:val="28"/>
        </w:rPr>
        <w:t xml:space="preserve">относительно ожидаемого исполнения за 2024 год </w:t>
      </w:r>
      <w:r w:rsidRPr="00C773A6">
        <w:rPr>
          <w:rFonts w:ascii="Times New Roman" w:hAnsi="Times New Roman" w:cs="Times New Roman"/>
          <w:sz w:val="28"/>
          <w:szCs w:val="28"/>
        </w:rPr>
        <w:t>на 55 330,4 тыс. руб.</w:t>
      </w:r>
      <w:r w:rsidR="00EC3362" w:rsidRPr="00C773A6">
        <w:rPr>
          <w:rFonts w:ascii="Times New Roman" w:hAnsi="Times New Roman" w:cs="Times New Roman"/>
          <w:sz w:val="28"/>
          <w:szCs w:val="28"/>
        </w:rPr>
        <w:t xml:space="preserve"> или на </w:t>
      </w:r>
      <w:r w:rsidRPr="00C773A6">
        <w:rPr>
          <w:rFonts w:ascii="Times New Roman" w:hAnsi="Times New Roman" w:cs="Times New Roman"/>
          <w:sz w:val="28"/>
          <w:szCs w:val="28"/>
        </w:rPr>
        <w:t>76,3</w:t>
      </w:r>
      <w:r w:rsidR="00EC3362" w:rsidRPr="00C773A6">
        <w:rPr>
          <w:rFonts w:ascii="Times New Roman" w:hAnsi="Times New Roman" w:cs="Times New Roman"/>
          <w:sz w:val="28"/>
          <w:szCs w:val="28"/>
        </w:rPr>
        <w:t>%. На плановый период 2026 года прогнозируется снижен</w:t>
      </w:r>
      <w:r w:rsidRPr="00C773A6">
        <w:rPr>
          <w:rFonts w:ascii="Times New Roman" w:hAnsi="Times New Roman" w:cs="Times New Roman"/>
          <w:sz w:val="28"/>
          <w:szCs w:val="28"/>
        </w:rPr>
        <w:t>ие</w:t>
      </w:r>
      <w:r w:rsidR="00EC3362" w:rsidRPr="00C773A6">
        <w:rPr>
          <w:rFonts w:ascii="Times New Roman" w:hAnsi="Times New Roman" w:cs="Times New Roman"/>
          <w:sz w:val="28"/>
          <w:szCs w:val="28"/>
        </w:rPr>
        <w:t xml:space="preserve"> на </w:t>
      </w:r>
      <w:r w:rsidRPr="00C773A6">
        <w:rPr>
          <w:rFonts w:ascii="Times New Roman" w:hAnsi="Times New Roman" w:cs="Times New Roman"/>
          <w:sz w:val="28"/>
          <w:szCs w:val="28"/>
        </w:rPr>
        <w:t>17 311,0 тыс. руб. или на 61,5% относительно уровня предыдущего года,</w:t>
      </w:r>
      <w:r w:rsidR="00EC3362" w:rsidRPr="00C773A6">
        <w:rPr>
          <w:rFonts w:ascii="Times New Roman" w:hAnsi="Times New Roman" w:cs="Times New Roman"/>
          <w:sz w:val="28"/>
          <w:szCs w:val="28"/>
        </w:rPr>
        <w:t xml:space="preserve"> на плановый период 2027 года </w:t>
      </w:r>
      <w:r w:rsidRPr="00C773A6">
        <w:rPr>
          <w:rFonts w:ascii="Times New Roman" w:hAnsi="Times New Roman" w:cs="Times New Roman"/>
          <w:sz w:val="28"/>
          <w:szCs w:val="28"/>
        </w:rPr>
        <w:t>поступления прогнозируются на уроне планового периода 2026 года.</w:t>
      </w:r>
    </w:p>
    <w:p w:rsidR="0052727A" w:rsidRPr="00C773A6" w:rsidRDefault="00EC3362" w:rsidP="00B13674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773A6">
        <w:rPr>
          <w:rFonts w:ascii="Times New Roman" w:hAnsi="Times New Roman" w:cs="Times New Roman"/>
          <w:sz w:val="28"/>
          <w:szCs w:val="28"/>
        </w:rPr>
        <w:t xml:space="preserve">Согласно Пояснительной записке, данный вид неналогового дохода спрогнозирован </w:t>
      </w:r>
      <w:r w:rsidR="0052727A" w:rsidRPr="00C773A6">
        <w:rPr>
          <w:rFonts w:ascii="Times New Roman" w:hAnsi="Times New Roman"/>
          <w:sz w:val="28"/>
          <w:szCs w:val="28"/>
        </w:rPr>
        <w:t>с учетом данных главного администратора доходов – Администрации Сортава</w:t>
      </w:r>
      <w:r w:rsidR="00440C29" w:rsidRPr="00C773A6">
        <w:rPr>
          <w:rFonts w:ascii="Times New Roman" w:hAnsi="Times New Roman"/>
          <w:sz w:val="28"/>
          <w:szCs w:val="28"/>
        </w:rPr>
        <w:t xml:space="preserve">льского муниципального округа </w:t>
      </w:r>
      <w:r w:rsidR="0052727A" w:rsidRPr="00C773A6">
        <w:rPr>
          <w:rFonts w:ascii="Times New Roman" w:hAnsi="Times New Roman"/>
          <w:sz w:val="28"/>
          <w:szCs w:val="28"/>
        </w:rPr>
        <w:t xml:space="preserve">исходя из </w:t>
      </w:r>
      <w:r w:rsidR="0052727A" w:rsidRPr="00C773A6">
        <w:rPr>
          <w:rFonts w:ascii="Times New Roman" w:eastAsia="Calibri" w:hAnsi="Times New Roman"/>
          <w:sz w:val="28"/>
          <w:szCs w:val="28"/>
        </w:rPr>
        <w:t xml:space="preserve">прогнозируемого перечня муниципального имущества, находящегося в собственности Сортавальского муниципального округа, и запланированного к продаже. </w:t>
      </w:r>
    </w:p>
    <w:p w:rsidR="00440B3B" w:rsidRPr="00C773A6" w:rsidRDefault="00440B3B" w:rsidP="00B136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714" w:rsidRPr="00F53E90" w:rsidRDefault="00440B3B" w:rsidP="00B1367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A6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Pr="00C773A6">
        <w:rPr>
          <w:rFonts w:ascii="Times New Roman" w:hAnsi="Times New Roman" w:cs="Times New Roman"/>
          <w:sz w:val="28"/>
          <w:szCs w:val="28"/>
          <w:u w:val="single"/>
        </w:rPr>
        <w:t>доходов от штрафов, санкций, возмещений ущерба</w:t>
      </w:r>
      <w:r w:rsidRPr="00C773A6">
        <w:rPr>
          <w:rFonts w:ascii="Times New Roman" w:hAnsi="Times New Roman" w:cs="Times New Roman"/>
          <w:sz w:val="28"/>
          <w:szCs w:val="28"/>
        </w:rPr>
        <w:t xml:space="preserve"> в бюджет Сорта</w:t>
      </w:r>
      <w:r w:rsidR="000A5714" w:rsidRPr="00C773A6">
        <w:rPr>
          <w:rFonts w:ascii="Times New Roman" w:hAnsi="Times New Roman" w:cs="Times New Roman"/>
          <w:sz w:val="28"/>
          <w:szCs w:val="28"/>
        </w:rPr>
        <w:t>вальского муниципального округа</w:t>
      </w:r>
      <w:r w:rsidRPr="00C773A6">
        <w:rPr>
          <w:rFonts w:ascii="Times New Roman" w:hAnsi="Times New Roman" w:cs="Times New Roman"/>
          <w:sz w:val="28"/>
          <w:szCs w:val="28"/>
        </w:rPr>
        <w:t xml:space="preserve"> на 2025 год прогнозируется</w:t>
      </w:r>
      <w:r w:rsidRPr="00F53E90">
        <w:rPr>
          <w:rFonts w:ascii="Times New Roman" w:hAnsi="Times New Roman" w:cs="Times New Roman"/>
          <w:sz w:val="28"/>
          <w:szCs w:val="28"/>
        </w:rPr>
        <w:t xml:space="preserve"> в сумме 1 067,</w:t>
      </w:r>
      <w:r w:rsidR="000A5714" w:rsidRPr="00F53E90">
        <w:rPr>
          <w:rFonts w:ascii="Times New Roman" w:hAnsi="Times New Roman" w:cs="Times New Roman"/>
          <w:sz w:val="28"/>
          <w:szCs w:val="28"/>
        </w:rPr>
        <w:t xml:space="preserve">6 </w:t>
      </w:r>
      <w:r w:rsidRPr="00F53E90">
        <w:rPr>
          <w:rFonts w:ascii="Times New Roman" w:hAnsi="Times New Roman" w:cs="Times New Roman"/>
          <w:sz w:val="28"/>
          <w:szCs w:val="28"/>
        </w:rPr>
        <w:t>тыс. рублей</w:t>
      </w:r>
      <w:r w:rsidR="000A5714" w:rsidRPr="00F53E90">
        <w:rPr>
          <w:rFonts w:ascii="Times New Roman" w:hAnsi="Times New Roman" w:cs="Times New Roman"/>
          <w:sz w:val="28"/>
          <w:szCs w:val="28"/>
        </w:rPr>
        <w:t xml:space="preserve">. На плановый период 2026 и 2027 годов по 1 067,2 ежегодно. Прогнозируемые поступления выше ожидаемых за 2024 </w:t>
      </w:r>
      <w:r w:rsidR="000A5714" w:rsidRPr="00F53E90">
        <w:rPr>
          <w:rFonts w:ascii="Times New Roman" w:hAnsi="Times New Roman" w:cs="Times New Roman"/>
          <w:sz w:val="28"/>
          <w:szCs w:val="28"/>
        </w:rPr>
        <w:lastRenderedPageBreak/>
        <w:t>год на 25,3%.</w:t>
      </w:r>
    </w:p>
    <w:p w:rsidR="00440B3B" w:rsidRPr="00F53E90" w:rsidRDefault="002C3C51" w:rsidP="00B1367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A5714" w:rsidRPr="00F5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анный вид неналогового дохода </w:t>
      </w:r>
      <w:r w:rsidR="000A5714" w:rsidRPr="00F53E90">
        <w:rPr>
          <w:rFonts w:ascii="Times New Roman" w:hAnsi="Times New Roman" w:cs="Times New Roman"/>
          <w:sz w:val="28"/>
          <w:szCs w:val="28"/>
        </w:rPr>
        <w:t>спрогнозирован</w:t>
      </w:r>
      <w:r w:rsidR="00440B3B" w:rsidRPr="00F53E90">
        <w:rPr>
          <w:rFonts w:ascii="Times New Roman" w:hAnsi="Times New Roman" w:cs="Times New Roman"/>
          <w:sz w:val="28"/>
          <w:szCs w:val="28"/>
        </w:rPr>
        <w:t xml:space="preserve"> на основании данных Главных администраторов доходов бюджета Сортавальского муниципального округа</w:t>
      </w:r>
      <w:r w:rsidR="000A5714" w:rsidRPr="00F53E90">
        <w:rPr>
          <w:rFonts w:ascii="Times New Roman" w:hAnsi="Times New Roman" w:cs="Times New Roman"/>
          <w:sz w:val="28"/>
          <w:szCs w:val="28"/>
        </w:rPr>
        <w:t xml:space="preserve">: </w:t>
      </w:r>
      <w:r w:rsidR="00440B3B" w:rsidRPr="00F53E90">
        <w:rPr>
          <w:rFonts w:ascii="Times New Roman" w:hAnsi="Times New Roman" w:cs="Times New Roman"/>
          <w:sz w:val="28"/>
          <w:szCs w:val="28"/>
        </w:rPr>
        <w:t>Управлени</w:t>
      </w:r>
      <w:r w:rsidR="000A5714" w:rsidRPr="00F53E90">
        <w:rPr>
          <w:rFonts w:ascii="Times New Roman" w:hAnsi="Times New Roman" w:cs="Times New Roman"/>
          <w:sz w:val="28"/>
          <w:szCs w:val="28"/>
        </w:rPr>
        <w:t>я</w:t>
      </w:r>
      <w:r w:rsidR="00440B3B" w:rsidRPr="00F53E90">
        <w:rPr>
          <w:rFonts w:ascii="Times New Roman" w:hAnsi="Times New Roman" w:cs="Times New Roman"/>
          <w:sz w:val="28"/>
          <w:szCs w:val="28"/>
        </w:rPr>
        <w:t xml:space="preserve"> по обеспеч</w:t>
      </w:r>
      <w:r w:rsidR="000A5714" w:rsidRPr="00F53E90">
        <w:rPr>
          <w:rFonts w:ascii="Times New Roman" w:hAnsi="Times New Roman" w:cs="Times New Roman"/>
          <w:sz w:val="28"/>
          <w:szCs w:val="28"/>
        </w:rPr>
        <w:t xml:space="preserve">ению деятельности мировых судей, </w:t>
      </w:r>
      <w:r w:rsidR="00440B3B" w:rsidRPr="00F53E90">
        <w:rPr>
          <w:rFonts w:ascii="Times New Roman" w:hAnsi="Times New Roman" w:cs="Times New Roman"/>
          <w:sz w:val="28"/>
          <w:szCs w:val="28"/>
        </w:rPr>
        <w:t>Администраци</w:t>
      </w:r>
      <w:r w:rsidR="000A5714" w:rsidRPr="00F53E90">
        <w:rPr>
          <w:rFonts w:ascii="Times New Roman" w:hAnsi="Times New Roman" w:cs="Times New Roman"/>
          <w:sz w:val="28"/>
          <w:szCs w:val="28"/>
        </w:rPr>
        <w:t>и</w:t>
      </w:r>
      <w:r w:rsidR="00440B3B" w:rsidRPr="00F53E90">
        <w:rPr>
          <w:rFonts w:ascii="Times New Roman" w:hAnsi="Times New Roman" w:cs="Times New Roman"/>
          <w:sz w:val="28"/>
          <w:szCs w:val="28"/>
        </w:rPr>
        <w:t xml:space="preserve"> Сортава</w:t>
      </w:r>
      <w:r w:rsidR="000A5714" w:rsidRPr="00F53E90">
        <w:rPr>
          <w:rFonts w:ascii="Times New Roman" w:hAnsi="Times New Roman" w:cs="Times New Roman"/>
          <w:sz w:val="28"/>
          <w:szCs w:val="28"/>
        </w:rPr>
        <w:t xml:space="preserve">льского муниципального округа, </w:t>
      </w:r>
      <w:r w:rsidR="00440B3B" w:rsidRPr="00F53E90">
        <w:rPr>
          <w:rFonts w:ascii="Times New Roman" w:hAnsi="Times New Roman" w:cs="Times New Roman"/>
          <w:sz w:val="28"/>
          <w:szCs w:val="28"/>
        </w:rPr>
        <w:t>Министерств</w:t>
      </w:r>
      <w:r w:rsidR="000A5714" w:rsidRPr="00F53E90">
        <w:rPr>
          <w:rFonts w:ascii="Times New Roman" w:hAnsi="Times New Roman" w:cs="Times New Roman"/>
          <w:sz w:val="28"/>
          <w:szCs w:val="28"/>
        </w:rPr>
        <w:t>а</w:t>
      </w:r>
      <w:r w:rsidR="00440B3B" w:rsidRPr="00F53E90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Республики Карелия.</w:t>
      </w:r>
    </w:p>
    <w:p w:rsidR="00440B3B" w:rsidRPr="00B06F20" w:rsidRDefault="00440B3B" w:rsidP="00B136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748D" w:rsidRDefault="0034748D" w:rsidP="00B1367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0FE">
        <w:rPr>
          <w:rFonts w:ascii="Times New Roman" w:hAnsi="Times New Roman" w:cs="Times New Roman"/>
          <w:b/>
          <w:sz w:val="28"/>
          <w:szCs w:val="28"/>
        </w:rPr>
        <w:t>4.</w:t>
      </w:r>
      <w:r w:rsidR="00982F24">
        <w:rPr>
          <w:rFonts w:ascii="Times New Roman" w:hAnsi="Times New Roman" w:cs="Times New Roman"/>
          <w:b/>
          <w:sz w:val="28"/>
          <w:szCs w:val="28"/>
        </w:rPr>
        <w:t>2</w:t>
      </w:r>
      <w:r w:rsidRPr="00BE00FE">
        <w:rPr>
          <w:rFonts w:ascii="Times New Roman" w:hAnsi="Times New Roman" w:cs="Times New Roman"/>
          <w:b/>
          <w:sz w:val="28"/>
          <w:szCs w:val="28"/>
        </w:rPr>
        <w:t>.</w:t>
      </w:r>
      <w:r w:rsidR="00A01A20">
        <w:rPr>
          <w:rFonts w:ascii="Times New Roman" w:hAnsi="Times New Roman" w:cs="Times New Roman"/>
          <w:b/>
          <w:sz w:val="28"/>
          <w:szCs w:val="28"/>
        </w:rPr>
        <w:t>3.</w:t>
      </w:r>
      <w:r w:rsidRPr="00BE00FE">
        <w:rPr>
          <w:rFonts w:ascii="Times New Roman" w:hAnsi="Times New Roman" w:cs="Times New Roman"/>
          <w:b/>
          <w:sz w:val="28"/>
          <w:szCs w:val="28"/>
        </w:rPr>
        <w:t xml:space="preserve"> БЕЗВОЗМЕЗДНЫЕ ПОСТУПЛЕНИЯ</w:t>
      </w:r>
    </w:p>
    <w:p w:rsidR="008E4A49" w:rsidRPr="00BE00FE" w:rsidRDefault="008E4A49" w:rsidP="00B1367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EEC" w:rsidRPr="000E3EEC" w:rsidRDefault="0034748D" w:rsidP="00B136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F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B4426" w:rsidRPr="000E3EEC">
        <w:rPr>
          <w:rFonts w:ascii="Times New Roman" w:hAnsi="Times New Roman" w:cs="Times New Roman"/>
          <w:sz w:val="28"/>
          <w:szCs w:val="28"/>
        </w:rPr>
        <w:t>П</w:t>
      </w:r>
      <w:r w:rsidRPr="000E3EEC">
        <w:rPr>
          <w:rFonts w:ascii="Times New Roman" w:hAnsi="Times New Roman" w:cs="Times New Roman"/>
          <w:sz w:val="28"/>
          <w:szCs w:val="28"/>
        </w:rPr>
        <w:t xml:space="preserve">ояснительной записке к проекту бюджета, </w:t>
      </w:r>
      <w:r w:rsidR="00807720" w:rsidRPr="000E3EEC">
        <w:rPr>
          <w:rFonts w:ascii="Times New Roman" w:hAnsi="Times New Roman" w:cs="Times New Roman"/>
          <w:sz w:val="28"/>
          <w:szCs w:val="28"/>
        </w:rPr>
        <w:t xml:space="preserve">планирование межбюджетных трансфертов </w:t>
      </w:r>
      <w:r w:rsidR="000E3EEC" w:rsidRPr="000E3EEC">
        <w:rPr>
          <w:rFonts w:ascii="Times New Roman" w:hAnsi="Times New Roman" w:cs="Times New Roman"/>
          <w:sz w:val="28"/>
          <w:szCs w:val="28"/>
        </w:rPr>
        <w:t>осуществлено в соответствии с проектом закона Республики Карелия «О бюджете Республики Карелия на 2025 год и на плановый период 2026 и 2027 годов», Постановлением Правительства Республики Карелия № 132-П от 26.04.2024г «О распределении на 2024-2026 годы субсидий бюджетам муниципальных районов, муниципальных округов и городских округов на реализацию мероприятий по модернизации школьных систем образования»</w:t>
      </w:r>
    </w:p>
    <w:p w:rsidR="0034748D" w:rsidRPr="00BE00FE" w:rsidRDefault="0034748D" w:rsidP="00B136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0FE">
        <w:rPr>
          <w:rFonts w:ascii="Times New Roman" w:hAnsi="Times New Roman" w:cs="Times New Roman"/>
          <w:sz w:val="28"/>
          <w:szCs w:val="28"/>
        </w:rPr>
        <w:t>Безвозмездные поступления из бюджет</w:t>
      </w:r>
      <w:r w:rsidR="00FB4426">
        <w:rPr>
          <w:rFonts w:ascii="Times New Roman" w:hAnsi="Times New Roman" w:cs="Times New Roman"/>
          <w:sz w:val="28"/>
          <w:szCs w:val="28"/>
        </w:rPr>
        <w:t>ов другого уровня</w:t>
      </w:r>
      <w:r w:rsidRPr="00BE00FE">
        <w:rPr>
          <w:rFonts w:ascii="Times New Roman" w:hAnsi="Times New Roman" w:cs="Times New Roman"/>
          <w:sz w:val="28"/>
          <w:szCs w:val="28"/>
        </w:rPr>
        <w:t xml:space="preserve"> в бюджет Сортавальского муниципального </w:t>
      </w:r>
      <w:r w:rsidR="00126B06">
        <w:rPr>
          <w:rFonts w:ascii="Times New Roman" w:hAnsi="Times New Roman" w:cs="Times New Roman"/>
          <w:sz w:val="28"/>
          <w:szCs w:val="28"/>
        </w:rPr>
        <w:t>округа</w:t>
      </w:r>
      <w:r w:rsidRPr="00BE00FE">
        <w:rPr>
          <w:rFonts w:ascii="Times New Roman" w:hAnsi="Times New Roman" w:cs="Times New Roman"/>
          <w:sz w:val="28"/>
          <w:szCs w:val="28"/>
        </w:rPr>
        <w:t xml:space="preserve"> прогнозируются</w:t>
      </w:r>
      <w:r w:rsidR="00BE00FE">
        <w:rPr>
          <w:rFonts w:ascii="Times New Roman" w:hAnsi="Times New Roman" w:cs="Times New Roman"/>
          <w:sz w:val="28"/>
          <w:szCs w:val="28"/>
        </w:rPr>
        <w:t xml:space="preserve"> </w:t>
      </w:r>
      <w:r w:rsidRPr="00BE00FE">
        <w:rPr>
          <w:rFonts w:ascii="Times New Roman" w:hAnsi="Times New Roman" w:cs="Times New Roman"/>
          <w:sz w:val="28"/>
          <w:szCs w:val="28"/>
        </w:rPr>
        <w:t>на 20</w:t>
      </w:r>
      <w:r w:rsidR="00835346">
        <w:rPr>
          <w:rFonts w:ascii="Times New Roman" w:hAnsi="Times New Roman" w:cs="Times New Roman"/>
          <w:sz w:val="28"/>
          <w:szCs w:val="28"/>
        </w:rPr>
        <w:t>2</w:t>
      </w:r>
      <w:r w:rsidR="005E449F">
        <w:rPr>
          <w:rFonts w:ascii="Times New Roman" w:hAnsi="Times New Roman" w:cs="Times New Roman"/>
          <w:sz w:val="28"/>
          <w:szCs w:val="28"/>
        </w:rPr>
        <w:t>5</w:t>
      </w:r>
      <w:r w:rsidRPr="00BE00FE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2637F7" w:rsidRPr="002637F7">
        <w:rPr>
          <w:rFonts w:ascii="Times New Roman" w:hAnsi="Times New Roman" w:cs="Times New Roman"/>
          <w:sz w:val="28"/>
          <w:szCs w:val="28"/>
        </w:rPr>
        <w:t>688 029,05</w:t>
      </w:r>
      <w:r w:rsidRPr="002637F7">
        <w:rPr>
          <w:rFonts w:ascii="Times New Roman" w:hAnsi="Times New Roman" w:cs="Times New Roman"/>
          <w:sz w:val="28"/>
          <w:szCs w:val="28"/>
        </w:rPr>
        <w:t xml:space="preserve"> тыс</w:t>
      </w:r>
      <w:r w:rsidRPr="00BE00FE">
        <w:rPr>
          <w:rFonts w:ascii="Times New Roman" w:hAnsi="Times New Roman" w:cs="Times New Roman"/>
          <w:sz w:val="28"/>
          <w:szCs w:val="28"/>
        </w:rPr>
        <w:t xml:space="preserve">. рублей, что на </w:t>
      </w:r>
      <w:r w:rsidR="002637F7">
        <w:rPr>
          <w:rFonts w:ascii="Times New Roman" w:hAnsi="Times New Roman" w:cs="Times New Roman"/>
          <w:sz w:val="28"/>
          <w:szCs w:val="28"/>
        </w:rPr>
        <w:t>142 633,9</w:t>
      </w:r>
      <w:r w:rsidR="001B7935" w:rsidRPr="00BE00FE">
        <w:rPr>
          <w:rFonts w:ascii="Times New Roman" w:hAnsi="Times New Roman" w:cs="Times New Roman"/>
          <w:sz w:val="28"/>
          <w:szCs w:val="28"/>
        </w:rPr>
        <w:t xml:space="preserve"> </w:t>
      </w:r>
      <w:r w:rsidRPr="00BE00FE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2637F7">
        <w:rPr>
          <w:rFonts w:ascii="Times New Roman" w:hAnsi="Times New Roman" w:cs="Times New Roman"/>
          <w:sz w:val="28"/>
          <w:szCs w:val="28"/>
        </w:rPr>
        <w:t>17,2</w:t>
      </w:r>
      <w:r w:rsidRPr="00BE00F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2637F7">
        <w:rPr>
          <w:rFonts w:ascii="Times New Roman" w:hAnsi="Times New Roman" w:cs="Times New Roman"/>
          <w:sz w:val="28"/>
          <w:szCs w:val="28"/>
        </w:rPr>
        <w:t xml:space="preserve">а меньше </w:t>
      </w:r>
      <w:r w:rsidRPr="00BE00FE">
        <w:rPr>
          <w:rFonts w:ascii="Times New Roman" w:hAnsi="Times New Roman" w:cs="Times New Roman"/>
          <w:sz w:val="28"/>
          <w:szCs w:val="28"/>
        </w:rPr>
        <w:t xml:space="preserve">ожидаемых поступлений </w:t>
      </w:r>
      <w:r w:rsidR="001B7935" w:rsidRPr="00BE00FE">
        <w:rPr>
          <w:rFonts w:ascii="Times New Roman" w:hAnsi="Times New Roman" w:cs="Times New Roman"/>
          <w:sz w:val="28"/>
          <w:szCs w:val="28"/>
        </w:rPr>
        <w:t>з</w:t>
      </w:r>
      <w:r w:rsidRPr="00BE00FE">
        <w:rPr>
          <w:rFonts w:ascii="Times New Roman" w:hAnsi="Times New Roman" w:cs="Times New Roman"/>
          <w:sz w:val="28"/>
          <w:szCs w:val="28"/>
        </w:rPr>
        <w:t>а 20</w:t>
      </w:r>
      <w:r w:rsidR="00807720">
        <w:rPr>
          <w:rFonts w:ascii="Times New Roman" w:hAnsi="Times New Roman" w:cs="Times New Roman"/>
          <w:sz w:val="28"/>
          <w:szCs w:val="28"/>
        </w:rPr>
        <w:t>2</w:t>
      </w:r>
      <w:r w:rsidR="002637F7">
        <w:rPr>
          <w:rFonts w:ascii="Times New Roman" w:hAnsi="Times New Roman" w:cs="Times New Roman"/>
          <w:sz w:val="28"/>
          <w:szCs w:val="28"/>
        </w:rPr>
        <w:t>4</w:t>
      </w:r>
      <w:r w:rsidRPr="00BE00FE">
        <w:rPr>
          <w:rFonts w:ascii="Times New Roman" w:hAnsi="Times New Roman" w:cs="Times New Roman"/>
          <w:sz w:val="28"/>
          <w:szCs w:val="28"/>
        </w:rPr>
        <w:t xml:space="preserve"> год (</w:t>
      </w:r>
      <w:r w:rsidR="002637F7">
        <w:rPr>
          <w:rFonts w:ascii="Times New Roman" w:hAnsi="Times New Roman" w:cs="Times New Roman"/>
          <w:sz w:val="28"/>
          <w:szCs w:val="28"/>
        </w:rPr>
        <w:t>830 663,0</w:t>
      </w:r>
      <w:r w:rsidRPr="00BE00FE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553281" w:rsidRPr="00BE00FE">
        <w:rPr>
          <w:rFonts w:ascii="Times New Roman" w:hAnsi="Times New Roman" w:cs="Times New Roman"/>
          <w:sz w:val="28"/>
          <w:szCs w:val="28"/>
        </w:rPr>
        <w:t xml:space="preserve">. </w:t>
      </w:r>
      <w:r w:rsidR="009D3B66">
        <w:rPr>
          <w:rFonts w:ascii="Times New Roman" w:hAnsi="Times New Roman" w:cs="Times New Roman"/>
          <w:sz w:val="28"/>
          <w:szCs w:val="28"/>
        </w:rPr>
        <w:t>На</w:t>
      </w:r>
      <w:r w:rsidR="00553281" w:rsidRPr="00BE00FE">
        <w:rPr>
          <w:rFonts w:ascii="Times New Roman" w:hAnsi="Times New Roman" w:cs="Times New Roman"/>
          <w:sz w:val="28"/>
          <w:szCs w:val="28"/>
        </w:rPr>
        <w:t xml:space="preserve"> 20</w:t>
      </w:r>
      <w:r w:rsidR="00FB4426">
        <w:rPr>
          <w:rFonts w:ascii="Times New Roman" w:hAnsi="Times New Roman" w:cs="Times New Roman"/>
          <w:sz w:val="28"/>
          <w:szCs w:val="28"/>
        </w:rPr>
        <w:t>2</w:t>
      </w:r>
      <w:r w:rsidR="00785BDB">
        <w:rPr>
          <w:rFonts w:ascii="Times New Roman" w:hAnsi="Times New Roman" w:cs="Times New Roman"/>
          <w:sz w:val="28"/>
          <w:szCs w:val="28"/>
        </w:rPr>
        <w:t>6</w:t>
      </w:r>
      <w:r w:rsidR="00807720">
        <w:rPr>
          <w:rFonts w:ascii="Times New Roman" w:hAnsi="Times New Roman" w:cs="Times New Roman"/>
          <w:sz w:val="28"/>
          <w:szCs w:val="28"/>
        </w:rPr>
        <w:t xml:space="preserve"> </w:t>
      </w:r>
      <w:r w:rsidR="00553281" w:rsidRPr="00BE00FE">
        <w:rPr>
          <w:rFonts w:ascii="Times New Roman" w:hAnsi="Times New Roman" w:cs="Times New Roman"/>
          <w:sz w:val="28"/>
          <w:szCs w:val="28"/>
        </w:rPr>
        <w:t>и 20</w:t>
      </w:r>
      <w:r w:rsidR="00BE00FE" w:rsidRPr="00BE00FE">
        <w:rPr>
          <w:rFonts w:ascii="Times New Roman" w:hAnsi="Times New Roman" w:cs="Times New Roman"/>
          <w:sz w:val="28"/>
          <w:szCs w:val="28"/>
        </w:rPr>
        <w:t>2</w:t>
      </w:r>
      <w:r w:rsidR="00785BDB">
        <w:rPr>
          <w:rFonts w:ascii="Times New Roman" w:hAnsi="Times New Roman" w:cs="Times New Roman"/>
          <w:sz w:val="28"/>
          <w:szCs w:val="28"/>
        </w:rPr>
        <w:t>7</w:t>
      </w:r>
      <w:r w:rsidR="00553281" w:rsidRPr="00BE00FE">
        <w:rPr>
          <w:rFonts w:ascii="Times New Roman" w:hAnsi="Times New Roman" w:cs="Times New Roman"/>
          <w:sz w:val="28"/>
          <w:szCs w:val="28"/>
        </w:rPr>
        <w:t xml:space="preserve"> год</w:t>
      </w:r>
      <w:r w:rsidR="009D3B66">
        <w:rPr>
          <w:rFonts w:ascii="Times New Roman" w:hAnsi="Times New Roman" w:cs="Times New Roman"/>
          <w:sz w:val="28"/>
          <w:szCs w:val="28"/>
        </w:rPr>
        <w:t>ы</w:t>
      </w:r>
      <w:r w:rsidR="00553281" w:rsidRPr="00BE00FE">
        <w:rPr>
          <w:rFonts w:ascii="Times New Roman" w:hAnsi="Times New Roman" w:cs="Times New Roman"/>
          <w:sz w:val="28"/>
          <w:szCs w:val="28"/>
        </w:rPr>
        <w:t xml:space="preserve"> безвозмездные поступления в бюджет</w:t>
      </w:r>
      <w:r w:rsidR="0057381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553281" w:rsidRPr="00BE00FE">
        <w:rPr>
          <w:rFonts w:ascii="Times New Roman" w:hAnsi="Times New Roman" w:cs="Times New Roman"/>
          <w:sz w:val="28"/>
          <w:szCs w:val="28"/>
        </w:rPr>
        <w:t xml:space="preserve"> из </w:t>
      </w:r>
      <w:r w:rsidR="00A84607">
        <w:rPr>
          <w:rFonts w:ascii="Times New Roman" w:hAnsi="Times New Roman" w:cs="Times New Roman"/>
          <w:sz w:val="28"/>
          <w:szCs w:val="28"/>
        </w:rPr>
        <w:t>бюджет</w:t>
      </w:r>
      <w:r w:rsidR="00FB4426">
        <w:rPr>
          <w:rFonts w:ascii="Times New Roman" w:hAnsi="Times New Roman" w:cs="Times New Roman"/>
          <w:sz w:val="28"/>
          <w:szCs w:val="28"/>
        </w:rPr>
        <w:t>ов другого уровня</w:t>
      </w:r>
      <w:r w:rsidR="00553281" w:rsidRPr="00BE00FE">
        <w:rPr>
          <w:rFonts w:ascii="Times New Roman" w:hAnsi="Times New Roman" w:cs="Times New Roman"/>
          <w:sz w:val="28"/>
          <w:szCs w:val="28"/>
        </w:rPr>
        <w:t xml:space="preserve"> прогнозируются в объемах </w:t>
      </w:r>
      <w:r w:rsidR="00151D96">
        <w:rPr>
          <w:rFonts w:ascii="Times New Roman" w:hAnsi="Times New Roman" w:cs="Times New Roman"/>
          <w:sz w:val="28"/>
          <w:szCs w:val="28"/>
        </w:rPr>
        <w:t>566 999,0</w:t>
      </w:r>
      <w:r w:rsidR="00553281" w:rsidRPr="00BE00FE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151D96">
        <w:rPr>
          <w:rFonts w:ascii="Times New Roman" w:hAnsi="Times New Roman" w:cs="Times New Roman"/>
          <w:sz w:val="28"/>
          <w:szCs w:val="28"/>
        </w:rPr>
        <w:t>432 115,7</w:t>
      </w:r>
      <w:r w:rsidR="00553281" w:rsidRPr="00BE00FE">
        <w:rPr>
          <w:rFonts w:ascii="Times New Roman" w:hAnsi="Times New Roman" w:cs="Times New Roman"/>
          <w:sz w:val="28"/>
          <w:szCs w:val="28"/>
        </w:rPr>
        <w:t xml:space="preserve"> тыс. рублей соответственно</w:t>
      </w:r>
      <w:r w:rsidR="00BE00FE">
        <w:rPr>
          <w:rFonts w:ascii="Times New Roman" w:hAnsi="Times New Roman" w:cs="Times New Roman"/>
          <w:sz w:val="28"/>
          <w:szCs w:val="28"/>
        </w:rPr>
        <w:t>.</w:t>
      </w:r>
    </w:p>
    <w:p w:rsidR="00C3178C" w:rsidRDefault="001912EB" w:rsidP="00B1367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E00FE">
        <w:rPr>
          <w:rFonts w:ascii="Times New Roman" w:hAnsi="Times New Roman" w:cs="Times New Roman"/>
          <w:sz w:val="28"/>
          <w:szCs w:val="28"/>
        </w:rPr>
        <w:t>Структура безвозмездных поступлений из бюджет</w:t>
      </w:r>
      <w:r w:rsidR="00FB4426">
        <w:rPr>
          <w:rFonts w:ascii="Times New Roman" w:hAnsi="Times New Roman" w:cs="Times New Roman"/>
          <w:sz w:val="28"/>
          <w:szCs w:val="28"/>
        </w:rPr>
        <w:t>ов другого уровня</w:t>
      </w:r>
      <w:r w:rsidRPr="00BE00FE">
        <w:rPr>
          <w:rFonts w:ascii="Times New Roman" w:hAnsi="Times New Roman" w:cs="Times New Roman"/>
          <w:sz w:val="28"/>
          <w:szCs w:val="28"/>
        </w:rPr>
        <w:t xml:space="preserve"> за период с 20</w:t>
      </w:r>
      <w:r w:rsidR="00807720">
        <w:rPr>
          <w:rFonts w:ascii="Times New Roman" w:hAnsi="Times New Roman" w:cs="Times New Roman"/>
          <w:sz w:val="28"/>
          <w:szCs w:val="28"/>
        </w:rPr>
        <w:t>2</w:t>
      </w:r>
      <w:r w:rsidR="00435D62">
        <w:rPr>
          <w:rFonts w:ascii="Times New Roman" w:hAnsi="Times New Roman" w:cs="Times New Roman"/>
          <w:sz w:val="28"/>
          <w:szCs w:val="28"/>
        </w:rPr>
        <w:t>4</w:t>
      </w:r>
      <w:r w:rsidRPr="00BE00FE">
        <w:rPr>
          <w:rFonts w:ascii="Times New Roman" w:hAnsi="Times New Roman" w:cs="Times New Roman"/>
          <w:sz w:val="28"/>
          <w:szCs w:val="28"/>
        </w:rPr>
        <w:t xml:space="preserve"> по 20</w:t>
      </w:r>
      <w:r w:rsidR="00BE00FE" w:rsidRPr="00BE00FE">
        <w:rPr>
          <w:rFonts w:ascii="Times New Roman" w:hAnsi="Times New Roman" w:cs="Times New Roman"/>
          <w:sz w:val="28"/>
          <w:szCs w:val="28"/>
        </w:rPr>
        <w:t>2</w:t>
      </w:r>
      <w:r w:rsidR="009D3B66">
        <w:rPr>
          <w:rFonts w:ascii="Times New Roman" w:hAnsi="Times New Roman" w:cs="Times New Roman"/>
          <w:sz w:val="28"/>
          <w:szCs w:val="28"/>
        </w:rPr>
        <w:t>6</w:t>
      </w:r>
      <w:r w:rsidRPr="00BE00FE">
        <w:rPr>
          <w:rFonts w:ascii="Times New Roman" w:hAnsi="Times New Roman" w:cs="Times New Roman"/>
          <w:sz w:val="28"/>
          <w:szCs w:val="28"/>
        </w:rPr>
        <w:t xml:space="preserve"> годы представлена в </w:t>
      </w:r>
      <w:r w:rsidR="00C3178C" w:rsidRPr="00F80AA9">
        <w:rPr>
          <w:rFonts w:ascii="Times New Roman" w:hAnsi="Times New Roman"/>
          <w:sz w:val="28"/>
          <w:szCs w:val="28"/>
        </w:rPr>
        <w:t>таблице</w:t>
      </w:r>
      <w:r w:rsidR="003473FD">
        <w:rPr>
          <w:rFonts w:ascii="Times New Roman" w:hAnsi="Times New Roman"/>
          <w:sz w:val="28"/>
          <w:szCs w:val="28"/>
        </w:rPr>
        <w:t xml:space="preserve"> №6</w:t>
      </w:r>
      <w:r w:rsidR="00C3178C" w:rsidRPr="00F80AA9">
        <w:rPr>
          <w:rFonts w:ascii="Times New Roman" w:hAnsi="Times New Roman"/>
          <w:sz w:val="28"/>
          <w:szCs w:val="28"/>
        </w:rPr>
        <w:t xml:space="preserve">. </w:t>
      </w:r>
    </w:p>
    <w:p w:rsidR="007D0081" w:rsidRDefault="007D0081" w:rsidP="00B1367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3178C" w:rsidRPr="007D0081" w:rsidRDefault="00C3178C" w:rsidP="00B13674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D0081">
        <w:rPr>
          <w:rFonts w:ascii="Times New Roman" w:hAnsi="Times New Roman"/>
          <w:sz w:val="20"/>
          <w:szCs w:val="20"/>
        </w:rPr>
        <w:t>Таблица №</w:t>
      </w:r>
      <w:r w:rsidR="00926856" w:rsidRPr="007D0081">
        <w:rPr>
          <w:rFonts w:ascii="Times New Roman" w:hAnsi="Times New Roman"/>
          <w:sz w:val="20"/>
          <w:szCs w:val="20"/>
        </w:rPr>
        <w:t>6</w:t>
      </w:r>
      <w:r w:rsidR="007D0081" w:rsidRPr="007D0081">
        <w:rPr>
          <w:rFonts w:ascii="Times New Roman" w:hAnsi="Times New Roman"/>
          <w:sz w:val="20"/>
          <w:szCs w:val="20"/>
        </w:rPr>
        <w:t>, тыс. руб.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4"/>
        <w:gridCol w:w="709"/>
        <w:gridCol w:w="1134"/>
        <w:gridCol w:w="708"/>
        <w:gridCol w:w="1134"/>
        <w:gridCol w:w="709"/>
        <w:gridCol w:w="1134"/>
        <w:gridCol w:w="709"/>
      </w:tblGrid>
      <w:tr w:rsidR="00C3178C" w:rsidRPr="0076457D" w:rsidTr="00EC2EDB">
        <w:trPr>
          <w:trHeight w:val="429"/>
        </w:trPr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C3178C" w:rsidRPr="00B128F9" w:rsidRDefault="00C3178C" w:rsidP="00B13674">
            <w:pPr>
              <w:widowControl w:val="0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8F9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3178C" w:rsidRPr="00B128F9" w:rsidRDefault="00C3178C" w:rsidP="00B13674">
            <w:pPr>
              <w:widowControl w:val="0"/>
              <w:spacing w:after="0"/>
              <w:ind w:left="-57" w:right="-12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128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943CB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B128F9">
              <w:rPr>
                <w:rFonts w:ascii="Times New Roman" w:hAnsi="Times New Roman"/>
                <w:b/>
                <w:sz w:val="16"/>
                <w:szCs w:val="16"/>
              </w:rPr>
              <w:t xml:space="preserve"> год (оценка)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C3178C" w:rsidRPr="00B128F9" w:rsidRDefault="00C3178C" w:rsidP="00B13674">
            <w:pPr>
              <w:widowControl w:val="0"/>
              <w:spacing w:after="0"/>
              <w:ind w:lef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128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943CB4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B128F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C3178C" w:rsidRPr="00B128F9" w:rsidRDefault="00C3178C" w:rsidP="00B13674">
            <w:pPr>
              <w:widowControl w:val="0"/>
              <w:spacing w:after="0"/>
              <w:ind w:lef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128F9">
              <w:rPr>
                <w:rFonts w:ascii="Times New Roman" w:hAnsi="Times New Roman"/>
                <w:b/>
                <w:sz w:val="16"/>
                <w:szCs w:val="16"/>
              </w:rPr>
              <w:t>(прогноз)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3178C" w:rsidRPr="00B128F9" w:rsidRDefault="00C3178C" w:rsidP="00B13674">
            <w:pPr>
              <w:widowControl w:val="0"/>
              <w:spacing w:after="0"/>
              <w:ind w:lef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128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943CB4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B128F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C3178C" w:rsidRPr="00B128F9" w:rsidRDefault="00C3178C" w:rsidP="00B13674">
            <w:pPr>
              <w:widowControl w:val="0"/>
              <w:spacing w:after="0"/>
              <w:ind w:lef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128F9">
              <w:rPr>
                <w:rFonts w:ascii="Times New Roman" w:hAnsi="Times New Roman"/>
                <w:b/>
                <w:sz w:val="16"/>
                <w:szCs w:val="16"/>
              </w:rPr>
              <w:t>(прогноз)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3178C" w:rsidRPr="00B128F9" w:rsidRDefault="00C3178C" w:rsidP="00B13674">
            <w:pPr>
              <w:widowControl w:val="0"/>
              <w:spacing w:after="0"/>
              <w:ind w:lef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128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943CB4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B128F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C3178C" w:rsidRPr="00B128F9" w:rsidRDefault="00C3178C" w:rsidP="00B13674">
            <w:pPr>
              <w:widowControl w:val="0"/>
              <w:spacing w:after="0"/>
              <w:ind w:lef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128F9">
              <w:rPr>
                <w:rFonts w:ascii="Times New Roman" w:hAnsi="Times New Roman"/>
                <w:b/>
                <w:sz w:val="16"/>
                <w:szCs w:val="16"/>
              </w:rPr>
              <w:t>(прогноз)</w:t>
            </w:r>
          </w:p>
        </w:tc>
      </w:tr>
      <w:tr w:rsidR="00EC2EDB" w:rsidRPr="0076457D" w:rsidTr="00EC2EDB">
        <w:trPr>
          <w:cantSplit/>
          <w:trHeight w:val="939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8C" w:rsidRPr="00B128F9" w:rsidRDefault="00C3178C" w:rsidP="00B13674">
            <w:pPr>
              <w:ind w:lef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8C" w:rsidRPr="00B128F9" w:rsidRDefault="00C3178C" w:rsidP="00B13674">
            <w:pPr>
              <w:widowControl w:val="0"/>
              <w:tabs>
                <w:tab w:val="left" w:pos="567"/>
              </w:tabs>
              <w:spacing w:after="0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8F9">
              <w:rPr>
                <w:rFonts w:ascii="Times New Roman" w:hAnsi="Times New Roman"/>
                <w:sz w:val="16"/>
                <w:szCs w:val="16"/>
              </w:rPr>
              <w:t>Сумма, 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178C" w:rsidRPr="00B128F9" w:rsidRDefault="00C3178C" w:rsidP="00B13674">
            <w:pPr>
              <w:widowControl w:val="0"/>
              <w:tabs>
                <w:tab w:val="left" w:pos="567"/>
              </w:tabs>
              <w:spacing w:after="0"/>
              <w:ind w:left="-57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8F9">
              <w:rPr>
                <w:rFonts w:ascii="Times New Roman" w:hAnsi="Times New Roman"/>
                <w:sz w:val="16"/>
                <w:szCs w:val="16"/>
              </w:rPr>
              <w:t>Структура,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8C" w:rsidRPr="00B128F9" w:rsidRDefault="00C773A6" w:rsidP="00C773A6">
            <w:pPr>
              <w:widowControl w:val="0"/>
              <w:tabs>
                <w:tab w:val="left" w:pos="567"/>
              </w:tabs>
              <w:spacing w:after="0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178C" w:rsidRPr="00B128F9" w:rsidRDefault="00C3178C" w:rsidP="00B13674">
            <w:pPr>
              <w:widowControl w:val="0"/>
              <w:tabs>
                <w:tab w:val="left" w:pos="567"/>
              </w:tabs>
              <w:spacing w:after="0"/>
              <w:ind w:left="-57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8F9">
              <w:rPr>
                <w:rFonts w:ascii="Times New Roman" w:hAnsi="Times New Roman"/>
                <w:sz w:val="16"/>
                <w:szCs w:val="16"/>
              </w:rPr>
              <w:t>Структура,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8C" w:rsidRPr="00B128F9" w:rsidRDefault="00C773A6" w:rsidP="00C773A6">
            <w:pPr>
              <w:widowControl w:val="0"/>
              <w:tabs>
                <w:tab w:val="left" w:pos="567"/>
              </w:tabs>
              <w:spacing w:after="0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178C" w:rsidRPr="00B128F9" w:rsidRDefault="00C3178C" w:rsidP="00B13674">
            <w:pPr>
              <w:widowControl w:val="0"/>
              <w:tabs>
                <w:tab w:val="left" w:pos="567"/>
              </w:tabs>
              <w:spacing w:after="0"/>
              <w:ind w:left="-57" w:right="113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8F9">
              <w:rPr>
                <w:rFonts w:ascii="Times New Roman" w:hAnsi="Times New Roman"/>
                <w:sz w:val="16"/>
                <w:szCs w:val="16"/>
              </w:rPr>
              <w:t>Структура,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8C" w:rsidRPr="00B128F9" w:rsidRDefault="00C773A6" w:rsidP="00C773A6">
            <w:pPr>
              <w:widowControl w:val="0"/>
              <w:tabs>
                <w:tab w:val="left" w:pos="567"/>
              </w:tabs>
              <w:spacing w:after="0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178C" w:rsidRPr="00B128F9" w:rsidRDefault="00C3178C" w:rsidP="00B13674">
            <w:pPr>
              <w:widowControl w:val="0"/>
              <w:tabs>
                <w:tab w:val="left" w:pos="567"/>
              </w:tabs>
              <w:spacing w:after="0"/>
              <w:ind w:left="-57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8F9">
              <w:rPr>
                <w:rFonts w:ascii="Times New Roman" w:hAnsi="Times New Roman"/>
                <w:sz w:val="16"/>
                <w:szCs w:val="16"/>
              </w:rPr>
              <w:t>Структура, %</w:t>
            </w:r>
          </w:p>
        </w:tc>
      </w:tr>
      <w:tr w:rsidR="00EC2EDB" w:rsidRPr="005C7003" w:rsidTr="00EC2EDB">
        <w:trPr>
          <w:trHeight w:val="278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30740" w:rsidRPr="005B7CFD" w:rsidRDefault="00330740" w:rsidP="00B13674">
            <w:pPr>
              <w:widowControl w:val="0"/>
              <w:spacing w:after="0"/>
              <w:ind w:left="33" w:right="-131"/>
              <w:rPr>
                <w:rFonts w:ascii="Times New Roman" w:hAnsi="Times New Roman"/>
                <w:b/>
                <w:sz w:val="18"/>
                <w:szCs w:val="18"/>
              </w:rPr>
            </w:pPr>
            <w:r w:rsidRPr="005B7CFD">
              <w:rPr>
                <w:rFonts w:ascii="Times New Roman" w:hAnsi="Times New Roman"/>
                <w:b/>
                <w:sz w:val="18"/>
                <w:szCs w:val="18"/>
              </w:rPr>
              <w:t>Доходы всего,</w:t>
            </w:r>
          </w:p>
          <w:p w:rsidR="00330740" w:rsidRPr="005B7CFD" w:rsidRDefault="00330740" w:rsidP="00B13674">
            <w:pPr>
              <w:widowControl w:val="0"/>
              <w:spacing w:after="0"/>
              <w:ind w:left="33" w:right="-131"/>
              <w:rPr>
                <w:rFonts w:ascii="Times New Roman" w:hAnsi="Times New Roman"/>
                <w:b/>
                <w:sz w:val="18"/>
                <w:szCs w:val="18"/>
              </w:rPr>
            </w:pPr>
            <w:r w:rsidRPr="005B7CFD">
              <w:rPr>
                <w:rFonts w:ascii="Times New Roman" w:hAnsi="Times New Roman"/>
                <w:b/>
                <w:sz w:val="18"/>
                <w:szCs w:val="18"/>
              </w:rPr>
              <w:t>в т.</w:t>
            </w:r>
            <w:r w:rsidR="00BC1D4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B7CFD">
              <w:rPr>
                <w:rFonts w:ascii="Times New Roman" w:hAnsi="Times New Roman"/>
                <w:b/>
                <w:sz w:val="18"/>
                <w:szCs w:val="18"/>
              </w:rPr>
              <w:t>ч.: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30740" w:rsidRPr="00330740" w:rsidRDefault="00330740" w:rsidP="00B1367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307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1 621 181,0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30740" w:rsidRPr="00330740" w:rsidRDefault="00330740" w:rsidP="00B136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307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30740" w:rsidRPr="00330740" w:rsidRDefault="00330740" w:rsidP="00B136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307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1 475 287,6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30740" w:rsidRPr="00330740" w:rsidRDefault="00330740" w:rsidP="00B136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307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30740" w:rsidRPr="00330740" w:rsidRDefault="00330740" w:rsidP="00B136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307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1 376 617,6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30740" w:rsidRPr="00330740" w:rsidRDefault="00330740" w:rsidP="00B136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307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30740" w:rsidRPr="00330740" w:rsidRDefault="00330740" w:rsidP="00B136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307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1 286 945,1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30740" w:rsidRPr="00330740" w:rsidRDefault="00330740" w:rsidP="00B136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307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EC2EDB" w:rsidRPr="005C7003" w:rsidTr="00854ED1">
        <w:tc>
          <w:tcPr>
            <w:tcW w:w="1985" w:type="dxa"/>
            <w:vAlign w:val="center"/>
          </w:tcPr>
          <w:p w:rsidR="00330740" w:rsidRPr="005B7CFD" w:rsidRDefault="00330740" w:rsidP="00B13674">
            <w:pPr>
              <w:widowControl w:val="0"/>
              <w:spacing w:after="0"/>
              <w:ind w:left="-57" w:right="-131"/>
              <w:rPr>
                <w:rFonts w:ascii="Times New Roman" w:hAnsi="Times New Roman"/>
                <w:sz w:val="18"/>
                <w:szCs w:val="18"/>
              </w:rPr>
            </w:pPr>
            <w:r w:rsidRPr="005B7CFD">
              <w:rPr>
                <w:rFonts w:ascii="Times New Roman" w:hAnsi="Times New Roman"/>
                <w:sz w:val="18"/>
                <w:szCs w:val="18"/>
              </w:rPr>
              <w:t>Безвозмездные поступления</w:t>
            </w:r>
          </w:p>
          <w:p w:rsidR="00330740" w:rsidRPr="005B7CFD" w:rsidRDefault="00330740" w:rsidP="00B13674">
            <w:pPr>
              <w:widowControl w:val="0"/>
              <w:spacing w:after="0"/>
              <w:ind w:left="-57" w:right="-131"/>
              <w:rPr>
                <w:rFonts w:ascii="Times New Roman" w:hAnsi="Times New Roman"/>
                <w:sz w:val="18"/>
                <w:szCs w:val="18"/>
              </w:rPr>
            </w:pPr>
            <w:r w:rsidRPr="005B7CFD">
              <w:rPr>
                <w:rFonts w:ascii="Times New Roman" w:hAnsi="Times New Roman"/>
                <w:sz w:val="18"/>
                <w:szCs w:val="18"/>
              </w:rPr>
              <w:t>удельный вес в общем объеме доходов бюджета, %</w:t>
            </w:r>
          </w:p>
        </w:tc>
        <w:tc>
          <w:tcPr>
            <w:tcW w:w="1134" w:type="dxa"/>
          </w:tcPr>
          <w:p w:rsidR="00330740" w:rsidRDefault="00330740" w:rsidP="00B1367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307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830 663,0</w:t>
            </w:r>
          </w:p>
          <w:p w:rsidR="00BA7B43" w:rsidRDefault="00BA7B43" w:rsidP="00B1367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B724C5" w:rsidRPr="00330740" w:rsidRDefault="00B724C5" w:rsidP="00B1367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51,2</w:t>
            </w:r>
          </w:p>
        </w:tc>
        <w:tc>
          <w:tcPr>
            <w:tcW w:w="709" w:type="dxa"/>
          </w:tcPr>
          <w:p w:rsidR="00330740" w:rsidRPr="00330740" w:rsidRDefault="00330740" w:rsidP="00B1367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307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:rsidR="00330740" w:rsidRDefault="00330740" w:rsidP="00B1367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307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688 029,1</w:t>
            </w:r>
          </w:p>
          <w:p w:rsidR="009D0963" w:rsidRDefault="009D0963" w:rsidP="00B1367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B724C5" w:rsidRPr="00330740" w:rsidRDefault="00854ED1" w:rsidP="00B1367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46,6</w:t>
            </w:r>
          </w:p>
        </w:tc>
        <w:tc>
          <w:tcPr>
            <w:tcW w:w="708" w:type="dxa"/>
          </w:tcPr>
          <w:p w:rsidR="00330740" w:rsidRPr="00330740" w:rsidRDefault="00330740" w:rsidP="00B1367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307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:rsidR="00330740" w:rsidRDefault="00330740" w:rsidP="00B1367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307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567 319,0</w:t>
            </w:r>
          </w:p>
          <w:p w:rsidR="009D0963" w:rsidRDefault="009D0963" w:rsidP="00B1367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54ED1" w:rsidRPr="00330740" w:rsidRDefault="00854ED1" w:rsidP="00B1367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41,2</w:t>
            </w:r>
          </w:p>
        </w:tc>
        <w:tc>
          <w:tcPr>
            <w:tcW w:w="709" w:type="dxa"/>
          </w:tcPr>
          <w:p w:rsidR="00330740" w:rsidRPr="00330740" w:rsidRDefault="00330740" w:rsidP="00B1367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307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:rsidR="00330740" w:rsidRDefault="00330740" w:rsidP="00B1367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307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432 115,7</w:t>
            </w:r>
          </w:p>
          <w:p w:rsidR="009D0963" w:rsidRDefault="009D0963" w:rsidP="00B1367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54ED1" w:rsidRPr="00330740" w:rsidRDefault="00854ED1" w:rsidP="00B1367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709" w:type="dxa"/>
          </w:tcPr>
          <w:p w:rsidR="00330740" w:rsidRPr="00330740" w:rsidRDefault="00330740" w:rsidP="00B1367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307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30740" w:rsidRPr="005C7003" w:rsidTr="00854ED1">
        <w:tc>
          <w:tcPr>
            <w:tcW w:w="1985" w:type="dxa"/>
            <w:vAlign w:val="center"/>
          </w:tcPr>
          <w:p w:rsidR="00330740" w:rsidRPr="005B7CFD" w:rsidRDefault="00330740" w:rsidP="00B13674">
            <w:pPr>
              <w:widowControl w:val="0"/>
              <w:spacing w:after="0"/>
              <w:ind w:right="-131"/>
              <w:rPr>
                <w:rFonts w:ascii="Times New Roman" w:hAnsi="Times New Roman"/>
                <w:sz w:val="18"/>
                <w:szCs w:val="18"/>
              </w:rPr>
            </w:pPr>
            <w:r w:rsidRPr="005B7CFD">
              <w:rPr>
                <w:rFonts w:ascii="Times New Roman" w:hAnsi="Times New Roman"/>
                <w:sz w:val="18"/>
                <w:szCs w:val="18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134" w:type="dxa"/>
          </w:tcPr>
          <w:p w:rsidR="00330740" w:rsidRPr="00330740" w:rsidRDefault="00330740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7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830 006,0</w:t>
            </w:r>
          </w:p>
        </w:tc>
        <w:tc>
          <w:tcPr>
            <w:tcW w:w="709" w:type="dxa"/>
          </w:tcPr>
          <w:p w:rsidR="00330740" w:rsidRPr="00330740" w:rsidRDefault="00330740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7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134" w:type="dxa"/>
          </w:tcPr>
          <w:p w:rsidR="00330740" w:rsidRPr="00330740" w:rsidRDefault="00330740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7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687 709,1</w:t>
            </w:r>
          </w:p>
        </w:tc>
        <w:tc>
          <w:tcPr>
            <w:tcW w:w="708" w:type="dxa"/>
          </w:tcPr>
          <w:p w:rsidR="00330740" w:rsidRPr="00330740" w:rsidRDefault="00330740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7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:rsidR="00330740" w:rsidRPr="00330740" w:rsidRDefault="00330740" w:rsidP="00B1367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3074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566 999,0</w:t>
            </w:r>
          </w:p>
        </w:tc>
        <w:tc>
          <w:tcPr>
            <w:tcW w:w="709" w:type="dxa"/>
          </w:tcPr>
          <w:p w:rsidR="00330740" w:rsidRPr="00330740" w:rsidRDefault="00330740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7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134" w:type="dxa"/>
          </w:tcPr>
          <w:p w:rsidR="00330740" w:rsidRPr="00330740" w:rsidRDefault="00330740" w:rsidP="00B1367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3074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431 795,7</w:t>
            </w:r>
          </w:p>
        </w:tc>
        <w:tc>
          <w:tcPr>
            <w:tcW w:w="709" w:type="dxa"/>
          </w:tcPr>
          <w:p w:rsidR="00330740" w:rsidRPr="00330740" w:rsidRDefault="00330740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7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99,9</w:t>
            </w:r>
          </w:p>
        </w:tc>
      </w:tr>
      <w:tr w:rsidR="00EC2EDB" w:rsidRPr="005C7003" w:rsidTr="00854ED1">
        <w:tc>
          <w:tcPr>
            <w:tcW w:w="1985" w:type="dxa"/>
            <w:vAlign w:val="center"/>
          </w:tcPr>
          <w:p w:rsidR="00330740" w:rsidRPr="005B7CFD" w:rsidRDefault="00330740" w:rsidP="00B13674">
            <w:pPr>
              <w:widowControl w:val="0"/>
              <w:spacing w:after="0"/>
              <w:ind w:right="-131"/>
              <w:rPr>
                <w:rFonts w:ascii="Times New Roman" w:hAnsi="Times New Roman"/>
                <w:sz w:val="18"/>
                <w:szCs w:val="18"/>
              </w:rPr>
            </w:pPr>
            <w:r w:rsidRPr="005B7CFD">
              <w:rPr>
                <w:rFonts w:ascii="Times New Roman" w:hAnsi="Times New Roman"/>
                <w:sz w:val="18"/>
                <w:szCs w:val="18"/>
              </w:rPr>
              <w:lastRenderedPageBreak/>
              <w:t>Дотации</w:t>
            </w:r>
          </w:p>
        </w:tc>
        <w:tc>
          <w:tcPr>
            <w:tcW w:w="1134" w:type="dxa"/>
          </w:tcPr>
          <w:p w:rsidR="00330740" w:rsidRPr="00330740" w:rsidRDefault="00330740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7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15 404,0</w:t>
            </w:r>
          </w:p>
        </w:tc>
        <w:tc>
          <w:tcPr>
            <w:tcW w:w="709" w:type="dxa"/>
          </w:tcPr>
          <w:p w:rsidR="00330740" w:rsidRPr="00330740" w:rsidRDefault="00330740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7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34" w:type="dxa"/>
          </w:tcPr>
          <w:p w:rsidR="00330740" w:rsidRPr="00330740" w:rsidRDefault="00330740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7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330740" w:rsidRPr="00330740" w:rsidRDefault="00330740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7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30740" w:rsidRPr="00330740" w:rsidRDefault="00330740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7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30740" w:rsidRPr="00330740" w:rsidRDefault="00330740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7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30740" w:rsidRPr="00330740" w:rsidRDefault="00330740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7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30740" w:rsidRPr="00330740" w:rsidRDefault="00330740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7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EC2EDB" w:rsidRPr="005C7003" w:rsidTr="00854ED1">
        <w:tc>
          <w:tcPr>
            <w:tcW w:w="1985" w:type="dxa"/>
            <w:vAlign w:val="center"/>
          </w:tcPr>
          <w:p w:rsidR="00330740" w:rsidRPr="005B7CFD" w:rsidRDefault="00330740" w:rsidP="00B13674">
            <w:pPr>
              <w:widowControl w:val="0"/>
              <w:spacing w:after="0"/>
              <w:ind w:right="-131"/>
              <w:rPr>
                <w:rFonts w:ascii="Times New Roman" w:hAnsi="Times New Roman"/>
                <w:sz w:val="18"/>
                <w:szCs w:val="18"/>
              </w:rPr>
            </w:pPr>
            <w:r w:rsidRPr="005B7CFD">
              <w:rPr>
                <w:rFonts w:ascii="Times New Roman" w:hAnsi="Times New Roman"/>
                <w:sz w:val="18"/>
                <w:szCs w:val="18"/>
              </w:rPr>
              <w:t>Су</w:t>
            </w:r>
            <w:r w:rsidR="000F481D">
              <w:rPr>
                <w:rFonts w:ascii="Times New Roman" w:hAnsi="Times New Roman"/>
                <w:sz w:val="18"/>
                <w:szCs w:val="18"/>
              </w:rPr>
              <w:t>бсидии</w:t>
            </w:r>
          </w:p>
        </w:tc>
        <w:tc>
          <w:tcPr>
            <w:tcW w:w="1134" w:type="dxa"/>
          </w:tcPr>
          <w:p w:rsidR="00330740" w:rsidRPr="00330740" w:rsidRDefault="00330740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7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226 937,0</w:t>
            </w:r>
          </w:p>
        </w:tc>
        <w:tc>
          <w:tcPr>
            <w:tcW w:w="709" w:type="dxa"/>
          </w:tcPr>
          <w:p w:rsidR="00330740" w:rsidRPr="00330740" w:rsidRDefault="00330740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7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1134" w:type="dxa"/>
          </w:tcPr>
          <w:p w:rsidR="00330740" w:rsidRPr="00330740" w:rsidRDefault="00330740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7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170 381,0</w:t>
            </w:r>
          </w:p>
        </w:tc>
        <w:tc>
          <w:tcPr>
            <w:tcW w:w="708" w:type="dxa"/>
          </w:tcPr>
          <w:p w:rsidR="00330740" w:rsidRPr="00330740" w:rsidRDefault="00330740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7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1134" w:type="dxa"/>
          </w:tcPr>
          <w:p w:rsidR="00330740" w:rsidRPr="00330740" w:rsidRDefault="00330740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7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151 081,7</w:t>
            </w:r>
          </w:p>
        </w:tc>
        <w:tc>
          <w:tcPr>
            <w:tcW w:w="709" w:type="dxa"/>
          </w:tcPr>
          <w:p w:rsidR="00330740" w:rsidRPr="00330740" w:rsidRDefault="00330740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7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1134" w:type="dxa"/>
          </w:tcPr>
          <w:p w:rsidR="00330740" w:rsidRPr="00330740" w:rsidRDefault="00330740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7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45 428,5</w:t>
            </w:r>
          </w:p>
        </w:tc>
        <w:tc>
          <w:tcPr>
            <w:tcW w:w="709" w:type="dxa"/>
          </w:tcPr>
          <w:p w:rsidR="00330740" w:rsidRPr="00330740" w:rsidRDefault="00330740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7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10,5</w:t>
            </w:r>
          </w:p>
        </w:tc>
      </w:tr>
      <w:tr w:rsidR="00EC2EDB" w:rsidRPr="005C7003" w:rsidTr="00854ED1">
        <w:tc>
          <w:tcPr>
            <w:tcW w:w="1985" w:type="dxa"/>
            <w:vAlign w:val="center"/>
          </w:tcPr>
          <w:p w:rsidR="00330740" w:rsidRPr="005B7CFD" w:rsidRDefault="00B91BBF" w:rsidP="00B13674">
            <w:pPr>
              <w:widowControl w:val="0"/>
              <w:spacing w:after="0"/>
              <w:ind w:right="-131"/>
              <w:rPr>
                <w:rFonts w:ascii="Times New Roman" w:hAnsi="Times New Roman"/>
                <w:sz w:val="18"/>
                <w:szCs w:val="18"/>
              </w:rPr>
            </w:pPr>
            <w:r w:rsidRPr="005B7CFD">
              <w:rPr>
                <w:rFonts w:ascii="Times New Roman" w:hAnsi="Times New Roman"/>
                <w:sz w:val="18"/>
                <w:szCs w:val="18"/>
              </w:rPr>
              <w:t>Су</w:t>
            </w:r>
            <w:r>
              <w:rPr>
                <w:rFonts w:ascii="Times New Roman" w:hAnsi="Times New Roman"/>
                <w:sz w:val="18"/>
                <w:szCs w:val="18"/>
              </w:rPr>
              <w:t>бвенции</w:t>
            </w:r>
          </w:p>
        </w:tc>
        <w:tc>
          <w:tcPr>
            <w:tcW w:w="1134" w:type="dxa"/>
          </w:tcPr>
          <w:p w:rsidR="00330740" w:rsidRPr="00330740" w:rsidRDefault="00330740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7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537 237,0</w:t>
            </w:r>
          </w:p>
        </w:tc>
        <w:tc>
          <w:tcPr>
            <w:tcW w:w="709" w:type="dxa"/>
          </w:tcPr>
          <w:p w:rsidR="00330740" w:rsidRPr="00330740" w:rsidRDefault="00330740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7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64,7</w:t>
            </w:r>
          </w:p>
        </w:tc>
        <w:tc>
          <w:tcPr>
            <w:tcW w:w="1134" w:type="dxa"/>
          </w:tcPr>
          <w:p w:rsidR="00330740" w:rsidRPr="00330740" w:rsidRDefault="00330740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7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517 328,1</w:t>
            </w:r>
          </w:p>
        </w:tc>
        <w:tc>
          <w:tcPr>
            <w:tcW w:w="708" w:type="dxa"/>
          </w:tcPr>
          <w:p w:rsidR="00330740" w:rsidRPr="00330740" w:rsidRDefault="00330740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7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75,2</w:t>
            </w:r>
          </w:p>
        </w:tc>
        <w:tc>
          <w:tcPr>
            <w:tcW w:w="1134" w:type="dxa"/>
          </w:tcPr>
          <w:p w:rsidR="00330740" w:rsidRPr="00330740" w:rsidRDefault="00330740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7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415 917,3</w:t>
            </w:r>
          </w:p>
        </w:tc>
        <w:tc>
          <w:tcPr>
            <w:tcW w:w="709" w:type="dxa"/>
          </w:tcPr>
          <w:p w:rsidR="00330740" w:rsidRPr="00330740" w:rsidRDefault="00330740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7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73,3</w:t>
            </w:r>
          </w:p>
        </w:tc>
        <w:tc>
          <w:tcPr>
            <w:tcW w:w="1134" w:type="dxa"/>
          </w:tcPr>
          <w:p w:rsidR="00330740" w:rsidRPr="00330740" w:rsidRDefault="00330740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7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386 367,2</w:t>
            </w:r>
          </w:p>
        </w:tc>
        <w:tc>
          <w:tcPr>
            <w:tcW w:w="709" w:type="dxa"/>
          </w:tcPr>
          <w:p w:rsidR="00330740" w:rsidRPr="00330740" w:rsidRDefault="00330740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7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89,4</w:t>
            </w:r>
          </w:p>
        </w:tc>
      </w:tr>
      <w:tr w:rsidR="00EC2EDB" w:rsidRPr="005C7003" w:rsidTr="00854ED1">
        <w:tc>
          <w:tcPr>
            <w:tcW w:w="1985" w:type="dxa"/>
            <w:vAlign w:val="center"/>
          </w:tcPr>
          <w:p w:rsidR="00330740" w:rsidRPr="005B7CFD" w:rsidRDefault="00330740" w:rsidP="00B13674">
            <w:pPr>
              <w:widowControl w:val="0"/>
              <w:spacing w:after="0"/>
              <w:ind w:right="-131"/>
              <w:rPr>
                <w:rFonts w:ascii="Times New Roman" w:hAnsi="Times New Roman"/>
                <w:sz w:val="18"/>
                <w:szCs w:val="18"/>
              </w:rPr>
            </w:pPr>
            <w:r w:rsidRPr="005B7CFD">
              <w:rPr>
                <w:rFonts w:ascii="Times New Roman" w:hAnsi="Times New Roman"/>
                <w:sz w:val="18"/>
                <w:szCs w:val="18"/>
              </w:rPr>
              <w:t>Иные</w:t>
            </w:r>
          </w:p>
        </w:tc>
        <w:tc>
          <w:tcPr>
            <w:tcW w:w="1134" w:type="dxa"/>
          </w:tcPr>
          <w:p w:rsidR="00330740" w:rsidRPr="00330740" w:rsidRDefault="00330740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7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50 428,0</w:t>
            </w:r>
          </w:p>
        </w:tc>
        <w:tc>
          <w:tcPr>
            <w:tcW w:w="709" w:type="dxa"/>
          </w:tcPr>
          <w:p w:rsidR="00330740" w:rsidRPr="00330740" w:rsidRDefault="00330740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7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134" w:type="dxa"/>
          </w:tcPr>
          <w:p w:rsidR="00330740" w:rsidRPr="00330740" w:rsidRDefault="00330740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7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330740" w:rsidRPr="00330740" w:rsidRDefault="00330740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7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30740" w:rsidRPr="00330740" w:rsidRDefault="00330740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7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30740" w:rsidRPr="00330740" w:rsidRDefault="00330740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7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30740" w:rsidRPr="00330740" w:rsidRDefault="00330740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7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30740" w:rsidRPr="00330740" w:rsidRDefault="00330740" w:rsidP="00B1367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7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EC2EDB" w:rsidRPr="005C7003" w:rsidTr="00854ED1">
        <w:tc>
          <w:tcPr>
            <w:tcW w:w="1985" w:type="dxa"/>
            <w:vAlign w:val="center"/>
          </w:tcPr>
          <w:p w:rsidR="00330740" w:rsidRPr="005B7CFD" w:rsidRDefault="00330740" w:rsidP="00B13674">
            <w:pPr>
              <w:widowControl w:val="0"/>
              <w:spacing w:after="0"/>
              <w:ind w:right="-131"/>
              <w:rPr>
                <w:rFonts w:ascii="Times New Roman" w:hAnsi="Times New Roman"/>
                <w:sz w:val="18"/>
                <w:szCs w:val="18"/>
              </w:rPr>
            </w:pPr>
            <w:r w:rsidRPr="005B7CFD">
              <w:rPr>
                <w:rFonts w:ascii="Times New Roman" w:hAnsi="Times New Roman"/>
                <w:sz w:val="18"/>
                <w:szCs w:val="18"/>
              </w:rPr>
              <w:t>Прочие безвозмездные</w:t>
            </w:r>
          </w:p>
        </w:tc>
        <w:tc>
          <w:tcPr>
            <w:tcW w:w="1134" w:type="dxa"/>
          </w:tcPr>
          <w:p w:rsidR="00330740" w:rsidRDefault="00330740" w:rsidP="00B136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1 142,0</w:t>
            </w:r>
          </w:p>
        </w:tc>
        <w:tc>
          <w:tcPr>
            <w:tcW w:w="709" w:type="dxa"/>
          </w:tcPr>
          <w:p w:rsidR="00330740" w:rsidRDefault="00330740" w:rsidP="00B136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</w:tcPr>
          <w:p w:rsidR="00330740" w:rsidRDefault="00330740" w:rsidP="00B136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708" w:type="dxa"/>
          </w:tcPr>
          <w:p w:rsidR="00330740" w:rsidRDefault="00330740" w:rsidP="00B136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30740" w:rsidRDefault="00330740" w:rsidP="00B136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709" w:type="dxa"/>
          </w:tcPr>
          <w:p w:rsidR="00330740" w:rsidRDefault="00330740" w:rsidP="00B136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</w:tcPr>
          <w:p w:rsidR="00330740" w:rsidRDefault="00330740" w:rsidP="00B136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709" w:type="dxa"/>
          </w:tcPr>
          <w:p w:rsidR="00330740" w:rsidRDefault="00330740" w:rsidP="00B136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EC2EDB" w:rsidRPr="005C7003" w:rsidTr="00854ED1">
        <w:tc>
          <w:tcPr>
            <w:tcW w:w="1985" w:type="dxa"/>
            <w:vAlign w:val="center"/>
          </w:tcPr>
          <w:p w:rsidR="00330740" w:rsidRPr="005B7CFD" w:rsidRDefault="00330740" w:rsidP="00B13674">
            <w:pPr>
              <w:widowControl w:val="0"/>
              <w:spacing w:after="0"/>
              <w:ind w:right="-131"/>
              <w:rPr>
                <w:rFonts w:ascii="Times New Roman" w:hAnsi="Times New Roman"/>
                <w:sz w:val="18"/>
                <w:szCs w:val="18"/>
              </w:rPr>
            </w:pPr>
            <w:r w:rsidRPr="005B7CFD">
              <w:rPr>
                <w:rFonts w:ascii="Times New Roman" w:hAnsi="Times New Roman"/>
                <w:sz w:val="18"/>
                <w:szCs w:val="18"/>
              </w:rPr>
              <w:t>Возврат остатков субсидий и иных межбюджетных трансфертов, имеющих целевое значение прошлых лет</w:t>
            </w:r>
          </w:p>
        </w:tc>
        <w:tc>
          <w:tcPr>
            <w:tcW w:w="1134" w:type="dxa"/>
          </w:tcPr>
          <w:p w:rsidR="00330740" w:rsidRDefault="00D35789" w:rsidP="00B136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330740">
              <w:rPr>
                <w:color w:val="000000"/>
                <w:sz w:val="18"/>
                <w:szCs w:val="18"/>
              </w:rPr>
              <w:t>467,0</w:t>
            </w:r>
          </w:p>
        </w:tc>
        <w:tc>
          <w:tcPr>
            <w:tcW w:w="709" w:type="dxa"/>
          </w:tcPr>
          <w:p w:rsidR="00330740" w:rsidRDefault="00330740" w:rsidP="00B136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</w:tcPr>
          <w:p w:rsidR="00330740" w:rsidRDefault="00330740" w:rsidP="00B136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DF4F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330740" w:rsidRDefault="00DF4F22" w:rsidP="00B136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  <w:r w:rsidR="003307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330740" w:rsidRDefault="00DF4F22" w:rsidP="00B136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  <w:r w:rsidR="003307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330740" w:rsidRDefault="00DF4F22" w:rsidP="00B136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  <w:r w:rsidR="003307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330740" w:rsidRDefault="00DF4F22" w:rsidP="00B136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  <w:r w:rsidR="003307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330740" w:rsidRDefault="00DF4F22" w:rsidP="00B136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  <w:r w:rsidR="00330740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6841A6" w:rsidRDefault="006841A6" w:rsidP="00B13674">
      <w:pPr>
        <w:spacing w:after="100" w:afterAutospacing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7041" w:rsidRPr="00C12A50" w:rsidRDefault="00257041" w:rsidP="00B136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A50">
        <w:rPr>
          <w:rFonts w:ascii="Times New Roman" w:hAnsi="Times New Roman" w:cs="Times New Roman"/>
          <w:sz w:val="28"/>
          <w:szCs w:val="28"/>
        </w:rPr>
        <w:t>Из приведенных в таблице данных следует, что удельный вес безвозмездных поступлений в общем объеме доходов в 20</w:t>
      </w:r>
      <w:r w:rsidR="008F0AA7" w:rsidRPr="00C12A50">
        <w:rPr>
          <w:rFonts w:ascii="Times New Roman" w:hAnsi="Times New Roman" w:cs="Times New Roman"/>
          <w:sz w:val="28"/>
          <w:szCs w:val="28"/>
        </w:rPr>
        <w:t>2</w:t>
      </w:r>
      <w:r w:rsidR="004F7653" w:rsidRPr="00C12A50">
        <w:rPr>
          <w:rFonts w:ascii="Times New Roman" w:hAnsi="Times New Roman" w:cs="Times New Roman"/>
          <w:sz w:val="28"/>
          <w:szCs w:val="28"/>
        </w:rPr>
        <w:t xml:space="preserve">5 </w:t>
      </w:r>
      <w:r w:rsidRPr="00C12A50">
        <w:rPr>
          <w:rFonts w:ascii="Times New Roman" w:hAnsi="Times New Roman" w:cs="Times New Roman"/>
          <w:sz w:val="28"/>
          <w:szCs w:val="28"/>
        </w:rPr>
        <w:t xml:space="preserve">году на </w:t>
      </w:r>
      <w:r w:rsidR="004F7653" w:rsidRPr="00C12A50">
        <w:rPr>
          <w:rFonts w:ascii="Times New Roman" w:hAnsi="Times New Roman" w:cs="Times New Roman"/>
          <w:sz w:val="28"/>
          <w:szCs w:val="28"/>
        </w:rPr>
        <w:t>4,6</w:t>
      </w:r>
      <w:r w:rsidRPr="00C12A50">
        <w:rPr>
          <w:rFonts w:ascii="Times New Roman" w:hAnsi="Times New Roman" w:cs="Times New Roman"/>
          <w:sz w:val="28"/>
          <w:szCs w:val="28"/>
        </w:rPr>
        <w:t xml:space="preserve"> процентных пункта ниже </w:t>
      </w:r>
      <w:r w:rsidR="00033677" w:rsidRPr="00C12A50">
        <w:rPr>
          <w:rFonts w:ascii="Times New Roman" w:hAnsi="Times New Roman" w:cs="Times New Roman"/>
          <w:sz w:val="28"/>
          <w:szCs w:val="28"/>
        </w:rPr>
        <w:t>ожидаемого исполнения 20</w:t>
      </w:r>
      <w:r w:rsidR="008D4366" w:rsidRPr="00C12A50">
        <w:rPr>
          <w:rFonts w:ascii="Times New Roman" w:hAnsi="Times New Roman" w:cs="Times New Roman"/>
          <w:sz w:val="28"/>
          <w:szCs w:val="28"/>
        </w:rPr>
        <w:t>2</w:t>
      </w:r>
      <w:r w:rsidR="004F7653" w:rsidRPr="00C12A50">
        <w:rPr>
          <w:rFonts w:ascii="Times New Roman" w:hAnsi="Times New Roman" w:cs="Times New Roman"/>
          <w:sz w:val="28"/>
          <w:szCs w:val="28"/>
        </w:rPr>
        <w:t>4</w:t>
      </w:r>
      <w:r w:rsidR="00033677" w:rsidRPr="00C12A5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12A50">
        <w:rPr>
          <w:rFonts w:ascii="Times New Roman" w:hAnsi="Times New Roman" w:cs="Times New Roman"/>
          <w:sz w:val="28"/>
          <w:szCs w:val="28"/>
        </w:rPr>
        <w:t xml:space="preserve">и составит </w:t>
      </w:r>
      <w:r w:rsidR="004F7653" w:rsidRPr="00C12A50">
        <w:rPr>
          <w:rFonts w:ascii="Times New Roman" w:hAnsi="Times New Roman" w:cs="Times New Roman"/>
          <w:sz w:val="28"/>
          <w:szCs w:val="28"/>
        </w:rPr>
        <w:t>46,6%</w:t>
      </w:r>
      <w:r w:rsidRPr="00C12A50">
        <w:rPr>
          <w:rFonts w:ascii="Times New Roman" w:hAnsi="Times New Roman" w:cs="Times New Roman"/>
          <w:sz w:val="28"/>
          <w:szCs w:val="28"/>
        </w:rPr>
        <w:t xml:space="preserve"> (в 20</w:t>
      </w:r>
      <w:r w:rsidR="008D4366" w:rsidRPr="00C12A50">
        <w:rPr>
          <w:rFonts w:ascii="Times New Roman" w:hAnsi="Times New Roman" w:cs="Times New Roman"/>
          <w:sz w:val="28"/>
          <w:szCs w:val="28"/>
        </w:rPr>
        <w:t>2</w:t>
      </w:r>
      <w:r w:rsidR="004F7653" w:rsidRPr="00C12A50">
        <w:rPr>
          <w:rFonts w:ascii="Times New Roman" w:hAnsi="Times New Roman" w:cs="Times New Roman"/>
          <w:sz w:val="28"/>
          <w:szCs w:val="28"/>
        </w:rPr>
        <w:t>4</w:t>
      </w:r>
      <w:r w:rsidRPr="00C12A5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4F7653" w:rsidRPr="00C12A50">
        <w:rPr>
          <w:rFonts w:ascii="Times New Roman" w:hAnsi="Times New Roman" w:cs="Times New Roman"/>
          <w:sz w:val="28"/>
          <w:szCs w:val="28"/>
        </w:rPr>
        <w:t>51,2%</w:t>
      </w:r>
      <w:r w:rsidRPr="00C12A50">
        <w:rPr>
          <w:rFonts w:ascii="Times New Roman" w:hAnsi="Times New Roman" w:cs="Times New Roman"/>
          <w:sz w:val="28"/>
          <w:szCs w:val="28"/>
        </w:rPr>
        <w:t>). В 20</w:t>
      </w:r>
      <w:r w:rsidR="0094799B" w:rsidRPr="00C12A50">
        <w:rPr>
          <w:rFonts w:ascii="Times New Roman" w:hAnsi="Times New Roman" w:cs="Times New Roman"/>
          <w:sz w:val="28"/>
          <w:szCs w:val="28"/>
        </w:rPr>
        <w:t>2</w:t>
      </w:r>
      <w:r w:rsidR="004F7653" w:rsidRPr="00C12A50">
        <w:rPr>
          <w:rFonts w:ascii="Times New Roman" w:hAnsi="Times New Roman" w:cs="Times New Roman"/>
          <w:sz w:val="28"/>
          <w:szCs w:val="28"/>
        </w:rPr>
        <w:t>6</w:t>
      </w:r>
      <w:r w:rsidRPr="00C12A50">
        <w:rPr>
          <w:rFonts w:ascii="Times New Roman" w:hAnsi="Times New Roman" w:cs="Times New Roman"/>
          <w:sz w:val="28"/>
          <w:szCs w:val="28"/>
        </w:rPr>
        <w:t xml:space="preserve"> году удельный вес безвозмездных поступлений составит </w:t>
      </w:r>
      <w:r w:rsidR="004F7653" w:rsidRPr="00C12A50">
        <w:rPr>
          <w:rFonts w:ascii="Times New Roman" w:hAnsi="Times New Roman" w:cs="Times New Roman"/>
          <w:sz w:val="28"/>
          <w:szCs w:val="28"/>
        </w:rPr>
        <w:t>41,2</w:t>
      </w:r>
      <w:r w:rsidRPr="00C12A5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F0AA7" w:rsidRPr="00C12A50">
        <w:rPr>
          <w:rFonts w:ascii="Times New Roman" w:hAnsi="Times New Roman" w:cs="Times New Roman"/>
          <w:sz w:val="28"/>
          <w:szCs w:val="28"/>
        </w:rPr>
        <w:t>ов</w:t>
      </w:r>
      <w:r w:rsidRPr="00C12A50">
        <w:rPr>
          <w:rFonts w:ascii="Times New Roman" w:hAnsi="Times New Roman" w:cs="Times New Roman"/>
          <w:sz w:val="28"/>
          <w:szCs w:val="28"/>
        </w:rPr>
        <w:t>, в 20</w:t>
      </w:r>
      <w:r w:rsidR="009B79AB" w:rsidRPr="00C12A50">
        <w:rPr>
          <w:rFonts w:ascii="Times New Roman" w:hAnsi="Times New Roman" w:cs="Times New Roman"/>
          <w:sz w:val="28"/>
          <w:szCs w:val="28"/>
        </w:rPr>
        <w:t>2</w:t>
      </w:r>
      <w:r w:rsidR="004F7653" w:rsidRPr="00C12A50">
        <w:rPr>
          <w:rFonts w:ascii="Times New Roman" w:hAnsi="Times New Roman" w:cs="Times New Roman"/>
          <w:sz w:val="28"/>
          <w:szCs w:val="28"/>
        </w:rPr>
        <w:t>7</w:t>
      </w:r>
      <w:r w:rsidRPr="00C12A5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E76A3" w:rsidRPr="00C12A50">
        <w:rPr>
          <w:rFonts w:ascii="Times New Roman" w:hAnsi="Times New Roman" w:cs="Times New Roman"/>
          <w:sz w:val="28"/>
          <w:szCs w:val="28"/>
        </w:rPr>
        <w:t xml:space="preserve">прогнозируется </w:t>
      </w:r>
      <w:r w:rsidR="004227FF" w:rsidRPr="00C12A50">
        <w:rPr>
          <w:rFonts w:ascii="Times New Roman" w:hAnsi="Times New Roman" w:cs="Times New Roman"/>
          <w:sz w:val="28"/>
          <w:szCs w:val="28"/>
        </w:rPr>
        <w:t>снижение</w:t>
      </w:r>
      <w:r w:rsidR="003E76A3" w:rsidRPr="00C12A50">
        <w:rPr>
          <w:rFonts w:ascii="Times New Roman" w:hAnsi="Times New Roman" w:cs="Times New Roman"/>
          <w:sz w:val="28"/>
          <w:szCs w:val="28"/>
        </w:rPr>
        <w:t xml:space="preserve"> к предыдущему году на </w:t>
      </w:r>
      <w:r w:rsidR="004F7653" w:rsidRPr="00C12A50">
        <w:rPr>
          <w:rFonts w:ascii="Times New Roman" w:hAnsi="Times New Roman" w:cs="Times New Roman"/>
          <w:sz w:val="28"/>
          <w:szCs w:val="28"/>
        </w:rPr>
        <w:t>7,6</w:t>
      </w:r>
      <w:r w:rsidRPr="00C12A5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E76A3" w:rsidRPr="00C12A50">
        <w:rPr>
          <w:rFonts w:ascii="Times New Roman" w:hAnsi="Times New Roman" w:cs="Times New Roman"/>
          <w:sz w:val="28"/>
          <w:szCs w:val="28"/>
        </w:rPr>
        <w:t>ных пункта</w:t>
      </w:r>
      <w:r w:rsidRPr="00C12A50">
        <w:rPr>
          <w:rFonts w:ascii="Times New Roman" w:hAnsi="Times New Roman" w:cs="Times New Roman"/>
          <w:sz w:val="28"/>
          <w:szCs w:val="28"/>
        </w:rPr>
        <w:t>.</w:t>
      </w:r>
    </w:p>
    <w:p w:rsidR="005024BA" w:rsidRDefault="004227FF" w:rsidP="00B136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A50">
        <w:rPr>
          <w:rFonts w:ascii="Times New Roman" w:hAnsi="Times New Roman" w:cs="Times New Roman"/>
          <w:sz w:val="28"/>
          <w:szCs w:val="28"/>
        </w:rPr>
        <w:t>На</w:t>
      </w:r>
      <w:r w:rsidR="00257041" w:rsidRPr="00C12A50">
        <w:rPr>
          <w:rFonts w:ascii="Times New Roman" w:hAnsi="Times New Roman" w:cs="Times New Roman"/>
          <w:sz w:val="28"/>
          <w:szCs w:val="28"/>
        </w:rPr>
        <w:t xml:space="preserve"> 20</w:t>
      </w:r>
      <w:r w:rsidR="008F0AA7" w:rsidRPr="00C12A50">
        <w:rPr>
          <w:rFonts w:ascii="Times New Roman" w:hAnsi="Times New Roman" w:cs="Times New Roman"/>
          <w:sz w:val="28"/>
          <w:szCs w:val="28"/>
        </w:rPr>
        <w:t>2</w:t>
      </w:r>
      <w:r w:rsidR="000F481D" w:rsidRPr="00C12A50">
        <w:rPr>
          <w:rFonts w:ascii="Times New Roman" w:hAnsi="Times New Roman" w:cs="Times New Roman"/>
          <w:sz w:val="28"/>
          <w:szCs w:val="28"/>
        </w:rPr>
        <w:t>5</w:t>
      </w:r>
      <w:r w:rsidR="00257041" w:rsidRPr="00C12A50">
        <w:rPr>
          <w:rFonts w:ascii="Times New Roman" w:hAnsi="Times New Roman" w:cs="Times New Roman"/>
          <w:sz w:val="28"/>
          <w:szCs w:val="28"/>
        </w:rPr>
        <w:t xml:space="preserve"> год</w:t>
      </w:r>
      <w:r w:rsidR="00435D62">
        <w:rPr>
          <w:rFonts w:ascii="Times New Roman" w:hAnsi="Times New Roman" w:cs="Times New Roman"/>
          <w:sz w:val="28"/>
          <w:szCs w:val="28"/>
        </w:rPr>
        <w:t xml:space="preserve"> </w:t>
      </w:r>
      <w:r w:rsidR="00257041" w:rsidRPr="00C12A50">
        <w:rPr>
          <w:rFonts w:ascii="Times New Roman" w:hAnsi="Times New Roman" w:cs="Times New Roman"/>
          <w:sz w:val="28"/>
          <w:szCs w:val="28"/>
        </w:rPr>
        <w:t>в</w:t>
      </w:r>
      <w:r w:rsidR="005024BA" w:rsidRPr="005024BA">
        <w:rPr>
          <w:rFonts w:ascii="Times New Roman" w:hAnsi="Times New Roman" w:cs="Times New Roman"/>
          <w:sz w:val="28"/>
          <w:szCs w:val="28"/>
        </w:rPr>
        <w:t xml:space="preserve"> </w:t>
      </w:r>
      <w:r w:rsidR="005024BA">
        <w:rPr>
          <w:rFonts w:ascii="Times New Roman" w:hAnsi="Times New Roman" w:cs="Times New Roman"/>
          <w:sz w:val="28"/>
          <w:szCs w:val="28"/>
        </w:rPr>
        <w:t>и плановый период 2026 и 2027 годов</w:t>
      </w:r>
      <w:r w:rsidR="00257041" w:rsidRPr="00C12A50">
        <w:rPr>
          <w:rFonts w:ascii="Times New Roman" w:hAnsi="Times New Roman" w:cs="Times New Roman"/>
          <w:sz w:val="28"/>
          <w:szCs w:val="28"/>
        </w:rPr>
        <w:t xml:space="preserve"> составе безвозмездных поступлений из республиканского бюджета,</w:t>
      </w:r>
      <w:r w:rsidR="000F481D" w:rsidRPr="00C12A50">
        <w:rPr>
          <w:rFonts w:ascii="Times New Roman" w:hAnsi="Times New Roman" w:cs="Times New Roman"/>
          <w:sz w:val="28"/>
          <w:szCs w:val="28"/>
        </w:rPr>
        <w:t xml:space="preserve"> не предусмотрен</w:t>
      </w:r>
      <w:r w:rsidR="00C7023E" w:rsidRPr="00C12A50">
        <w:rPr>
          <w:rFonts w:ascii="Times New Roman" w:hAnsi="Times New Roman" w:cs="Times New Roman"/>
          <w:sz w:val="28"/>
          <w:szCs w:val="28"/>
        </w:rPr>
        <w:t>ы дотации и иные межбюджетные трансферты</w:t>
      </w:r>
      <w:r w:rsidR="000F481D" w:rsidRPr="00C12A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24BA" w:rsidRDefault="005024BA" w:rsidP="00B136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п</w:t>
      </w:r>
      <w:r w:rsidR="00257041" w:rsidRPr="00C12A50">
        <w:rPr>
          <w:rFonts w:ascii="Times New Roman" w:hAnsi="Times New Roman" w:cs="Times New Roman"/>
          <w:sz w:val="28"/>
          <w:szCs w:val="28"/>
        </w:rPr>
        <w:t xml:space="preserve">оступление межбюджетных трансфертов в форме </w:t>
      </w:r>
      <w:r w:rsidR="009B79AB" w:rsidRPr="00C12A50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0F481D" w:rsidRPr="00C12A50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C7023E" w:rsidRPr="00C12A50">
        <w:rPr>
          <w:rFonts w:ascii="Times New Roman" w:hAnsi="Times New Roman" w:cs="Times New Roman"/>
          <w:sz w:val="28"/>
          <w:szCs w:val="28"/>
        </w:rPr>
        <w:t>170 381,0</w:t>
      </w:r>
      <w:r w:rsidR="008D4366" w:rsidRPr="00C12A50">
        <w:rPr>
          <w:rFonts w:ascii="Times New Roman" w:hAnsi="Times New Roman" w:cs="Times New Roman"/>
          <w:sz w:val="28"/>
          <w:szCs w:val="28"/>
        </w:rPr>
        <w:t xml:space="preserve"> </w:t>
      </w:r>
      <w:r w:rsidR="009B79AB" w:rsidRPr="00C12A50">
        <w:rPr>
          <w:rFonts w:ascii="Times New Roman" w:hAnsi="Times New Roman" w:cs="Times New Roman"/>
          <w:sz w:val="28"/>
          <w:szCs w:val="28"/>
        </w:rPr>
        <w:t>тыс. руб.</w:t>
      </w:r>
      <w:r w:rsidR="008D4366" w:rsidRPr="00C12A50">
        <w:rPr>
          <w:rFonts w:ascii="Times New Roman" w:hAnsi="Times New Roman" w:cs="Times New Roman"/>
          <w:sz w:val="28"/>
          <w:szCs w:val="28"/>
        </w:rPr>
        <w:t>,</w:t>
      </w:r>
      <w:r w:rsidR="00257041" w:rsidRPr="00C12A50">
        <w:rPr>
          <w:rFonts w:ascii="Times New Roman" w:hAnsi="Times New Roman" w:cs="Times New Roman"/>
          <w:sz w:val="28"/>
          <w:szCs w:val="28"/>
        </w:rPr>
        <w:t xml:space="preserve"> субвенций в объеме </w:t>
      </w:r>
      <w:r w:rsidR="00C7023E" w:rsidRPr="00C12A50">
        <w:rPr>
          <w:rFonts w:ascii="Times New Roman" w:hAnsi="Times New Roman" w:cs="Times New Roman"/>
          <w:sz w:val="28"/>
          <w:szCs w:val="28"/>
        </w:rPr>
        <w:t>517 328,1</w:t>
      </w:r>
      <w:r w:rsidR="00257041" w:rsidRPr="00C12A5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D4366" w:rsidRPr="00C12A50">
        <w:rPr>
          <w:rFonts w:ascii="Times New Roman" w:hAnsi="Times New Roman" w:cs="Times New Roman"/>
          <w:sz w:val="28"/>
          <w:szCs w:val="28"/>
        </w:rPr>
        <w:t>.</w:t>
      </w:r>
      <w:r w:rsidR="00257041" w:rsidRPr="00C12A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4BA" w:rsidRDefault="004227FF" w:rsidP="00B136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A50">
        <w:rPr>
          <w:rFonts w:ascii="Times New Roman" w:hAnsi="Times New Roman" w:cs="Times New Roman"/>
          <w:sz w:val="28"/>
          <w:szCs w:val="28"/>
        </w:rPr>
        <w:t>На</w:t>
      </w:r>
      <w:r w:rsidR="00257041" w:rsidRPr="00C12A50">
        <w:rPr>
          <w:rFonts w:ascii="Times New Roman" w:hAnsi="Times New Roman" w:cs="Times New Roman"/>
          <w:sz w:val="28"/>
          <w:szCs w:val="28"/>
        </w:rPr>
        <w:t xml:space="preserve"> планов</w:t>
      </w:r>
      <w:r w:rsidRPr="00C12A50">
        <w:rPr>
          <w:rFonts w:ascii="Times New Roman" w:hAnsi="Times New Roman" w:cs="Times New Roman"/>
          <w:sz w:val="28"/>
          <w:szCs w:val="28"/>
        </w:rPr>
        <w:t>ый</w:t>
      </w:r>
      <w:r w:rsidR="00257041" w:rsidRPr="00C12A50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9B79AB" w:rsidRPr="00C12A50">
        <w:rPr>
          <w:rFonts w:ascii="Times New Roman" w:hAnsi="Times New Roman" w:cs="Times New Roman"/>
          <w:sz w:val="28"/>
          <w:szCs w:val="28"/>
        </w:rPr>
        <w:t>20</w:t>
      </w:r>
      <w:r w:rsidR="0094799B" w:rsidRPr="00C12A50">
        <w:rPr>
          <w:rFonts w:ascii="Times New Roman" w:hAnsi="Times New Roman" w:cs="Times New Roman"/>
          <w:sz w:val="28"/>
          <w:szCs w:val="28"/>
        </w:rPr>
        <w:t>2</w:t>
      </w:r>
      <w:r w:rsidR="000101DC" w:rsidRPr="00C12A50">
        <w:rPr>
          <w:rFonts w:ascii="Times New Roman" w:hAnsi="Times New Roman" w:cs="Times New Roman"/>
          <w:sz w:val="28"/>
          <w:szCs w:val="28"/>
        </w:rPr>
        <w:t>6</w:t>
      </w:r>
      <w:r w:rsidR="003E76A3" w:rsidRPr="00C12A50">
        <w:rPr>
          <w:rFonts w:ascii="Times New Roman" w:hAnsi="Times New Roman" w:cs="Times New Roman"/>
          <w:sz w:val="28"/>
          <w:szCs w:val="28"/>
        </w:rPr>
        <w:t xml:space="preserve"> и 202</w:t>
      </w:r>
      <w:r w:rsidR="000101DC" w:rsidRPr="00C12A50">
        <w:rPr>
          <w:rFonts w:ascii="Times New Roman" w:hAnsi="Times New Roman" w:cs="Times New Roman"/>
          <w:sz w:val="28"/>
          <w:szCs w:val="28"/>
        </w:rPr>
        <w:t>7</w:t>
      </w:r>
      <w:r w:rsidR="009B79AB" w:rsidRPr="00C12A50">
        <w:rPr>
          <w:rFonts w:ascii="Times New Roman" w:hAnsi="Times New Roman" w:cs="Times New Roman"/>
          <w:sz w:val="28"/>
          <w:szCs w:val="28"/>
        </w:rPr>
        <w:t xml:space="preserve"> год</w:t>
      </w:r>
      <w:r w:rsidR="003E76A3" w:rsidRPr="00C12A50">
        <w:rPr>
          <w:rFonts w:ascii="Times New Roman" w:hAnsi="Times New Roman" w:cs="Times New Roman"/>
          <w:sz w:val="28"/>
          <w:szCs w:val="28"/>
        </w:rPr>
        <w:t>ов</w:t>
      </w:r>
      <w:r w:rsidR="009B79AB" w:rsidRPr="00C12A50">
        <w:rPr>
          <w:rFonts w:ascii="Times New Roman" w:hAnsi="Times New Roman" w:cs="Times New Roman"/>
          <w:sz w:val="28"/>
          <w:szCs w:val="28"/>
        </w:rPr>
        <w:t xml:space="preserve"> </w:t>
      </w:r>
      <w:r w:rsidR="00257041" w:rsidRPr="00C12A50">
        <w:rPr>
          <w:rFonts w:ascii="Times New Roman" w:hAnsi="Times New Roman" w:cs="Times New Roman"/>
          <w:sz w:val="28"/>
          <w:szCs w:val="28"/>
        </w:rPr>
        <w:t xml:space="preserve">спрогнозированы межбюджетные трансферты в форме </w:t>
      </w:r>
      <w:r w:rsidR="008F0AA7" w:rsidRPr="00C12A50">
        <w:rPr>
          <w:rFonts w:ascii="Times New Roman" w:hAnsi="Times New Roman" w:cs="Times New Roman"/>
          <w:sz w:val="28"/>
          <w:szCs w:val="28"/>
        </w:rPr>
        <w:t xml:space="preserve">субсидий в объеме </w:t>
      </w:r>
      <w:r w:rsidR="000101DC" w:rsidRPr="00C12A50">
        <w:rPr>
          <w:rFonts w:ascii="Times New Roman" w:hAnsi="Times New Roman" w:cs="Times New Roman"/>
          <w:sz w:val="28"/>
          <w:szCs w:val="28"/>
        </w:rPr>
        <w:t>151 081,7</w:t>
      </w:r>
      <w:r w:rsidR="008F0AA7" w:rsidRPr="00C12A5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E76A3" w:rsidRPr="00C12A50">
        <w:rPr>
          <w:rFonts w:ascii="Times New Roman" w:hAnsi="Times New Roman" w:cs="Times New Roman"/>
          <w:sz w:val="28"/>
          <w:szCs w:val="28"/>
        </w:rPr>
        <w:t xml:space="preserve"> и </w:t>
      </w:r>
      <w:r w:rsidR="000101DC" w:rsidRPr="00C12A50">
        <w:rPr>
          <w:rFonts w:ascii="Times New Roman" w:hAnsi="Times New Roman" w:cs="Times New Roman"/>
          <w:sz w:val="28"/>
          <w:szCs w:val="28"/>
        </w:rPr>
        <w:t>45 428,5</w:t>
      </w:r>
      <w:r w:rsidR="003E76A3" w:rsidRPr="00C12A50">
        <w:rPr>
          <w:rFonts w:ascii="Times New Roman" w:hAnsi="Times New Roman" w:cs="Times New Roman"/>
          <w:sz w:val="28"/>
          <w:szCs w:val="28"/>
        </w:rPr>
        <w:t xml:space="preserve"> тыс. руб. соответственно</w:t>
      </w:r>
      <w:r w:rsidR="008D4366" w:rsidRPr="00C12A50">
        <w:rPr>
          <w:rFonts w:ascii="Times New Roman" w:hAnsi="Times New Roman" w:cs="Times New Roman"/>
          <w:sz w:val="28"/>
          <w:szCs w:val="28"/>
        </w:rPr>
        <w:t>,</w:t>
      </w:r>
      <w:r w:rsidR="00257041" w:rsidRPr="00C12A50">
        <w:rPr>
          <w:rFonts w:ascii="Times New Roman" w:hAnsi="Times New Roman" w:cs="Times New Roman"/>
          <w:sz w:val="28"/>
          <w:szCs w:val="28"/>
        </w:rPr>
        <w:t xml:space="preserve"> субвенций</w:t>
      </w:r>
      <w:r w:rsidR="009B79AB" w:rsidRPr="00C12A50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0101DC" w:rsidRPr="00C12A50">
        <w:rPr>
          <w:rFonts w:ascii="Times New Roman" w:hAnsi="Times New Roman" w:cs="Times New Roman"/>
          <w:sz w:val="28"/>
          <w:szCs w:val="28"/>
        </w:rPr>
        <w:t>415 917,3</w:t>
      </w:r>
      <w:r w:rsidR="009B79AB" w:rsidRPr="00C12A5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E76A3" w:rsidRPr="00C12A50">
        <w:rPr>
          <w:rFonts w:ascii="Times New Roman" w:hAnsi="Times New Roman" w:cs="Times New Roman"/>
          <w:sz w:val="28"/>
          <w:szCs w:val="28"/>
        </w:rPr>
        <w:t xml:space="preserve"> и </w:t>
      </w:r>
      <w:r w:rsidR="000101DC" w:rsidRPr="00C12A50">
        <w:rPr>
          <w:rFonts w:ascii="Times New Roman" w:hAnsi="Times New Roman" w:cs="Times New Roman"/>
          <w:sz w:val="28"/>
          <w:szCs w:val="28"/>
        </w:rPr>
        <w:t>386 367,2 тыс. руб. соответственно</w:t>
      </w:r>
      <w:r w:rsidR="009B79AB" w:rsidRPr="00C12A50">
        <w:rPr>
          <w:rFonts w:ascii="Times New Roman" w:hAnsi="Times New Roman" w:cs="Times New Roman"/>
          <w:sz w:val="28"/>
          <w:szCs w:val="28"/>
        </w:rPr>
        <w:t>.</w:t>
      </w:r>
      <w:r w:rsidR="00502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43E" w:rsidRDefault="0073143E" w:rsidP="00B1367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A50">
        <w:rPr>
          <w:rFonts w:ascii="Times New Roman" w:hAnsi="Times New Roman" w:cs="Times New Roman"/>
          <w:sz w:val="28"/>
          <w:szCs w:val="28"/>
        </w:rPr>
        <w:t xml:space="preserve">Прочие безвозмездные поступления </w:t>
      </w:r>
      <w:r w:rsidR="003874F8" w:rsidRPr="00C12A50">
        <w:rPr>
          <w:rFonts w:ascii="Times New Roman" w:hAnsi="Times New Roman" w:cs="Times New Roman"/>
          <w:sz w:val="28"/>
          <w:szCs w:val="28"/>
        </w:rPr>
        <w:t>прогнозируются</w:t>
      </w:r>
      <w:r w:rsidRPr="00C12A50">
        <w:rPr>
          <w:rFonts w:ascii="Times New Roman" w:hAnsi="Times New Roman" w:cs="Times New Roman"/>
          <w:sz w:val="28"/>
          <w:szCs w:val="28"/>
        </w:rPr>
        <w:t xml:space="preserve"> в сумме 320,0 тыс. руб. ежегодно</w:t>
      </w:r>
      <w:r w:rsidR="00C12A50" w:rsidRPr="00C12A50">
        <w:rPr>
          <w:rFonts w:ascii="Times New Roman" w:hAnsi="Times New Roman" w:cs="Times New Roman"/>
          <w:sz w:val="28"/>
          <w:szCs w:val="28"/>
        </w:rPr>
        <w:t xml:space="preserve"> на основании данных главного администратора доходов – Комитета образования Сортавальского муниципального округа</w:t>
      </w:r>
      <w:r w:rsidR="00C12A50" w:rsidRPr="00C12A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2A50" w:rsidRPr="00C12A50" w:rsidRDefault="00C12A50" w:rsidP="00B136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828" w:rsidRPr="00224828" w:rsidRDefault="00224828" w:rsidP="00B13674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828">
        <w:rPr>
          <w:rFonts w:ascii="Times New Roman" w:hAnsi="Times New Roman" w:cs="Times New Roman"/>
          <w:b/>
          <w:sz w:val="28"/>
          <w:szCs w:val="28"/>
        </w:rPr>
        <w:t xml:space="preserve">5. РЕЗУЛЬТАТЫ ПРОВЕРКИ И АНАЛИЗА ФОРМИРОВАНИЯ РАСХОДОВ БЮДЖЕТА СОРТАВАЛЬСКОГО МУНИЦИПАЛЬНОГО </w:t>
      </w:r>
      <w:r w:rsidR="007061F6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A70BB" w:rsidRPr="00C5422E" w:rsidRDefault="00224828" w:rsidP="00B13674">
      <w:pPr>
        <w:spacing w:after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F250F5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утвердить расходы бюджета Сортавальского муниципального </w:t>
      </w:r>
      <w:r w:rsidR="004D76CF">
        <w:rPr>
          <w:rFonts w:ascii="Times New Roman" w:hAnsi="Times New Roman" w:cs="Times New Roman"/>
          <w:sz w:val="28"/>
          <w:szCs w:val="28"/>
        </w:rPr>
        <w:t>округа</w:t>
      </w:r>
      <w:r w:rsidRPr="00F250F5">
        <w:rPr>
          <w:rFonts w:ascii="Times New Roman" w:hAnsi="Times New Roman" w:cs="Times New Roman"/>
          <w:sz w:val="28"/>
          <w:szCs w:val="28"/>
        </w:rPr>
        <w:t xml:space="preserve"> на 20</w:t>
      </w:r>
      <w:r w:rsidR="009C2E69" w:rsidRPr="00F250F5">
        <w:rPr>
          <w:rFonts w:ascii="Times New Roman" w:hAnsi="Times New Roman" w:cs="Times New Roman"/>
          <w:sz w:val="28"/>
          <w:szCs w:val="28"/>
        </w:rPr>
        <w:t>2</w:t>
      </w:r>
      <w:r w:rsidR="000C57EA">
        <w:rPr>
          <w:rFonts w:ascii="Times New Roman" w:hAnsi="Times New Roman" w:cs="Times New Roman"/>
          <w:sz w:val="28"/>
          <w:szCs w:val="28"/>
        </w:rPr>
        <w:t>5</w:t>
      </w:r>
      <w:r w:rsidRPr="00F250F5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BC1D4A">
        <w:rPr>
          <w:rFonts w:ascii="Times New Roman" w:hAnsi="Times New Roman" w:cs="Times New Roman"/>
          <w:sz w:val="28"/>
          <w:szCs w:val="28"/>
        </w:rPr>
        <w:t>1 509 020,4</w:t>
      </w:r>
      <w:r w:rsidRPr="00F250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50F5"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BC1D4A">
        <w:rPr>
          <w:rFonts w:ascii="Times New Roman" w:hAnsi="Times New Roman" w:cs="Times New Roman"/>
          <w:sz w:val="28"/>
          <w:szCs w:val="28"/>
        </w:rPr>
        <w:t>208 116,6</w:t>
      </w:r>
      <w:r w:rsidR="00B924F8" w:rsidRPr="00F250F5">
        <w:rPr>
          <w:rFonts w:ascii="Times New Roman" w:hAnsi="Times New Roman" w:cs="Times New Roman"/>
          <w:sz w:val="28"/>
          <w:szCs w:val="28"/>
        </w:rPr>
        <w:t xml:space="preserve"> </w:t>
      </w:r>
      <w:r w:rsidRPr="00F250F5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BC1D4A">
        <w:rPr>
          <w:rFonts w:ascii="Times New Roman" w:hAnsi="Times New Roman" w:cs="Times New Roman"/>
          <w:sz w:val="28"/>
          <w:szCs w:val="28"/>
        </w:rPr>
        <w:t>12,1</w:t>
      </w:r>
      <w:r w:rsidRPr="00F250F5">
        <w:rPr>
          <w:rFonts w:ascii="Times New Roman" w:hAnsi="Times New Roman" w:cs="Times New Roman"/>
          <w:sz w:val="28"/>
          <w:szCs w:val="28"/>
        </w:rPr>
        <w:t>% ниже ожидаемой оценки исполнения бюджета 20</w:t>
      </w:r>
      <w:r w:rsidR="00427073" w:rsidRPr="00F250F5">
        <w:rPr>
          <w:rFonts w:ascii="Times New Roman" w:hAnsi="Times New Roman" w:cs="Times New Roman"/>
          <w:sz w:val="28"/>
          <w:szCs w:val="28"/>
        </w:rPr>
        <w:t>2</w:t>
      </w:r>
      <w:r w:rsidR="00667FAD">
        <w:rPr>
          <w:rFonts w:ascii="Times New Roman" w:hAnsi="Times New Roman" w:cs="Times New Roman"/>
          <w:sz w:val="28"/>
          <w:szCs w:val="28"/>
        </w:rPr>
        <w:t>4</w:t>
      </w:r>
      <w:r w:rsidRPr="00F250F5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4B3470">
        <w:rPr>
          <w:rFonts w:ascii="Times New Roman" w:hAnsi="Times New Roman" w:cs="Times New Roman"/>
          <w:sz w:val="28"/>
          <w:szCs w:val="28"/>
        </w:rPr>
        <w:t>Н</w:t>
      </w:r>
      <w:r w:rsidRPr="00F250F5">
        <w:rPr>
          <w:rFonts w:ascii="Times New Roman" w:hAnsi="Times New Roman" w:cs="Times New Roman"/>
          <w:sz w:val="28"/>
          <w:szCs w:val="28"/>
        </w:rPr>
        <w:t xml:space="preserve">а </w:t>
      </w:r>
      <w:r w:rsidR="004B3470">
        <w:rPr>
          <w:rFonts w:ascii="Times New Roman" w:hAnsi="Times New Roman" w:cs="Times New Roman"/>
          <w:sz w:val="28"/>
          <w:szCs w:val="28"/>
        </w:rPr>
        <w:t xml:space="preserve">плановый </w:t>
      </w:r>
      <w:r w:rsidRPr="00F250F5">
        <w:rPr>
          <w:rFonts w:ascii="Times New Roman" w:hAnsi="Times New Roman" w:cs="Times New Roman"/>
          <w:sz w:val="28"/>
          <w:szCs w:val="28"/>
        </w:rPr>
        <w:t>период 20</w:t>
      </w:r>
      <w:r w:rsidR="009C2E69" w:rsidRPr="00F250F5">
        <w:rPr>
          <w:rFonts w:ascii="Times New Roman" w:hAnsi="Times New Roman" w:cs="Times New Roman"/>
          <w:sz w:val="28"/>
          <w:szCs w:val="28"/>
        </w:rPr>
        <w:t>2</w:t>
      </w:r>
      <w:r w:rsidR="00667FAD">
        <w:rPr>
          <w:rFonts w:ascii="Times New Roman" w:hAnsi="Times New Roman" w:cs="Times New Roman"/>
          <w:sz w:val="28"/>
          <w:szCs w:val="28"/>
        </w:rPr>
        <w:t>6</w:t>
      </w:r>
      <w:r w:rsidRPr="00F250F5">
        <w:rPr>
          <w:rFonts w:ascii="Times New Roman" w:hAnsi="Times New Roman" w:cs="Times New Roman"/>
          <w:sz w:val="28"/>
          <w:szCs w:val="28"/>
        </w:rPr>
        <w:t xml:space="preserve"> и 20</w:t>
      </w:r>
      <w:r w:rsidR="002570E3" w:rsidRPr="00F250F5">
        <w:rPr>
          <w:rFonts w:ascii="Times New Roman" w:hAnsi="Times New Roman" w:cs="Times New Roman"/>
          <w:sz w:val="28"/>
          <w:szCs w:val="28"/>
        </w:rPr>
        <w:t>2</w:t>
      </w:r>
      <w:r w:rsidR="00667FAD">
        <w:rPr>
          <w:rFonts w:ascii="Times New Roman" w:hAnsi="Times New Roman" w:cs="Times New Roman"/>
          <w:sz w:val="28"/>
          <w:szCs w:val="28"/>
        </w:rPr>
        <w:t>7</w:t>
      </w:r>
      <w:r w:rsidRPr="00F250F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41016" w:rsidRPr="00F250F5">
        <w:rPr>
          <w:rFonts w:ascii="Times New Roman" w:hAnsi="Times New Roman" w:cs="Times New Roman"/>
          <w:sz w:val="28"/>
          <w:szCs w:val="28"/>
        </w:rPr>
        <w:t xml:space="preserve">, в представленном проекте Решения </w:t>
      </w:r>
      <w:r w:rsidR="004B3470">
        <w:rPr>
          <w:rFonts w:ascii="Times New Roman" w:hAnsi="Times New Roman" w:cs="Times New Roman"/>
          <w:sz w:val="28"/>
          <w:szCs w:val="28"/>
        </w:rPr>
        <w:t>предлагается утвер</w:t>
      </w:r>
      <w:r w:rsidR="005A29E0">
        <w:rPr>
          <w:rFonts w:ascii="Times New Roman" w:hAnsi="Times New Roman" w:cs="Times New Roman"/>
          <w:sz w:val="28"/>
          <w:szCs w:val="28"/>
        </w:rPr>
        <w:t>дить расходы в сумме 1 349 850,</w:t>
      </w:r>
      <w:r w:rsidR="004B3470">
        <w:rPr>
          <w:rFonts w:ascii="Times New Roman" w:hAnsi="Times New Roman" w:cs="Times New Roman"/>
          <w:sz w:val="28"/>
          <w:szCs w:val="28"/>
        </w:rPr>
        <w:t>4</w:t>
      </w:r>
      <w:r w:rsidR="002570E3" w:rsidRPr="00F250F5">
        <w:rPr>
          <w:rFonts w:ascii="Times New Roman" w:hAnsi="Times New Roman" w:cs="Times New Roman"/>
          <w:sz w:val="28"/>
          <w:szCs w:val="28"/>
        </w:rPr>
        <w:t xml:space="preserve"> </w:t>
      </w:r>
      <w:r w:rsidR="007D6607" w:rsidRPr="00F250F5">
        <w:rPr>
          <w:rFonts w:ascii="Times New Roman" w:hAnsi="Times New Roman" w:cs="Times New Roman"/>
          <w:sz w:val="28"/>
          <w:szCs w:val="28"/>
        </w:rPr>
        <w:t>тыс. руб.</w:t>
      </w:r>
      <w:r w:rsidR="004B3470">
        <w:rPr>
          <w:rFonts w:ascii="Times New Roman" w:hAnsi="Times New Roman" w:cs="Times New Roman"/>
          <w:sz w:val="28"/>
          <w:szCs w:val="28"/>
        </w:rPr>
        <w:t xml:space="preserve"> и 1 286 945,1 тыс. руб.</w:t>
      </w:r>
      <w:r w:rsidR="007D6607" w:rsidRPr="00F250F5">
        <w:rPr>
          <w:rFonts w:ascii="Times New Roman" w:hAnsi="Times New Roman" w:cs="Times New Roman"/>
          <w:sz w:val="28"/>
          <w:szCs w:val="28"/>
        </w:rPr>
        <w:t xml:space="preserve"> </w:t>
      </w:r>
      <w:r w:rsidR="004B3470">
        <w:rPr>
          <w:rFonts w:ascii="Times New Roman" w:hAnsi="Times New Roman" w:cs="Times New Roman"/>
          <w:sz w:val="28"/>
          <w:szCs w:val="28"/>
        </w:rPr>
        <w:t>со снижением</w:t>
      </w:r>
      <w:r w:rsidR="007D6607" w:rsidRPr="00F250F5">
        <w:rPr>
          <w:rFonts w:ascii="Times New Roman" w:hAnsi="Times New Roman" w:cs="Times New Roman"/>
          <w:sz w:val="28"/>
          <w:szCs w:val="28"/>
        </w:rPr>
        <w:t xml:space="preserve"> на </w:t>
      </w:r>
      <w:r w:rsidR="00B02A12">
        <w:rPr>
          <w:rFonts w:ascii="Times New Roman" w:hAnsi="Times New Roman" w:cs="Times New Roman"/>
          <w:sz w:val="28"/>
          <w:szCs w:val="28"/>
        </w:rPr>
        <w:t>10,</w:t>
      </w:r>
      <w:r w:rsidR="005E449F">
        <w:rPr>
          <w:rFonts w:ascii="Times New Roman" w:hAnsi="Times New Roman" w:cs="Times New Roman"/>
          <w:sz w:val="28"/>
          <w:szCs w:val="28"/>
        </w:rPr>
        <w:t>6</w:t>
      </w:r>
      <w:r w:rsidR="004B3470">
        <w:rPr>
          <w:rFonts w:ascii="Times New Roman" w:hAnsi="Times New Roman" w:cs="Times New Roman"/>
          <w:sz w:val="28"/>
          <w:szCs w:val="28"/>
        </w:rPr>
        <w:t xml:space="preserve">% и 4,7% </w:t>
      </w:r>
      <w:r w:rsidR="004B3470">
        <w:rPr>
          <w:rFonts w:ascii="Times New Roman" w:hAnsi="Times New Roman" w:cs="Times New Roman"/>
          <w:sz w:val="28"/>
          <w:szCs w:val="28"/>
        </w:rPr>
        <w:lastRenderedPageBreak/>
        <w:t>относительно уровня предыдущего года</w:t>
      </w:r>
      <w:r w:rsidR="00CE0654" w:rsidRPr="00F250F5">
        <w:rPr>
          <w:rFonts w:ascii="Times New Roman" w:hAnsi="Times New Roman" w:cs="Times New Roman"/>
          <w:sz w:val="28"/>
          <w:szCs w:val="28"/>
        </w:rPr>
        <w:t xml:space="preserve">. </w:t>
      </w:r>
      <w:r w:rsidR="00DA70BB" w:rsidRPr="00C542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Общий объем условно утверждаемых расходов </w:t>
      </w:r>
      <w:r w:rsidR="00D438D6" w:rsidRPr="00C5422E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бюджета</w:t>
      </w:r>
      <w:r w:rsidR="004D7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F126CE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4D76CF">
        <w:rPr>
          <w:rFonts w:ascii="Times New Roman" w:hAnsi="Times New Roman" w:cs="Times New Roman"/>
          <w:sz w:val="28"/>
          <w:szCs w:val="28"/>
          <w:shd w:val="clear" w:color="auto" w:fill="FFFFFF"/>
        </w:rPr>
        <w:t>руга</w:t>
      </w:r>
      <w:r w:rsidR="00D438D6" w:rsidRPr="00C542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плановый период 2026 и 2027</w:t>
      </w:r>
      <w:r w:rsidR="00DA70BB" w:rsidRPr="00C542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 соответствует значениям, установленным Бюджетным кодексом РФ.</w:t>
      </w:r>
    </w:p>
    <w:p w:rsidR="00A84607" w:rsidRDefault="00925648" w:rsidP="00B13674">
      <w:pPr>
        <w:pStyle w:val="af7"/>
        <w:spacing w:after="0" w:line="276" w:lineRule="auto"/>
      </w:pPr>
      <w:r>
        <w:rPr>
          <w:sz w:val="28"/>
          <w:szCs w:val="28"/>
        </w:rPr>
        <w:t>Динамика</w:t>
      </w:r>
      <w:r w:rsidR="00D438D6">
        <w:rPr>
          <w:sz w:val="28"/>
          <w:szCs w:val="28"/>
        </w:rPr>
        <w:t xml:space="preserve"> расходов</w:t>
      </w:r>
      <w:r w:rsidR="00863C5E" w:rsidRPr="00863C5E">
        <w:rPr>
          <w:sz w:val="28"/>
          <w:szCs w:val="28"/>
        </w:rPr>
        <w:t xml:space="preserve"> бюджета</w:t>
      </w:r>
      <w:r w:rsidR="00863C5E">
        <w:rPr>
          <w:sz w:val="28"/>
          <w:szCs w:val="28"/>
        </w:rPr>
        <w:t xml:space="preserve"> </w:t>
      </w:r>
      <w:r w:rsidR="00863C5E" w:rsidRPr="00863C5E">
        <w:rPr>
          <w:sz w:val="28"/>
          <w:szCs w:val="28"/>
        </w:rPr>
        <w:t>на 20</w:t>
      </w:r>
      <w:r w:rsidR="007B4C36">
        <w:rPr>
          <w:sz w:val="28"/>
          <w:szCs w:val="28"/>
        </w:rPr>
        <w:t>2</w:t>
      </w:r>
      <w:r w:rsidR="00D438D6">
        <w:rPr>
          <w:sz w:val="28"/>
          <w:szCs w:val="28"/>
        </w:rPr>
        <w:t>4</w:t>
      </w:r>
      <w:r w:rsidR="00863C5E" w:rsidRPr="00863C5E">
        <w:rPr>
          <w:sz w:val="28"/>
          <w:szCs w:val="28"/>
        </w:rPr>
        <w:t xml:space="preserve"> – 202</w:t>
      </w:r>
      <w:r w:rsidR="00D438D6">
        <w:rPr>
          <w:sz w:val="28"/>
          <w:szCs w:val="28"/>
        </w:rPr>
        <w:t>7</w:t>
      </w:r>
      <w:r w:rsidR="00863C5E" w:rsidRPr="00863C5E">
        <w:rPr>
          <w:sz w:val="28"/>
          <w:szCs w:val="28"/>
        </w:rPr>
        <w:t xml:space="preserve"> годы представлена в</w:t>
      </w:r>
      <w:r w:rsidR="00224828" w:rsidRPr="007D6607">
        <w:t xml:space="preserve"> </w:t>
      </w:r>
      <w:r w:rsidR="00224828" w:rsidRPr="00863C5E">
        <w:rPr>
          <w:sz w:val="28"/>
          <w:szCs w:val="28"/>
        </w:rPr>
        <w:t>следующей</w:t>
      </w:r>
      <w:r w:rsidR="00863C5E">
        <w:rPr>
          <w:sz w:val="28"/>
          <w:szCs w:val="28"/>
        </w:rPr>
        <w:t xml:space="preserve"> </w:t>
      </w:r>
      <w:r w:rsidR="00224828" w:rsidRPr="00863C5E">
        <w:rPr>
          <w:sz w:val="28"/>
          <w:szCs w:val="28"/>
        </w:rPr>
        <w:t>таблице</w:t>
      </w:r>
      <w:r>
        <w:rPr>
          <w:sz w:val="28"/>
          <w:szCs w:val="28"/>
        </w:rPr>
        <w:t>.</w:t>
      </w:r>
    </w:p>
    <w:p w:rsidR="007D0081" w:rsidRPr="007D0081" w:rsidRDefault="007D0081" w:rsidP="00B13674">
      <w:pPr>
        <w:pStyle w:val="af7"/>
        <w:spacing w:after="0" w:line="276" w:lineRule="auto"/>
        <w:jc w:val="right"/>
        <w:rPr>
          <w:b/>
          <w:sz w:val="20"/>
          <w:szCs w:val="20"/>
        </w:rPr>
      </w:pPr>
      <w:r w:rsidRPr="007D0081">
        <w:rPr>
          <w:b/>
          <w:sz w:val="20"/>
          <w:szCs w:val="20"/>
        </w:rPr>
        <w:t>Таблица №7, тыс. руб.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268"/>
        <w:gridCol w:w="1276"/>
        <w:gridCol w:w="1364"/>
        <w:gridCol w:w="621"/>
        <w:gridCol w:w="1221"/>
        <w:gridCol w:w="621"/>
        <w:gridCol w:w="1276"/>
        <w:gridCol w:w="709"/>
      </w:tblGrid>
      <w:tr w:rsidR="00B53A33" w:rsidRPr="00B53A33" w:rsidTr="00A96252">
        <w:trPr>
          <w:cantSplit/>
          <w:trHeight w:val="735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A33" w:rsidRPr="00B53A33" w:rsidRDefault="00B53A33" w:rsidP="00B136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3A33" w:rsidRPr="00B53A33" w:rsidRDefault="00B53A33" w:rsidP="00A962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70FC" w:rsidRDefault="00B53A33" w:rsidP="00A962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2025 год</w:t>
            </w:r>
          </w:p>
          <w:p w:rsidR="00B53A33" w:rsidRPr="00B53A33" w:rsidRDefault="00B53A33" w:rsidP="00A962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(проект решения)</w:t>
            </w:r>
          </w:p>
        </w:tc>
        <w:tc>
          <w:tcPr>
            <w:tcW w:w="6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B53A33" w:rsidRPr="00B53A33" w:rsidRDefault="00B53A33" w:rsidP="00A962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%, к пред. году</w:t>
            </w:r>
          </w:p>
        </w:tc>
        <w:tc>
          <w:tcPr>
            <w:tcW w:w="1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3A33" w:rsidRDefault="00B53A33" w:rsidP="00A962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2026 год</w:t>
            </w:r>
          </w:p>
          <w:p w:rsidR="00A970FC" w:rsidRDefault="00A970FC" w:rsidP="00A962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(план)</w:t>
            </w:r>
          </w:p>
          <w:p w:rsidR="00A970FC" w:rsidRPr="00B53A33" w:rsidRDefault="00A970FC" w:rsidP="00A962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B53A33" w:rsidRPr="00B53A33" w:rsidRDefault="00B53A33" w:rsidP="00A962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%, к пред. году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3A33" w:rsidRDefault="00B53A33" w:rsidP="00A962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2027 год</w:t>
            </w:r>
          </w:p>
          <w:p w:rsidR="00A970FC" w:rsidRDefault="00A970FC" w:rsidP="00A962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(план)</w:t>
            </w:r>
          </w:p>
          <w:p w:rsidR="00A970FC" w:rsidRPr="00B53A33" w:rsidRDefault="00A970FC" w:rsidP="00A962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B53A33" w:rsidRPr="00B53A33" w:rsidRDefault="00B53A33" w:rsidP="00A962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%, к пред. году</w:t>
            </w:r>
          </w:p>
        </w:tc>
      </w:tr>
      <w:tr w:rsidR="00B53A33" w:rsidRPr="00B53A33" w:rsidTr="008777E7">
        <w:trPr>
          <w:trHeight w:val="315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3A33" w:rsidRPr="00B53A33" w:rsidRDefault="00B53A33" w:rsidP="00B1367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3A33" w:rsidRPr="00B53A33" w:rsidRDefault="00B53A33" w:rsidP="008777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3A33" w:rsidRPr="00B53A33" w:rsidRDefault="00B53A33" w:rsidP="008777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3A33" w:rsidRPr="00B53A33" w:rsidRDefault="00B53A33" w:rsidP="008777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3A33" w:rsidRPr="00B53A33" w:rsidRDefault="00B53A33" w:rsidP="008777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3A33" w:rsidRPr="00B53A33" w:rsidRDefault="00B53A33" w:rsidP="008777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3A33" w:rsidRPr="00B53A33" w:rsidRDefault="00B53A33" w:rsidP="008777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3A33" w:rsidRPr="00B53A33" w:rsidRDefault="00B53A33" w:rsidP="008777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53A33" w:rsidRPr="00B53A33" w:rsidTr="008777E7">
        <w:trPr>
          <w:trHeight w:val="315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3A33" w:rsidRPr="00B53A33" w:rsidRDefault="00B53A33" w:rsidP="00B1367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B53A33" w:rsidRDefault="00B53A33" w:rsidP="00A9625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B53A33" w:rsidRDefault="00B53A33" w:rsidP="008777E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3A33" w:rsidRPr="00B53A33" w:rsidRDefault="00B53A33" w:rsidP="008777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3A33" w:rsidRPr="00B53A33" w:rsidRDefault="00B53A33" w:rsidP="008777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3A33" w:rsidRPr="00B53A33" w:rsidRDefault="00B53A33" w:rsidP="008777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3A33" w:rsidRPr="00B53A33" w:rsidRDefault="00B53A33" w:rsidP="008777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3A33" w:rsidRPr="00B53A33" w:rsidRDefault="00B53A33" w:rsidP="008777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53A33" w:rsidRPr="00B53A33" w:rsidTr="00046EB3">
        <w:trPr>
          <w:trHeight w:val="347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046EB3" w:rsidRDefault="00B53A33" w:rsidP="00046E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0D18AB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1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230 396,00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0D18AB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1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229 583,80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0D18AB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18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0D18AB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1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179 882,60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0D18AB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18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0D18AB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1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191 739,30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B53A33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106,6</w:t>
            </w:r>
          </w:p>
        </w:tc>
      </w:tr>
      <w:tr w:rsidR="00B53A33" w:rsidRPr="00B53A33" w:rsidTr="00046EB3">
        <w:trPr>
          <w:trHeight w:val="52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046EB3" w:rsidRDefault="00B53A33" w:rsidP="00046E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0D18AB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1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1 817,00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0D18AB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1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1 155,50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0D18AB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18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0D18AB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1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1 279,90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0D18AB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18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0D18AB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1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1 331,50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B53A33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</w:t>
            </w:r>
          </w:p>
        </w:tc>
      </w:tr>
      <w:tr w:rsidR="00B53A33" w:rsidRPr="00B53A33" w:rsidTr="00046EB3">
        <w:trPr>
          <w:trHeight w:val="322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046EB3" w:rsidRDefault="00B53A33" w:rsidP="00046E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0D18AB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1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2 052,00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0D18AB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1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0D18AB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18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0D18AB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1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469,8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0D18AB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18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0D18AB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1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B53A33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102,9</w:t>
            </w:r>
          </w:p>
        </w:tc>
      </w:tr>
      <w:tr w:rsidR="00B53A33" w:rsidRPr="00B53A33" w:rsidTr="00046EB3">
        <w:trPr>
          <w:trHeight w:val="28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046EB3" w:rsidRDefault="00B53A33" w:rsidP="00046E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B53A33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65 677,00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B53A33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51 937,60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B53A33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B53A33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27 720,80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B53A33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B53A33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35 363,40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B53A33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127,6</w:t>
            </w:r>
          </w:p>
        </w:tc>
      </w:tr>
      <w:tr w:rsidR="00B53A33" w:rsidRPr="00B53A33" w:rsidTr="00046EB3">
        <w:trPr>
          <w:trHeight w:val="198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046EB3" w:rsidRDefault="00B53A33" w:rsidP="00046E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B53A33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142 113,00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B53A33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115 980,60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B53A33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B53A33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150 693,80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B53A33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B53A33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73 396,20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B53A33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48,7</w:t>
            </w:r>
          </w:p>
        </w:tc>
      </w:tr>
      <w:tr w:rsidR="00B53A33" w:rsidRPr="00B53A33" w:rsidTr="00046EB3">
        <w:trPr>
          <w:trHeight w:val="39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046EB3" w:rsidRDefault="00B53A33" w:rsidP="00046E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B53A33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994 363,00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B53A33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826 884,30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B53A33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B53A33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702 568,50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B53A33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  <w:r w:rsidR="00F973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B53A33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674 053,70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B53A33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95,9</w:t>
            </w:r>
          </w:p>
        </w:tc>
      </w:tr>
      <w:tr w:rsidR="00B53A33" w:rsidRPr="00B53A33" w:rsidTr="00046EB3">
        <w:trPr>
          <w:trHeight w:val="27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046EB3" w:rsidRDefault="00B53A33" w:rsidP="00046E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B53A33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116 031,00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B53A33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88 232,00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B53A33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B53A33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90 329,20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B53A33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B53A33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93 336,20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B53A33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103,3</w:t>
            </w:r>
          </w:p>
        </w:tc>
      </w:tr>
      <w:tr w:rsidR="00B53A33" w:rsidRPr="00B53A33" w:rsidTr="00046EB3">
        <w:trPr>
          <w:trHeight w:val="52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046EB3" w:rsidRDefault="00B53A33" w:rsidP="00046E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B53A33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51 737,00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B53A33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44 905,80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B53A33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B53A33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35 639,80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B53A33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B53A33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30 814,00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B53A33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86,5</w:t>
            </w:r>
          </w:p>
        </w:tc>
      </w:tr>
      <w:tr w:rsidR="00B53A33" w:rsidRPr="00B53A33" w:rsidTr="00046EB3">
        <w:trPr>
          <w:trHeight w:val="347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046EB3" w:rsidRDefault="00B53A33" w:rsidP="00046E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B53A33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89 769,00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B53A33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99 258,20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B53A33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B53A33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90 242,40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B53A33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B53A33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87 075,80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B53A33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96,5</w:t>
            </w:r>
          </w:p>
        </w:tc>
      </w:tr>
      <w:tr w:rsidR="00B53A33" w:rsidRPr="00B53A33" w:rsidTr="00046EB3">
        <w:trPr>
          <w:trHeight w:val="387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046EB3" w:rsidRDefault="00B53A33" w:rsidP="00046E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B53A33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4 019,00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B53A33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3 681,10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B53A33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B53A33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3 923,60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B53A33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B53A33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4 051,40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A33" w:rsidRPr="00B53A33" w:rsidRDefault="00B53A33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103,3</w:t>
            </w:r>
          </w:p>
        </w:tc>
      </w:tr>
      <w:tr w:rsidR="00995F24" w:rsidRPr="00B53A33" w:rsidTr="00046EB3">
        <w:trPr>
          <w:trHeight w:val="387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5F24" w:rsidRPr="00046EB3" w:rsidRDefault="00995F24" w:rsidP="00046E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5F24" w:rsidRPr="00B53A33" w:rsidRDefault="00995F24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19 163,00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5F24" w:rsidRPr="00B53A33" w:rsidRDefault="00995F24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46 900,00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5F24" w:rsidRPr="00B53A33" w:rsidRDefault="00995F24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244,7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5F24" w:rsidRPr="00B53A33" w:rsidRDefault="00995F24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46 900,00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5F24" w:rsidRPr="00B53A33" w:rsidRDefault="00995F24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5F24" w:rsidRPr="00B53A33" w:rsidRDefault="00995F24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5F24" w:rsidRPr="00B53A33" w:rsidRDefault="00995F24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43CB8" w:rsidRPr="00B53A33" w:rsidTr="00046EB3">
        <w:trPr>
          <w:trHeight w:val="387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CB8" w:rsidRPr="00046EB3" w:rsidRDefault="00D43CB8" w:rsidP="00046EB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6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CB8" w:rsidRPr="000A5179" w:rsidRDefault="00D43CB8" w:rsidP="00046EB3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A517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1 717 137,0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CB8" w:rsidRPr="000A5179" w:rsidRDefault="00D43CB8" w:rsidP="00046EB3">
            <w:pPr>
              <w:spacing w:after="0"/>
              <w:ind w:left="-11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A51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1 509 020,40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CB8" w:rsidRPr="000A5179" w:rsidRDefault="00D43CB8" w:rsidP="00046EB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A51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CB8" w:rsidRPr="000A5179" w:rsidRDefault="00D43CB8" w:rsidP="00046EB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A51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1 329 650,40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CB8" w:rsidRPr="000A5179" w:rsidRDefault="00D43CB8" w:rsidP="00046EB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A51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CB8" w:rsidRPr="000A5179" w:rsidRDefault="00D43CB8" w:rsidP="00046EB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A51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1 238 545,10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CB8" w:rsidRPr="000A5179" w:rsidRDefault="00D43CB8" w:rsidP="00046EB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A51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93,1</w:t>
            </w:r>
          </w:p>
        </w:tc>
      </w:tr>
      <w:tr w:rsidR="00D43CB8" w:rsidRPr="00B53A33" w:rsidTr="00046EB3">
        <w:trPr>
          <w:trHeight w:val="508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CB8" w:rsidRPr="00046EB3" w:rsidRDefault="00D43CB8" w:rsidP="00046EB3">
            <w:pPr>
              <w:spacing w:before="100" w:beforeAutospacing="1"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6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CB8" w:rsidRPr="001E4DFD" w:rsidRDefault="00D43CB8" w:rsidP="00046EB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4D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CB8" w:rsidRPr="001E4DFD" w:rsidRDefault="00D43CB8" w:rsidP="00046EB3">
            <w:pPr>
              <w:spacing w:after="0"/>
              <w:ind w:left="-113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E4DF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CB8" w:rsidRPr="001E4DFD" w:rsidRDefault="00D43CB8" w:rsidP="00046EB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E4DF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CB8" w:rsidRPr="001E4DFD" w:rsidRDefault="00D43CB8" w:rsidP="00046EB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E4DF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20 200,0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CB8" w:rsidRPr="001E4DFD" w:rsidRDefault="00D43CB8" w:rsidP="00046EB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E4DF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CB8" w:rsidRPr="001E4DFD" w:rsidRDefault="00D43CB8" w:rsidP="00046EB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E4DF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48 400,0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CB8" w:rsidRPr="001E4DFD" w:rsidRDefault="00D43CB8" w:rsidP="00046EB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E4DF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43CB8" w:rsidRPr="00B53A33" w:rsidTr="00046EB3">
        <w:trPr>
          <w:trHeight w:val="449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CB8" w:rsidRPr="00046EB3" w:rsidRDefault="00D43CB8" w:rsidP="00046EB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6E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CB8" w:rsidRPr="00D43CB8" w:rsidRDefault="00D43CB8" w:rsidP="00046EB3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3CB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1 717 137,0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CB8" w:rsidRPr="00D43CB8" w:rsidRDefault="00D43CB8" w:rsidP="00046EB3">
            <w:pPr>
              <w:spacing w:after="0"/>
              <w:ind w:left="-11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3CB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1 509 020,40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CB8" w:rsidRPr="00D43CB8" w:rsidRDefault="00D43CB8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CB8" w:rsidRPr="00D43CB8" w:rsidRDefault="00D43CB8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3C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349 8</w:t>
            </w:r>
            <w:r w:rsidRPr="00D43C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50,4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CB8" w:rsidRPr="00D43CB8" w:rsidRDefault="00D43CB8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CB8" w:rsidRPr="00D43CB8" w:rsidRDefault="00D43CB8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3C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1 286 945,1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CB8" w:rsidRPr="00D43CB8" w:rsidRDefault="00D43CB8" w:rsidP="00046EB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95,3</w:t>
            </w:r>
          </w:p>
        </w:tc>
      </w:tr>
    </w:tbl>
    <w:p w:rsidR="00374EE1" w:rsidRDefault="0060614A" w:rsidP="00B13674">
      <w:pPr>
        <w:pStyle w:val="af7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B71A1F">
        <w:rPr>
          <w:sz w:val="28"/>
          <w:szCs w:val="28"/>
        </w:rPr>
        <w:t>одинна</w:t>
      </w:r>
      <w:r>
        <w:rPr>
          <w:sz w:val="28"/>
          <w:szCs w:val="28"/>
        </w:rPr>
        <w:t>дцати разделов бюджетной классификации</w:t>
      </w:r>
      <w:r w:rsidR="00057350">
        <w:rPr>
          <w:sz w:val="28"/>
          <w:szCs w:val="28"/>
        </w:rPr>
        <w:t xml:space="preserve"> расходов </w:t>
      </w:r>
      <w:r>
        <w:rPr>
          <w:sz w:val="28"/>
          <w:szCs w:val="28"/>
        </w:rPr>
        <w:t xml:space="preserve">РФ по </w:t>
      </w:r>
      <w:r w:rsidR="00374EE1">
        <w:rPr>
          <w:sz w:val="28"/>
          <w:szCs w:val="28"/>
        </w:rPr>
        <w:t>дву</w:t>
      </w:r>
      <w:r w:rsidR="00A76986">
        <w:rPr>
          <w:sz w:val="28"/>
          <w:szCs w:val="28"/>
        </w:rPr>
        <w:t>м</w:t>
      </w:r>
      <w:r w:rsidR="00A178E5">
        <w:rPr>
          <w:sz w:val="28"/>
          <w:szCs w:val="28"/>
        </w:rPr>
        <w:t xml:space="preserve"> разделам</w:t>
      </w:r>
      <w:r>
        <w:rPr>
          <w:sz w:val="28"/>
          <w:szCs w:val="28"/>
        </w:rPr>
        <w:t xml:space="preserve"> предусмотрено </w:t>
      </w:r>
      <w:r w:rsidRPr="00533082">
        <w:rPr>
          <w:sz w:val="28"/>
          <w:szCs w:val="28"/>
          <w:u w:val="single"/>
        </w:rPr>
        <w:t xml:space="preserve">увеличение </w:t>
      </w:r>
      <w:r w:rsidR="0087685C" w:rsidRPr="00533082">
        <w:rPr>
          <w:sz w:val="28"/>
          <w:szCs w:val="28"/>
          <w:u w:val="single"/>
        </w:rPr>
        <w:t>расходов</w:t>
      </w:r>
      <w:r w:rsidR="0087685C" w:rsidRPr="0087685C">
        <w:rPr>
          <w:sz w:val="28"/>
          <w:szCs w:val="28"/>
        </w:rPr>
        <w:t xml:space="preserve"> в 20</w:t>
      </w:r>
      <w:r w:rsidR="008E2E89">
        <w:rPr>
          <w:sz w:val="28"/>
          <w:szCs w:val="28"/>
        </w:rPr>
        <w:t>2</w:t>
      </w:r>
      <w:r w:rsidR="00374EE1">
        <w:rPr>
          <w:sz w:val="28"/>
          <w:szCs w:val="28"/>
        </w:rPr>
        <w:t>5</w:t>
      </w:r>
      <w:r w:rsidR="0087685C" w:rsidRPr="0087685C">
        <w:rPr>
          <w:sz w:val="28"/>
          <w:szCs w:val="28"/>
        </w:rPr>
        <w:t xml:space="preserve"> году по сравнению с </w:t>
      </w:r>
      <w:r w:rsidR="00A178E5">
        <w:rPr>
          <w:sz w:val="28"/>
          <w:szCs w:val="28"/>
        </w:rPr>
        <w:t xml:space="preserve">оценкой </w:t>
      </w:r>
      <w:r w:rsidR="0087685C" w:rsidRPr="0087685C">
        <w:rPr>
          <w:sz w:val="28"/>
          <w:szCs w:val="28"/>
        </w:rPr>
        <w:t>20</w:t>
      </w:r>
      <w:r w:rsidR="00A178E5">
        <w:rPr>
          <w:sz w:val="28"/>
          <w:szCs w:val="28"/>
        </w:rPr>
        <w:t>2</w:t>
      </w:r>
      <w:r w:rsidR="00374EE1">
        <w:rPr>
          <w:sz w:val="28"/>
          <w:szCs w:val="28"/>
        </w:rPr>
        <w:t>4</w:t>
      </w:r>
      <w:r w:rsidR="0087685C" w:rsidRPr="0087685C">
        <w:rPr>
          <w:sz w:val="28"/>
          <w:szCs w:val="28"/>
        </w:rPr>
        <w:t xml:space="preserve"> год</w:t>
      </w:r>
      <w:r w:rsidR="00A178E5">
        <w:rPr>
          <w:sz w:val="28"/>
          <w:szCs w:val="28"/>
        </w:rPr>
        <w:t>а</w:t>
      </w:r>
      <w:r w:rsidR="00057350">
        <w:rPr>
          <w:sz w:val="28"/>
          <w:szCs w:val="28"/>
        </w:rPr>
        <w:t xml:space="preserve">: </w:t>
      </w:r>
    </w:p>
    <w:p w:rsidR="000E5514" w:rsidRDefault="000E5514" w:rsidP="00B13674">
      <w:pPr>
        <w:pStyle w:val="af7"/>
        <w:spacing w:after="0" w:line="276" w:lineRule="auto"/>
        <w:ind w:right="-227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374EE1" w:rsidRPr="00374EE1">
        <w:rPr>
          <w:sz w:val="28"/>
          <w:szCs w:val="28"/>
        </w:rPr>
        <w:t>11</w:t>
      </w:r>
      <w:r w:rsidR="00A76986" w:rsidRPr="00374EE1">
        <w:rPr>
          <w:sz w:val="28"/>
          <w:szCs w:val="28"/>
        </w:rPr>
        <w:t>00 «</w:t>
      </w:r>
      <w:r w:rsidR="00374EE1" w:rsidRPr="00374EE1">
        <w:rPr>
          <w:color w:val="000000"/>
          <w:sz w:val="28"/>
          <w:szCs w:val="28"/>
          <w:lang w:eastAsia="ru-RU"/>
        </w:rPr>
        <w:t>Физическая культура и спорт</w:t>
      </w:r>
      <w:r w:rsidR="00A76986" w:rsidRPr="00374EE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на </w:t>
      </w:r>
      <w:r w:rsidR="00374EE1" w:rsidRPr="00374EE1">
        <w:rPr>
          <w:sz w:val="28"/>
          <w:szCs w:val="28"/>
        </w:rPr>
        <w:t>9 498,2</w:t>
      </w:r>
      <w:r w:rsidR="00057350" w:rsidRPr="00374EE1">
        <w:rPr>
          <w:sz w:val="28"/>
          <w:szCs w:val="28"/>
        </w:rPr>
        <w:t xml:space="preserve"> тыс. руб.</w:t>
      </w:r>
      <w:r w:rsidR="00057350">
        <w:rPr>
          <w:sz w:val="28"/>
          <w:szCs w:val="28"/>
        </w:rPr>
        <w:t xml:space="preserve"> или </w:t>
      </w:r>
      <w:r w:rsidR="00EB4118">
        <w:rPr>
          <w:sz w:val="28"/>
          <w:szCs w:val="28"/>
        </w:rPr>
        <w:t xml:space="preserve">на </w:t>
      </w:r>
      <w:r w:rsidR="00AA577C">
        <w:rPr>
          <w:sz w:val="28"/>
          <w:szCs w:val="28"/>
        </w:rPr>
        <w:t>10</w:t>
      </w:r>
      <w:r w:rsidR="00A76986">
        <w:rPr>
          <w:sz w:val="28"/>
          <w:szCs w:val="28"/>
        </w:rPr>
        <w:t>,</w:t>
      </w:r>
      <w:r w:rsidR="00AA577C">
        <w:rPr>
          <w:sz w:val="28"/>
          <w:szCs w:val="28"/>
        </w:rPr>
        <w:t>6</w:t>
      </w:r>
      <w:r w:rsidR="00057350">
        <w:rPr>
          <w:sz w:val="28"/>
          <w:szCs w:val="28"/>
        </w:rPr>
        <w:t>%</w:t>
      </w:r>
      <w:r>
        <w:rPr>
          <w:sz w:val="28"/>
          <w:szCs w:val="28"/>
        </w:rPr>
        <w:t>,</w:t>
      </w:r>
    </w:p>
    <w:p w:rsidR="00224828" w:rsidRDefault="000E5514" w:rsidP="00B13674">
      <w:pPr>
        <w:pStyle w:val="af7"/>
        <w:spacing w:after="0" w:line="276" w:lineRule="auto"/>
        <w:ind w:right="-227" w:firstLine="0"/>
        <w:rPr>
          <w:sz w:val="28"/>
          <w:szCs w:val="28"/>
        </w:rPr>
      </w:pPr>
      <w:r>
        <w:rPr>
          <w:sz w:val="28"/>
          <w:szCs w:val="28"/>
        </w:rPr>
        <w:t>-1300</w:t>
      </w:r>
      <w:r w:rsidR="00A76986">
        <w:rPr>
          <w:sz w:val="28"/>
          <w:szCs w:val="28"/>
        </w:rPr>
        <w:t xml:space="preserve"> «О</w:t>
      </w:r>
      <w:r w:rsidR="003F4498">
        <w:rPr>
          <w:sz w:val="28"/>
          <w:szCs w:val="28"/>
        </w:rPr>
        <w:t>бслуживание государственного и муниципального долга</w:t>
      </w:r>
      <w:r w:rsidR="00A76986">
        <w:rPr>
          <w:sz w:val="28"/>
          <w:szCs w:val="28"/>
        </w:rPr>
        <w:t>»</w:t>
      </w:r>
      <w:r w:rsidR="00057350">
        <w:rPr>
          <w:sz w:val="28"/>
          <w:szCs w:val="28"/>
        </w:rPr>
        <w:t xml:space="preserve"> </w:t>
      </w:r>
      <w:r>
        <w:rPr>
          <w:sz w:val="28"/>
          <w:szCs w:val="28"/>
        </w:rPr>
        <w:t>на 27</w:t>
      </w:r>
      <w:r w:rsidR="00046EB3">
        <w:rPr>
          <w:sz w:val="28"/>
          <w:szCs w:val="28"/>
        </w:rPr>
        <w:t> 737,</w:t>
      </w:r>
      <w:r>
        <w:rPr>
          <w:sz w:val="28"/>
          <w:szCs w:val="28"/>
        </w:rPr>
        <w:t>0 тыс. руб. или на 144,7%</w:t>
      </w:r>
      <w:r w:rsidR="00F44995">
        <w:rPr>
          <w:sz w:val="28"/>
          <w:szCs w:val="28"/>
        </w:rPr>
        <w:t>.</w:t>
      </w:r>
    </w:p>
    <w:p w:rsidR="00F44995" w:rsidRDefault="0078026B" w:rsidP="00B13674">
      <w:pPr>
        <w:pStyle w:val="af7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Сокращение</w:t>
      </w:r>
      <w:r w:rsidR="00057350">
        <w:rPr>
          <w:sz w:val="28"/>
          <w:szCs w:val="28"/>
        </w:rPr>
        <w:t xml:space="preserve"> в 20</w:t>
      </w:r>
      <w:r>
        <w:rPr>
          <w:sz w:val="28"/>
          <w:szCs w:val="28"/>
        </w:rPr>
        <w:t>2</w:t>
      </w:r>
      <w:r w:rsidR="00F44995">
        <w:rPr>
          <w:sz w:val="28"/>
          <w:szCs w:val="28"/>
        </w:rPr>
        <w:t>5</w:t>
      </w:r>
      <w:r w:rsidR="00057350">
        <w:rPr>
          <w:sz w:val="28"/>
          <w:szCs w:val="28"/>
        </w:rPr>
        <w:t xml:space="preserve"> году по сравнению с </w:t>
      </w:r>
      <w:r w:rsidR="00F44995">
        <w:rPr>
          <w:sz w:val="28"/>
          <w:szCs w:val="28"/>
        </w:rPr>
        <w:t xml:space="preserve">оценкой </w:t>
      </w:r>
      <w:r w:rsidR="00057350">
        <w:rPr>
          <w:sz w:val="28"/>
          <w:szCs w:val="28"/>
        </w:rPr>
        <w:t>20</w:t>
      </w:r>
      <w:r w:rsidR="00A178E5">
        <w:rPr>
          <w:sz w:val="28"/>
          <w:szCs w:val="28"/>
        </w:rPr>
        <w:t>2</w:t>
      </w:r>
      <w:r w:rsidR="00F44995">
        <w:rPr>
          <w:sz w:val="28"/>
          <w:szCs w:val="28"/>
        </w:rPr>
        <w:t>4</w:t>
      </w:r>
      <w:r w:rsidR="00057350">
        <w:rPr>
          <w:sz w:val="28"/>
          <w:szCs w:val="28"/>
        </w:rPr>
        <w:t xml:space="preserve"> год</w:t>
      </w:r>
      <w:r w:rsidR="00F44995">
        <w:rPr>
          <w:sz w:val="28"/>
          <w:szCs w:val="28"/>
        </w:rPr>
        <w:t>а</w:t>
      </w:r>
      <w:r w:rsidR="00057350">
        <w:rPr>
          <w:sz w:val="28"/>
          <w:szCs w:val="28"/>
        </w:rPr>
        <w:t xml:space="preserve"> предусматривается</w:t>
      </w:r>
      <w:r w:rsidR="00F44995">
        <w:rPr>
          <w:sz w:val="28"/>
          <w:szCs w:val="28"/>
        </w:rPr>
        <w:t xml:space="preserve"> по разделам</w:t>
      </w:r>
      <w:r w:rsidR="004A0855">
        <w:rPr>
          <w:sz w:val="28"/>
          <w:szCs w:val="28"/>
        </w:rPr>
        <w:t>:</w:t>
      </w:r>
    </w:p>
    <w:p w:rsidR="00096BF5" w:rsidRPr="00096BF5" w:rsidRDefault="00F44995" w:rsidP="00B13674">
      <w:pPr>
        <w:pStyle w:val="af7"/>
        <w:spacing w:before="0" w:after="0" w:line="276" w:lineRule="auto"/>
        <w:ind w:firstLine="0"/>
        <w:rPr>
          <w:sz w:val="28"/>
          <w:szCs w:val="28"/>
        </w:rPr>
      </w:pPr>
      <w:r w:rsidRPr="00096BF5">
        <w:rPr>
          <w:sz w:val="28"/>
          <w:szCs w:val="28"/>
        </w:rPr>
        <w:t>-</w:t>
      </w:r>
      <w:r w:rsidR="004A0855" w:rsidRPr="00096BF5">
        <w:rPr>
          <w:sz w:val="28"/>
          <w:szCs w:val="28"/>
        </w:rPr>
        <w:t>0100</w:t>
      </w:r>
      <w:r w:rsidR="00057350" w:rsidRPr="00096BF5">
        <w:rPr>
          <w:sz w:val="28"/>
          <w:szCs w:val="28"/>
        </w:rPr>
        <w:t xml:space="preserve"> </w:t>
      </w:r>
      <w:r w:rsidR="004A0855" w:rsidRPr="00096BF5">
        <w:rPr>
          <w:sz w:val="28"/>
          <w:szCs w:val="28"/>
        </w:rPr>
        <w:t>«О</w:t>
      </w:r>
      <w:r w:rsidR="00A178E5" w:rsidRPr="00096BF5">
        <w:rPr>
          <w:sz w:val="28"/>
          <w:szCs w:val="28"/>
        </w:rPr>
        <w:t>бщегосударственные вопросы</w:t>
      </w:r>
      <w:r w:rsidR="004A0855" w:rsidRPr="00096BF5">
        <w:rPr>
          <w:sz w:val="28"/>
          <w:szCs w:val="28"/>
        </w:rPr>
        <w:t xml:space="preserve">» </w:t>
      </w:r>
      <w:r w:rsidR="00096BF5" w:rsidRPr="00096BF5">
        <w:rPr>
          <w:sz w:val="28"/>
          <w:szCs w:val="28"/>
        </w:rPr>
        <w:t>на 812,2</w:t>
      </w:r>
      <w:r w:rsidR="00DF54D1" w:rsidRPr="00096BF5">
        <w:rPr>
          <w:sz w:val="28"/>
          <w:szCs w:val="28"/>
        </w:rPr>
        <w:t xml:space="preserve"> тыс. руб. или на </w:t>
      </w:r>
      <w:r w:rsidR="00096BF5" w:rsidRPr="00096BF5">
        <w:rPr>
          <w:sz w:val="28"/>
          <w:szCs w:val="28"/>
        </w:rPr>
        <w:t>0,4</w:t>
      </w:r>
      <w:r w:rsidR="00DF54D1" w:rsidRPr="00096BF5">
        <w:rPr>
          <w:sz w:val="28"/>
          <w:szCs w:val="28"/>
        </w:rPr>
        <w:t>%</w:t>
      </w:r>
      <w:r w:rsidR="004A0855" w:rsidRPr="00096BF5">
        <w:rPr>
          <w:sz w:val="28"/>
          <w:szCs w:val="28"/>
        </w:rPr>
        <w:t xml:space="preserve">; </w:t>
      </w:r>
    </w:p>
    <w:p w:rsidR="00096BF5" w:rsidRPr="00096BF5" w:rsidRDefault="00096BF5" w:rsidP="00B13674">
      <w:pPr>
        <w:pStyle w:val="af7"/>
        <w:spacing w:before="0" w:after="0" w:line="276" w:lineRule="auto"/>
        <w:ind w:firstLine="0"/>
        <w:rPr>
          <w:color w:val="000000"/>
          <w:sz w:val="28"/>
          <w:szCs w:val="28"/>
          <w:lang w:eastAsia="ru-RU"/>
        </w:rPr>
      </w:pPr>
      <w:r w:rsidRPr="00096BF5">
        <w:rPr>
          <w:color w:val="000000"/>
          <w:sz w:val="28"/>
          <w:szCs w:val="28"/>
          <w:lang w:eastAsia="ru-RU"/>
        </w:rPr>
        <w:t>-0200 «Национальная оборона» - 661,5 тыс. руб. или на 36,4%;</w:t>
      </w:r>
    </w:p>
    <w:p w:rsidR="00096BF5" w:rsidRPr="00096BF5" w:rsidRDefault="00096BF5" w:rsidP="00B13674">
      <w:pPr>
        <w:pStyle w:val="af7"/>
        <w:spacing w:before="0" w:after="0" w:line="276" w:lineRule="auto"/>
        <w:ind w:firstLine="0"/>
        <w:rPr>
          <w:sz w:val="28"/>
          <w:szCs w:val="28"/>
        </w:rPr>
      </w:pPr>
      <w:r w:rsidRPr="00096BF5">
        <w:rPr>
          <w:sz w:val="28"/>
          <w:szCs w:val="28"/>
        </w:rPr>
        <w:t>-</w:t>
      </w:r>
      <w:r w:rsidR="004A0855" w:rsidRPr="00096BF5">
        <w:rPr>
          <w:sz w:val="28"/>
          <w:szCs w:val="28"/>
        </w:rPr>
        <w:t xml:space="preserve">0300 «Национальная безопасность и правоохранительная деятельность» </w:t>
      </w:r>
      <w:r w:rsidRPr="00096BF5">
        <w:rPr>
          <w:sz w:val="28"/>
          <w:szCs w:val="28"/>
        </w:rPr>
        <w:t>на 1 550,4</w:t>
      </w:r>
      <w:r w:rsidR="004A0855" w:rsidRPr="00096BF5">
        <w:rPr>
          <w:sz w:val="28"/>
          <w:szCs w:val="28"/>
        </w:rPr>
        <w:t xml:space="preserve"> тыс. руб. или на </w:t>
      </w:r>
      <w:r w:rsidRPr="00096BF5">
        <w:rPr>
          <w:sz w:val="28"/>
          <w:szCs w:val="28"/>
        </w:rPr>
        <w:t>75,6</w:t>
      </w:r>
      <w:r w:rsidR="004A0855" w:rsidRPr="00096BF5">
        <w:rPr>
          <w:sz w:val="28"/>
          <w:szCs w:val="28"/>
        </w:rPr>
        <w:t>%;</w:t>
      </w:r>
    </w:p>
    <w:p w:rsidR="00E81F96" w:rsidRDefault="00096BF5" w:rsidP="00B13674">
      <w:pPr>
        <w:pStyle w:val="af7"/>
        <w:spacing w:before="0" w:after="0"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4A0855">
        <w:rPr>
          <w:sz w:val="28"/>
          <w:szCs w:val="28"/>
        </w:rPr>
        <w:t>0400 «Н</w:t>
      </w:r>
      <w:r w:rsidR="00A178E5">
        <w:rPr>
          <w:sz w:val="28"/>
          <w:szCs w:val="28"/>
        </w:rPr>
        <w:t>ациональн</w:t>
      </w:r>
      <w:r w:rsidR="004A0855">
        <w:rPr>
          <w:sz w:val="28"/>
          <w:szCs w:val="28"/>
        </w:rPr>
        <w:t>ая</w:t>
      </w:r>
      <w:r w:rsidR="00A178E5">
        <w:rPr>
          <w:sz w:val="28"/>
          <w:szCs w:val="28"/>
        </w:rPr>
        <w:t xml:space="preserve"> экономик</w:t>
      </w:r>
      <w:r w:rsidR="00E81F96">
        <w:rPr>
          <w:sz w:val="28"/>
          <w:szCs w:val="28"/>
        </w:rPr>
        <w:t>а» на 13 </w:t>
      </w:r>
      <w:r w:rsidR="00DA3C1F">
        <w:rPr>
          <w:sz w:val="28"/>
          <w:szCs w:val="28"/>
        </w:rPr>
        <w:t>73</w:t>
      </w:r>
      <w:r w:rsidR="00E81F96">
        <w:rPr>
          <w:sz w:val="28"/>
          <w:szCs w:val="28"/>
        </w:rPr>
        <w:t>9,4</w:t>
      </w:r>
      <w:r w:rsidR="00DF54D1">
        <w:rPr>
          <w:sz w:val="28"/>
          <w:szCs w:val="28"/>
        </w:rPr>
        <w:t xml:space="preserve"> тыс. руб. или на </w:t>
      </w:r>
      <w:r w:rsidR="00E81F96">
        <w:rPr>
          <w:sz w:val="28"/>
          <w:szCs w:val="28"/>
        </w:rPr>
        <w:t>20,9</w:t>
      </w:r>
      <w:r w:rsidR="00DF54D1">
        <w:rPr>
          <w:sz w:val="28"/>
          <w:szCs w:val="28"/>
        </w:rPr>
        <w:t>%</w:t>
      </w:r>
      <w:r w:rsidR="004A0855">
        <w:rPr>
          <w:sz w:val="28"/>
          <w:szCs w:val="28"/>
        </w:rPr>
        <w:t>;</w:t>
      </w:r>
    </w:p>
    <w:p w:rsidR="00DA3C1F" w:rsidRDefault="00E81F96" w:rsidP="00B13674">
      <w:pPr>
        <w:pStyle w:val="af7"/>
        <w:spacing w:before="0" w:after="0"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4A0855">
        <w:rPr>
          <w:sz w:val="28"/>
          <w:szCs w:val="28"/>
        </w:rPr>
        <w:t>0500 «Ж</w:t>
      </w:r>
      <w:r w:rsidR="003F4498">
        <w:rPr>
          <w:sz w:val="28"/>
          <w:szCs w:val="28"/>
        </w:rPr>
        <w:t>илищно-коммунальное хозяйство</w:t>
      </w:r>
      <w:r w:rsidR="004A0855">
        <w:rPr>
          <w:sz w:val="28"/>
          <w:szCs w:val="28"/>
        </w:rPr>
        <w:t xml:space="preserve">» </w:t>
      </w:r>
      <w:r w:rsidR="00DA3C1F">
        <w:rPr>
          <w:sz w:val="28"/>
          <w:szCs w:val="28"/>
        </w:rPr>
        <w:t xml:space="preserve">на </w:t>
      </w:r>
      <w:r w:rsidR="000C686B">
        <w:rPr>
          <w:sz w:val="28"/>
          <w:szCs w:val="28"/>
        </w:rPr>
        <w:t>26 132,4</w:t>
      </w:r>
      <w:r w:rsidR="004A0855">
        <w:rPr>
          <w:sz w:val="28"/>
          <w:szCs w:val="28"/>
        </w:rPr>
        <w:t xml:space="preserve"> тыс. руб. или на </w:t>
      </w:r>
      <w:r w:rsidR="000C686B">
        <w:rPr>
          <w:sz w:val="28"/>
          <w:szCs w:val="28"/>
        </w:rPr>
        <w:t>18,4</w:t>
      </w:r>
      <w:r w:rsidR="00A178E5">
        <w:rPr>
          <w:sz w:val="28"/>
          <w:szCs w:val="28"/>
        </w:rPr>
        <w:t>%</w:t>
      </w:r>
      <w:r w:rsidR="004A0855">
        <w:rPr>
          <w:sz w:val="28"/>
          <w:szCs w:val="28"/>
        </w:rPr>
        <w:t>;</w:t>
      </w:r>
    </w:p>
    <w:p w:rsidR="0097511B" w:rsidRDefault="004E5AD3" w:rsidP="00B13674">
      <w:pPr>
        <w:pStyle w:val="af7"/>
        <w:spacing w:before="0" w:after="0"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4A0855">
        <w:rPr>
          <w:sz w:val="28"/>
          <w:szCs w:val="28"/>
        </w:rPr>
        <w:t xml:space="preserve">0700 «Образование» </w:t>
      </w:r>
      <w:r w:rsidR="0097511B">
        <w:rPr>
          <w:sz w:val="28"/>
          <w:szCs w:val="28"/>
        </w:rPr>
        <w:t>на</w:t>
      </w:r>
      <w:r w:rsidR="004A0855">
        <w:rPr>
          <w:sz w:val="28"/>
          <w:szCs w:val="28"/>
        </w:rPr>
        <w:t xml:space="preserve"> </w:t>
      </w:r>
      <w:r>
        <w:rPr>
          <w:sz w:val="28"/>
          <w:szCs w:val="28"/>
        </w:rPr>
        <w:t>167 478,7</w:t>
      </w:r>
      <w:r w:rsidR="004A0855">
        <w:rPr>
          <w:sz w:val="28"/>
          <w:szCs w:val="28"/>
        </w:rPr>
        <w:t xml:space="preserve"> тыс. руб. или на </w:t>
      </w:r>
      <w:r w:rsidR="0097511B">
        <w:rPr>
          <w:sz w:val="28"/>
          <w:szCs w:val="28"/>
        </w:rPr>
        <w:t>16,8</w:t>
      </w:r>
      <w:r w:rsidR="004A0855">
        <w:rPr>
          <w:sz w:val="28"/>
          <w:szCs w:val="28"/>
        </w:rPr>
        <w:t>%;</w:t>
      </w:r>
    </w:p>
    <w:p w:rsidR="0097511B" w:rsidRDefault="0097511B" w:rsidP="00B13674">
      <w:pPr>
        <w:pStyle w:val="af7"/>
        <w:spacing w:before="0" w:after="0"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4A0855">
        <w:rPr>
          <w:sz w:val="28"/>
          <w:szCs w:val="28"/>
        </w:rPr>
        <w:t>0800 «К</w:t>
      </w:r>
      <w:r w:rsidR="00DF54D1">
        <w:rPr>
          <w:sz w:val="28"/>
          <w:szCs w:val="28"/>
        </w:rPr>
        <w:t>ультур</w:t>
      </w:r>
      <w:r w:rsidR="004A0855">
        <w:rPr>
          <w:sz w:val="28"/>
          <w:szCs w:val="28"/>
        </w:rPr>
        <w:t>а</w:t>
      </w:r>
      <w:r w:rsidR="0078026B">
        <w:rPr>
          <w:sz w:val="28"/>
          <w:szCs w:val="28"/>
        </w:rPr>
        <w:t xml:space="preserve"> и</w:t>
      </w:r>
      <w:r w:rsidR="00DF54D1">
        <w:rPr>
          <w:sz w:val="28"/>
          <w:szCs w:val="28"/>
        </w:rPr>
        <w:t xml:space="preserve"> кинематографи</w:t>
      </w:r>
      <w:r w:rsidR="004A0855">
        <w:rPr>
          <w:sz w:val="28"/>
          <w:szCs w:val="28"/>
        </w:rPr>
        <w:t xml:space="preserve">я» </w:t>
      </w:r>
      <w:r>
        <w:rPr>
          <w:sz w:val="28"/>
          <w:szCs w:val="28"/>
        </w:rPr>
        <w:t>на 27 799,0</w:t>
      </w:r>
      <w:r w:rsidR="00DF54D1">
        <w:rPr>
          <w:sz w:val="28"/>
          <w:szCs w:val="28"/>
        </w:rPr>
        <w:t xml:space="preserve"> тыс. руб. или на </w:t>
      </w:r>
      <w:r>
        <w:rPr>
          <w:sz w:val="28"/>
          <w:szCs w:val="28"/>
        </w:rPr>
        <w:t>24</w:t>
      </w:r>
      <w:r w:rsidR="007D13DE">
        <w:rPr>
          <w:sz w:val="28"/>
          <w:szCs w:val="28"/>
        </w:rPr>
        <w:t>%;</w:t>
      </w:r>
    </w:p>
    <w:p w:rsidR="0097511B" w:rsidRDefault="0097511B" w:rsidP="00B13674">
      <w:pPr>
        <w:pStyle w:val="af7"/>
        <w:spacing w:before="0" w:after="0"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7D13DE">
        <w:rPr>
          <w:sz w:val="28"/>
          <w:szCs w:val="28"/>
        </w:rPr>
        <w:t>1000 «С</w:t>
      </w:r>
      <w:r w:rsidR="00DF54D1">
        <w:rPr>
          <w:sz w:val="28"/>
          <w:szCs w:val="28"/>
        </w:rPr>
        <w:t>оциальн</w:t>
      </w:r>
      <w:r w:rsidR="007D13DE">
        <w:rPr>
          <w:sz w:val="28"/>
          <w:szCs w:val="28"/>
        </w:rPr>
        <w:t xml:space="preserve">ая </w:t>
      </w:r>
      <w:r w:rsidR="00DF54D1">
        <w:rPr>
          <w:sz w:val="28"/>
          <w:szCs w:val="28"/>
        </w:rPr>
        <w:t>политик</w:t>
      </w:r>
      <w:r w:rsidR="007D13DE">
        <w:rPr>
          <w:sz w:val="28"/>
          <w:szCs w:val="28"/>
        </w:rPr>
        <w:t>а»</w:t>
      </w:r>
      <w:r w:rsidR="00DF54D1">
        <w:rPr>
          <w:sz w:val="28"/>
          <w:szCs w:val="28"/>
        </w:rPr>
        <w:t xml:space="preserve"> </w:t>
      </w:r>
      <w:r>
        <w:rPr>
          <w:sz w:val="28"/>
          <w:szCs w:val="28"/>
        </w:rPr>
        <w:t>на 6 831,2</w:t>
      </w:r>
      <w:r w:rsidR="00DF54D1">
        <w:rPr>
          <w:sz w:val="28"/>
          <w:szCs w:val="28"/>
        </w:rPr>
        <w:t xml:space="preserve"> тыс. руб. или на </w:t>
      </w:r>
      <w:r>
        <w:rPr>
          <w:sz w:val="28"/>
          <w:szCs w:val="28"/>
        </w:rPr>
        <w:t>13,2</w:t>
      </w:r>
      <w:r w:rsidR="007D13DE">
        <w:rPr>
          <w:sz w:val="28"/>
          <w:szCs w:val="28"/>
        </w:rPr>
        <w:t>%;</w:t>
      </w:r>
    </w:p>
    <w:p w:rsidR="0097511B" w:rsidRPr="0097511B" w:rsidRDefault="0097511B" w:rsidP="00B13674">
      <w:pPr>
        <w:pStyle w:val="af7"/>
        <w:spacing w:before="0" w:after="0" w:line="276" w:lineRule="auto"/>
        <w:ind w:firstLine="0"/>
        <w:rPr>
          <w:sz w:val="28"/>
          <w:szCs w:val="28"/>
        </w:rPr>
      </w:pPr>
      <w:r w:rsidRPr="0097511B">
        <w:rPr>
          <w:color w:val="000000"/>
          <w:sz w:val="28"/>
          <w:szCs w:val="28"/>
          <w:lang w:eastAsia="ru-RU"/>
        </w:rPr>
        <w:t>-1200 Средства массовой информации на</w:t>
      </w:r>
      <w:r w:rsidR="00046EB3">
        <w:rPr>
          <w:color w:val="000000"/>
          <w:sz w:val="28"/>
          <w:szCs w:val="28"/>
          <w:lang w:eastAsia="ru-RU"/>
        </w:rPr>
        <w:t xml:space="preserve"> </w:t>
      </w:r>
      <w:r w:rsidRPr="0097511B">
        <w:rPr>
          <w:color w:val="000000"/>
          <w:sz w:val="28"/>
          <w:szCs w:val="28"/>
          <w:lang w:eastAsia="ru-RU"/>
        </w:rPr>
        <w:t xml:space="preserve">337,9 </w:t>
      </w:r>
      <w:r w:rsidR="00046EB3">
        <w:rPr>
          <w:color w:val="000000"/>
          <w:sz w:val="28"/>
          <w:szCs w:val="28"/>
          <w:lang w:eastAsia="ru-RU"/>
        </w:rPr>
        <w:t xml:space="preserve">тыс. руб. </w:t>
      </w:r>
      <w:r w:rsidRPr="0097511B">
        <w:rPr>
          <w:color w:val="000000"/>
          <w:sz w:val="28"/>
          <w:szCs w:val="28"/>
          <w:lang w:eastAsia="ru-RU"/>
        </w:rPr>
        <w:t xml:space="preserve">или на 8,4 </w:t>
      </w:r>
      <w:r w:rsidR="00046EB3">
        <w:rPr>
          <w:color w:val="000000"/>
          <w:sz w:val="28"/>
          <w:szCs w:val="28"/>
          <w:lang w:eastAsia="ru-RU"/>
        </w:rPr>
        <w:t>%.</w:t>
      </w:r>
    </w:p>
    <w:p w:rsidR="0097511B" w:rsidRPr="0097511B" w:rsidRDefault="0097511B" w:rsidP="00B136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451" w:rsidRPr="001E4DFD" w:rsidRDefault="002110F3" w:rsidP="00B136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BE">
        <w:rPr>
          <w:rFonts w:ascii="Times New Roman" w:hAnsi="Times New Roman" w:cs="Times New Roman"/>
          <w:sz w:val="28"/>
          <w:szCs w:val="28"/>
        </w:rPr>
        <w:t>В плановом периоде 202</w:t>
      </w:r>
      <w:r w:rsidR="00F973CC">
        <w:rPr>
          <w:rFonts w:ascii="Times New Roman" w:hAnsi="Times New Roman" w:cs="Times New Roman"/>
          <w:sz w:val="28"/>
          <w:szCs w:val="28"/>
        </w:rPr>
        <w:t>6</w:t>
      </w:r>
      <w:r w:rsidRPr="005E1FB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F973CC">
        <w:rPr>
          <w:rFonts w:ascii="Times New Roman" w:hAnsi="Times New Roman" w:cs="Times New Roman"/>
          <w:sz w:val="28"/>
          <w:szCs w:val="28"/>
        </w:rPr>
        <w:t>шести</w:t>
      </w:r>
      <w:r w:rsidR="00440CF0" w:rsidRPr="005E1FBE">
        <w:rPr>
          <w:rFonts w:ascii="Times New Roman" w:hAnsi="Times New Roman" w:cs="Times New Roman"/>
          <w:sz w:val="28"/>
          <w:szCs w:val="28"/>
        </w:rPr>
        <w:t xml:space="preserve"> из две</w:t>
      </w:r>
      <w:r w:rsidRPr="005E1FBE">
        <w:rPr>
          <w:rFonts w:ascii="Times New Roman" w:hAnsi="Times New Roman" w:cs="Times New Roman"/>
          <w:sz w:val="28"/>
          <w:szCs w:val="28"/>
        </w:rPr>
        <w:t xml:space="preserve">надцати разделов расходов бюджетной классификации РФ наблюдается тенденция снижения по отношению к </w:t>
      </w:r>
      <w:r w:rsidRPr="00291D1C">
        <w:rPr>
          <w:rFonts w:ascii="Times New Roman" w:hAnsi="Times New Roman" w:cs="Times New Roman"/>
          <w:sz w:val="28"/>
          <w:szCs w:val="28"/>
        </w:rPr>
        <w:t>20</w:t>
      </w:r>
      <w:r w:rsidR="007D13DE" w:rsidRPr="00291D1C">
        <w:rPr>
          <w:rFonts w:ascii="Times New Roman" w:hAnsi="Times New Roman" w:cs="Times New Roman"/>
          <w:sz w:val="28"/>
          <w:szCs w:val="28"/>
        </w:rPr>
        <w:t>2</w:t>
      </w:r>
      <w:r w:rsidR="00F973CC" w:rsidRPr="00291D1C">
        <w:rPr>
          <w:rFonts w:ascii="Times New Roman" w:hAnsi="Times New Roman" w:cs="Times New Roman"/>
          <w:sz w:val="28"/>
          <w:szCs w:val="28"/>
        </w:rPr>
        <w:t>5</w:t>
      </w:r>
      <w:r w:rsidR="007D13DE" w:rsidRPr="00291D1C">
        <w:rPr>
          <w:rFonts w:ascii="Times New Roman" w:hAnsi="Times New Roman" w:cs="Times New Roman"/>
          <w:sz w:val="28"/>
          <w:szCs w:val="28"/>
        </w:rPr>
        <w:t xml:space="preserve"> </w:t>
      </w:r>
      <w:r w:rsidRPr="00291D1C">
        <w:rPr>
          <w:rFonts w:ascii="Times New Roman" w:hAnsi="Times New Roman" w:cs="Times New Roman"/>
          <w:sz w:val="28"/>
          <w:szCs w:val="28"/>
        </w:rPr>
        <w:t>году. В 202</w:t>
      </w:r>
      <w:r w:rsidR="00291D1C" w:rsidRPr="00291D1C">
        <w:rPr>
          <w:rFonts w:ascii="Times New Roman" w:hAnsi="Times New Roman" w:cs="Times New Roman"/>
          <w:sz w:val="28"/>
          <w:szCs w:val="28"/>
        </w:rPr>
        <w:t>6</w:t>
      </w:r>
      <w:r w:rsidRPr="00291D1C">
        <w:rPr>
          <w:rFonts w:ascii="Times New Roman" w:hAnsi="Times New Roman" w:cs="Times New Roman"/>
          <w:sz w:val="28"/>
          <w:szCs w:val="28"/>
        </w:rPr>
        <w:t xml:space="preserve"> году расходы </w:t>
      </w:r>
      <w:r w:rsidR="00F973CC" w:rsidRPr="00291D1C">
        <w:rPr>
          <w:rFonts w:ascii="Times New Roman" w:hAnsi="Times New Roman" w:cs="Times New Roman"/>
          <w:sz w:val="28"/>
          <w:szCs w:val="28"/>
        </w:rPr>
        <w:t>на обслуживание муниципального долга</w:t>
      </w:r>
      <w:r w:rsidR="00A32F5B" w:rsidRPr="00291D1C">
        <w:rPr>
          <w:rFonts w:ascii="Times New Roman" w:hAnsi="Times New Roman" w:cs="Times New Roman"/>
          <w:sz w:val="28"/>
          <w:szCs w:val="28"/>
        </w:rPr>
        <w:t xml:space="preserve"> запланированы в том же объеме, что и на предыдущий год</w:t>
      </w:r>
      <w:r w:rsidR="00975451" w:rsidRPr="00291D1C">
        <w:rPr>
          <w:rFonts w:ascii="Times New Roman" w:hAnsi="Times New Roman" w:cs="Times New Roman"/>
          <w:sz w:val="28"/>
          <w:szCs w:val="28"/>
        </w:rPr>
        <w:t xml:space="preserve">, а расходы </w:t>
      </w:r>
      <w:r w:rsidR="00F973CC" w:rsidRPr="00291D1C">
        <w:rPr>
          <w:rFonts w:ascii="Times New Roman" w:hAnsi="Times New Roman" w:cs="Times New Roman"/>
          <w:sz w:val="28"/>
          <w:szCs w:val="28"/>
        </w:rPr>
        <w:t>по разделам «</w:t>
      </w:r>
      <w:r w:rsidR="00F973CC" w:rsidRPr="0029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Национальная оборона»,</w:t>
      </w:r>
      <w:r w:rsidR="00A32F5B" w:rsidRPr="00291D1C">
        <w:rPr>
          <w:rFonts w:ascii="Times New Roman" w:hAnsi="Times New Roman" w:cs="Times New Roman"/>
          <w:sz w:val="28"/>
          <w:szCs w:val="28"/>
        </w:rPr>
        <w:t xml:space="preserve"> </w:t>
      </w:r>
      <w:r w:rsidR="00F973CC" w:rsidRPr="00291D1C">
        <w:rPr>
          <w:rFonts w:ascii="Times New Roman" w:hAnsi="Times New Roman" w:cs="Times New Roman"/>
          <w:sz w:val="28"/>
          <w:szCs w:val="28"/>
        </w:rPr>
        <w:t>«</w:t>
      </w:r>
      <w:r w:rsidR="00F973CC" w:rsidRPr="0029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Жилищно-коммунальное хозяйство», «</w:t>
      </w:r>
      <w:r w:rsidR="00F973CC" w:rsidRPr="001E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Культура, кинематография» «Средства массовой информации»</w:t>
      </w:r>
      <w:r w:rsidR="00F973CC" w:rsidRPr="001E4DFD">
        <w:rPr>
          <w:rFonts w:ascii="Times New Roman" w:hAnsi="Times New Roman" w:cs="Times New Roman"/>
          <w:sz w:val="28"/>
          <w:szCs w:val="28"/>
        </w:rPr>
        <w:t xml:space="preserve"> </w:t>
      </w:r>
      <w:r w:rsidR="008502E8" w:rsidRPr="001E4DFD">
        <w:rPr>
          <w:rFonts w:ascii="Times New Roman" w:hAnsi="Times New Roman" w:cs="Times New Roman"/>
          <w:sz w:val="28"/>
          <w:szCs w:val="28"/>
        </w:rPr>
        <w:t>запланированы с увеличением относительно предыдущим года</w:t>
      </w:r>
      <w:r w:rsidR="007D13DE" w:rsidRPr="001E4DFD">
        <w:rPr>
          <w:rFonts w:ascii="Times New Roman" w:hAnsi="Times New Roman" w:cs="Times New Roman"/>
          <w:sz w:val="28"/>
          <w:szCs w:val="28"/>
        </w:rPr>
        <w:t>.</w:t>
      </w:r>
    </w:p>
    <w:p w:rsidR="00291D1C" w:rsidRPr="00291D1C" w:rsidRDefault="007D13DE" w:rsidP="00B136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DFD">
        <w:rPr>
          <w:rFonts w:ascii="Times New Roman" w:hAnsi="Times New Roman" w:cs="Times New Roman"/>
          <w:sz w:val="28"/>
          <w:szCs w:val="28"/>
        </w:rPr>
        <w:t>На</w:t>
      </w:r>
      <w:r w:rsidR="00F976D2" w:rsidRPr="001E4DFD">
        <w:rPr>
          <w:rFonts w:ascii="Times New Roman" w:hAnsi="Times New Roman" w:cs="Times New Roman"/>
          <w:sz w:val="28"/>
          <w:szCs w:val="28"/>
        </w:rPr>
        <w:t xml:space="preserve"> планов</w:t>
      </w:r>
      <w:r w:rsidRPr="001E4DFD">
        <w:rPr>
          <w:rFonts w:ascii="Times New Roman" w:hAnsi="Times New Roman" w:cs="Times New Roman"/>
          <w:sz w:val="28"/>
          <w:szCs w:val="28"/>
        </w:rPr>
        <w:t>ый</w:t>
      </w:r>
      <w:r w:rsidR="00F976D2" w:rsidRPr="001E4DFD">
        <w:rPr>
          <w:rFonts w:ascii="Times New Roman" w:hAnsi="Times New Roman" w:cs="Times New Roman"/>
          <w:sz w:val="28"/>
          <w:szCs w:val="28"/>
        </w:rPr>
        <w:t xml:space="preserve"> период 202</w:t>
      </w:r>
      <w:r w:rsidR="00291D1C" w:rsidRPr="001E4DFD">
        <w:rPr>
          <w:rFonts w:ascii="Times New Roman" w:hAnsi="Times New Roman" w:cs="Times New Roman"/>
          <w:sz w:val="28"/>
          <w:szCs w:val="28"/>
        </w:rPr>
        <w:t>7</w:t>
      </w:r>
      <w:r w:rsidR="00F976D2" w:rsidRPr="001E4DFD">
        <w:rPr>
          <w:rFonts w:ascii="Times New Roman" w:hAnsi="Times New Roman" w:cs="Times New Roman"/>
          <w:sz w:val="28"/>
          <w:szCs w:val="28"/>
        </w:rPr>
        <w:t xml:space="preserve"> года</w:t>
      </w:r>
      <w:r w:rsidR="005E1FBE" w:rsidRPr="001E4DFD">
        <w:rPr>
          <w:rFonts w:ascii="Times New Roman" w:hAnsi="Times New Roman" w:cs="Times New Roman"/>
          <w:sz w:val="28"/>
          <w:szCs w:val="28"/>
        </w:rPr>
        <w:t xml:space="preserve"> </w:t>
      </w:r>
      <w:r w:rsidRPr="001E4DFD">
        <w:rPr>
          <w:rFonts w:ascii="Times New Roman" w:hAnsi="Times New Roman" w:cs="Times New Roman"/>
          <w:sz w:val="28"/>
          <w:szCs w:val="28"/>
        </w:rPr>
        <w:t xml:space="preserve">по </w:t>
      </w:r>
      <w:r w:rsidR="00291D1C" w:rsidRPr="001E4DFD">
        <w:rPr>
          <w:rFonts w:ascii="Times New Roman" w:hAnsi="Times New Roman" w:cs="Times New Roman"/>
          <w:sz w:val="28"/>
          <w:szCs w:val="28"/>
        </w:rPr>
        <w:t>четырем</w:t>
      </w:r>
      <w:r w:rsidRPr="001E4DFD">
        <w:rPr>
          <w:rFonts w:ascii="Times New Roman" w:hAnsi="Times New Roman" w:cs="Times New Roman"/>
          <w:sz w:val="28"/>
          <w:szCs w:val="28"/>
        </w:rPr>
        <w:t xml:space="preserve"> из двенадцати разделов прогнозируется </w:t>
      </w:r>
      <w:r w:rsidR="00291D1C" w:rsidRPr="001E4DFD">
        <w:rPr>
          <w:rFonts w:ascii="Times New Roman" w:hAnsi="Times New Roman" w:cs="Times New Roman"/>
          <w:sz w:val="28"/>
          <w:szCs w:val="28"/>
        </w:rPr>
        <w:t>сокращение</w:t>
      </w:r>
      <w:r w:rsidRPr="001E4DFD">
        <w:rPr>
          <w:rFonts w:ascii="Times New Roman" w:hAnsi="Times New Roman" w:cs="Times New Roman"/>
          <w:sz w:val="28"/>
          <w:szCs w:val="28"/>
        </w:rPr>
        <w:t xml:space="preserve"> расходов по отношени</w:t>
      </w:r>
      <w:r w:rsidR="00291D1C" w:rsidRPr="001E4DFD">
        <w:rPr>
          <w:rFonts w:ascii="Times New Roman" w:hAnsi="Times New Roman" w:cs="Times New Roman"/>
          <w:sz w:val="28"/>
          <w:szCs w:val="28"/>
        </w:rPr>
        <w:t>ю</w:t>
      </w:r>
      <w:r w:rsidRPr="001E4DFD">
        <w:rPr>
          <w:rFonts w:ascii="Times New Roman" w:hAnsi="Times New Roman" w:cs="Times New Roman"/>
          <w:sz w:val="28"/>
          <w:szCs w:val="28"/>
        </w:rPr>
        <w:t xml:space="preserve"> к предыдущему году.</w:t>
      </w:r>
      <w:r w:rsidR="00E80F5D" w:rsidRPr="001E4DFD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291D1C" w:rsidRPr="001E4DFD">
        <w:rPr>
          <w:rFonts w:ascii="Times New Roman" w:hAnsi="Times New Roman" w:cs="Times New Roman"/>
          <w:sz w:val="28"/>
          <w:szCs w:val="28"/>
        </w:rPr>
        <w:t>на обслуживание муниципального долга запланированы в том же объеме, что и на предыдущий год, а расходы по разделам: «</w:t>
      </w:r>
      <w:r w:rsidR="00291D1C" w:rsidRPr="001E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Общегосударственные вопросы</w:t>
      </w:r>
      <w:r w:rsidR="00291D1C" w:rsidRPr="001E4DFD">
        <w:rPr>
          <w:rFonts w:ascii="Times New Roman" w:hAnsi="Times New Roman" w:cs="Times New Roman"/>
          <w:sz w:val="28"/>
          <w:szCs w:val="28"/>
        </w:rPr>
        <w:t xml:space="preserve"> «</w:t>
      </w:r>
      <w:r w:rsidR="00291D1C" w:rsidRPr="001E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Национальная оборона», «Национальная безопасность и правоохранительная деятельность»</w:t>
      </w:r>
      <w:r w:rsidR="00291D1C" w:rsidRPr="001E4DFD">
        <w:rPr>
          <w:rFonts w:ascii="Times New Roman" w:hAnsi="Times New Roman" w:cs="Times New Roman"/>
          <w:sz w:val="28"/>
          <w:szCs w:val="28"/>
        </w:rPr>
        <w:t xml:space="preserve"> «</w:t>
      </w:r>
      <w:r w:rsidR="00291D1C" w:rsidRPr="001E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Национальная</w:t>
      </w:r>
      <w:r w:rsidR="00291D1C" w:rsidRPr="0029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экономика», «Культура, кинематография» «Средства массовой информации»</w:t>
      </w:r>
      <w:r w:rsidR="00291D1C" w:rsidRPr="00291D1C">
        <w:rPr>
          <w:rFonts w:ascii="Times New Roman" w:hAnsi="Times New Roman" w:cs="Times New Roman"/>
          <w:sz w:val="28"/>
          <w:szCs w:val="28"/>
        </w:rPr>
        <w:t xml:space="preserve"> запланированы с увеличением относительно предыдущего года.</w:t>
      </w:r>
    </w:p>
    <w:p w:rsidR="005001DA" w:rsidRDefault="00E86317" w:rsidP="00B13674">
      <w:pPr>
        <w:pStyle w:val="af7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Ф</w:t>
      </w:r>
      <w:r w:rsidR="0076606F">
        <w:rPr>
          <w:sz w:val="28"/>
          <w:szCs w:val="28"/>
        </w:rPr>
        <w:t xml:space="preserve">ормирования расходов бюджета </w:t>
      </w:r>
      <w:r w:rsidR="004D76CF">
        <w:rPr>
          <w:sz w:val="28"/>
          <w:szCs w:val="28"/>
        </w:rPr>
        <w:t xml:space="preserve">округа </w:t>
      </w:r>
      <w:r w:rsidR="0076606F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4D1B20">
        <w:rPr>
          <w:sz w:val="28"/>
          <w:szCs w:val="28"/>
        </w:rPr>
        <w:t>5</w:t>
      </w:r>
      <w:r w:rsidR="0076606F">
        <w:rPr>
          <w:sz w:val="28"/>
          <w:szCs w:val="28"/>
        </w:rPr>
        <w:t>-202</w:t>
      </w:r>
      <w:r w:rsidR="004D1B20">
        <w:rPr>
          <w:sz w:val="28"/>
          <w:szCs w:val="28"/>
        </w:rPr>
        <w:t>7</w:t>
      </w:r>
      <w:r w:rsidR="0076606F">
        <w:rPr>
          <w:sz w:val="28"/>
          <w:szCs w:val="28"/>
        </w:rPr>
        <w:t xml:space="preserve"> годы</w:t>
      </w:r>
      <w:r>
        <w:rPr>
          <w:sz w:val="28"/>
          <w:szCs w:val="28"/>
        </w:rPr>
        <w:t>, как и предшествующий период</w:t>
      </w:r>
      <w:r w:rsidR="005001DA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осуществлялось в программном формате</w:t>
      </w:r>
      <w:r w:rsidR="0076606F">
        <w:rPr>
          <w:sz w:val="28"/>
          <w:szCs w:val="28"/>
        </w:rPr>
        <w:t xml:space="preserve"> </w:t>
      </w:r>
      <w:r>
        <w:rPr>
          <w:sz w:val="28"/>
          <w:szCs w:val="28"/>
        </w:rPr>
        <w:t>и не</w:t>
      </w:r>
      <w:r w:rsidR="0076606F">
        <w:rPr>
          <w:sz w:val="28"/>
          <w:szCs w:val="28"/>
        </w:rPr>
        <w:t xml:space="preserve"> привел</w:t>
      </w:r>
      <w:r>
        <w:rPr>
          <w:sz w:val="28"/>
          <w:szCs w:val="28"/>
        </w:rPr>
        <w:t>о</w:t>
      </w:r>
      <w:r w:rsidR="0076606F">
        <w:rPr>
          <w:sz w:val="28"/>
          <w:szCs w:val="28"/>
        </w:rPr>
        <w:t xml:space="preserve"> к существенным изменениям их структуры.</w:t>
      </w:r>
      <w:r w:rsidR="00224828" w:rsidRPr="00CA7535">
        <w:rPr>
          <w:sz w:val="28"/>
          <w:szCs w:val="28"/>
        </w:rPr>
        <w:t xml:space="preserve"> Приоритетными направлениями расходов Сорта</w:t>
      </w:r>
      <w:r w:rsidR="004D1B20">
        <w:rPr>
          <w:sz w:val="28"/>
          <w:szCs w:val="28"/>
        </w:rPr>
        <w:t xml:space="preserve">вальского муниципального </w:t>
      </w:r>
      <w:r w:rsidR="004D76CF">
        <w:rPr>
          <w:sz w:val="28"/>
          <w:szCs w:val="28"/>
        </w:rPr>
        <w:t>округа</w:t>
      </w:r>
      <w:r w:rsidR="003872C9">
        <w:rPr>
          <w:sz w:val="28"/>
          <w:szCs w:val="28"/>
        </w:rPr>
        <w:t xml:space="preserve"> </w:t>
      </w:r>
      <w:r w:rsidR="004D1B20">
        <w:rPr>
          <w:sz w:val="28"/>
          <w:szCs w:val="28"/>
        </w:rPr>
        <w:t>на</w:t>
      </w:r>
      <w:r w:rsidR="003872C9">
        <w:rPr>
          <w:sz w:val="28"/>
          <w:szCs w:val="28"/>
        </w:rPr>
        <w:t xml:space="preserve"> 202</w:t>
      </w:r>
      <w:r w:rsidR="004D1B20">
        <w:rPr>
          <w:sz w:val="28"/>
          <w:szCs w:val="28"/>
        </w:rPr>
        <w:t>5</w:t>
      </w:r>
      <w:r w:rsidR="00F210B3">
        <w:rPr>
          <w:sz w:val="28"/>
          <w:szCs w:val="28"/>
        </w:rPr>
        <w:t xml:space="preserve"> год</w:t>
      </w:r>
      <w:r w:rsidR="003872C9">
        <w:rPr>
          <w:sz w:val="28"/>
          <w:szCs w:val="28"/>
        </w:rPr>
        <w:t xml:space="preserve"> </w:t>
      </w:r>
      <w:r w:rsidR="00224828" w:rsidRPr="00CA7535">
        <w:rPr>
          <w:sz w:val="28"/>
          <w:szCs w:val="28"/>
        </w:rPr>
        <w:t>по-прежнему будут являться расходы, направляемые на образование (</w:t>
      </w:r>
      <w:r w:rsidR="00EC211C">
        <w:rPr>
          <w:sz w:val="28"/>
          <w:szCs w:val="28"/>
        </w:rPr>
        <w:t>54,9</w:t>
      </w:r>
      <w:r w:rsidR="00224828" w:rsidRPr="00CA7535">
        <w:rPr>
          <w:sz w:val="28"/>
          <w:szCs w:val="28"/>
        </w:rPr>
        <w:t>%;), общегосударственные вопросы</w:t>
      </w:r>
      <w:r w:rsidR="004D1B20">
        <w:rPr>
          <w:sz w:val="28"/>
          <w:szCs w:val="28"/>
        </w:rPr>
        <w:t xml:space="preserve"> </w:t>
      </w:r>
      <w:r w:rsidR="00224828" w:rsidRPr="00CA7535">
        <w:rPr>
          <w:sz w:val="28"/>
          <w:szCs w:val="28"/>
        </w:rPr>
        <w:t>(</w:t>
      </w:r>
      <w:r w:rsidR="00EC211C">
        <w:rPr>
          <w:sz w:val="28"/>
          <w:szCs w:val="28"/>
        </w:rPr>
        <w:t>15,2</w:t>
      </w:r>
      <w:r w:rsidR="00224828" w:rsidRPr="00CA7535">
        <w:rPr>
          <w:sz w:val="28"/>
          <w:szCs w:val="28"/>
        </w:rPr>
        <w:t>%</w:t>
      </w:r>
      <w:r w:rsidR="003872C9">
        <w:rPr>
          <w:sz w:val="28"/>
          <w:szCs w:val="28"/>
        </w:rPr>
        <w:t>)</w:t>
      </w:r>
      <w:r w:rsidR="00224828" w:rsidRPr="00CA7535">
        <w:rPr>
          <w:sz w:val="28"/>
          <w:szCs w:val="28"/>
        </w:rPr>
        <w:t>,</w:t>
      </w:r>
      <w:r w:rsidR="003872C9">
        <w:rPr>
          <w:sz w:val="28"/>
          <w:szCs w:val="28"/>
        </w:rPr>
        <w:t xml:space="preserve"> культура и кинематография (</w:t>
      </w:r>
      <w:r w:rsidR="00EC211C">
        <w:rPr>
          <w:sz w:val="28"/>
          <w:szCs w:val="28"/>
        </w:rPr>
        <w:t>5,8</w:t>
      </w:r>
      <w:r w:rsidR="003872C9">
        <w:rPr>
          <w:sz w:val="28"/>
          <w:szCs w:val="28"/>
        </w:rPr>
        <w:t xml:space="preserve">%), </w:t>
      </w:r>
      <w:r w:rsidR="00224828" w:rsidRPr="00CA7535">
        <w:rPr>
          <w:sz w:val="28"/>
          <w:szCs w:val="28"/>
        </w:rPr>
        <w:t>социальная политика</w:t>
      </w:r>
      <w:r w:rsidR="003872C9">
        <w:rPr>
          <w:sz w:val="28"/>
          <w:szCs w:val="28"/>
        </w:rPr>
        <w:t xml:space="preserve"> (</w:t>
      </w:r>
      <w:r w:rsidR="00EC211C">
        <w:rPr>
          <w:sz w:val="28"/>
          <w:szCs w:val="28"/>
        </w:rPr>
        <w:t>3,0</w:t>
      </w:r>
      <w:r w:rsidR="003872C9">
        <w:rPr>
          <w:sz w:val="28"/>
          <w:szCs w:val="28"/>
        </w:rPr>
        <w:t>%), физическая культура и спорт (</w:t>
      </w:r>
      <w:r w:rsidR="00EC211C">
        <w:rPr>
          <w:sz w:val="28"/>
          <w:szCs w:val="28"/>
        </w:rPr>
        <w:t>6,6</w:t>
      </w:r>
      <w:r w:rsidR="003872C9">
        <w:rPr>
          <w:sz w:val="28"/>
          <w:szCs w:val="28"/>
        </w:rPr>
        <w:t>%)</w:t>
      </w:r>
      <w:r w:rsidR="00CB137D">
        <w:rPr>
          <w:sz w:val="28"/>
          <w:szCs w:val="28"/>
        </w:rPr>
        <w:t>, жилищно-коммунальное хозяйство (</w:t>
      </w:r>
      <w:r w:rsidR="00EC211C">
        <w:rPr>
          <w:sz w:val="28"/>
          <w:szCs w:val="28"/>
        </w:rPr>
        <w:t>7,7</w:t>
      </w:r>
      <w:r w:rsidR="00CB137D">
        <w:rPr>
          <w:sz w:val="28"/>
          <w:szCs w:val="28"/>
        </w:rPr>
        <w:t>%), обслуживание муниципального долга (</w:t>
      </w:r>
      <w:r w:rsidR="00EC211C">
        <w:rPr>
          <w:sz w:val="28"/>
          <w:szCs w:val="28"/>
        </w:rPr>
        <w:t>3</w:t>
      </w:r>
      <w:r w:rsidR="00CB137D">
        <w:rPr>
          <w:sz w:val="28"/>
          <w:szCs w:val="28"/>
        </w:rPr>
        <w:t>%)</w:t>
      </w:r>
      <w:r w:rsidR="00224828" w:rsidRPr="00CA7535">
        <w:rPr>
          <w:sz w:val="28"/>
          <w:szCs w:val="28"/>
        </w:rPr>
        <w:t>.</w:t>
      </w:r>
    </w:p>
    <w:p w:rsidR="00224828" w:rsidRDefault="005001DA" w:rsidP="00B13674">
      <w:pPr>
        <w:pStyle w:val="af7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В плановом периоде 202</w:t>
      </w:r>
      <w:r w:rsidR="007B694C">
        <w:rPr>
          <w:sz w:val="28"/>
          <w:szCs w:val="28"/>
        </w:rPr>
        <w:t>6</w:t>
      </w:r>
      <w:r w:rsidR="003872C9">
        <w:rPr>
          <w:sz w:val="28"/>
          <w:szCs w:val="28"/>
        </w:rPr>
        <w:t xml:space="preserve"> и 202</w:t>
      </w:r>
      <w:r w:rsidR="007B694C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3872C9">
        <w:rPr>
          <w:sz w:val="28"/>
          <w:szCs w:val="28"/>
        </w:rPr>
        <w:t>ов</w:t>
      </w:r>
      <w:r>
        <w:rPr>
          <w:sz w:val="28"/>
          <w:szCs w:val="28"/>
        </w:rPr>
        <w:t xml:space="preserve"> структура расходов бюджета </w:t>
      </w:r>
      <w:r w:rsidR="0060746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CB137D">
        <w:rPr>
          <w:sz w:val="28"/>
          <w:szCs w:val="28"/>
        </w:rPr>
        <w:t>так же значительно не</w:t>
      </w:r>
      <w:r>
        <w:rPr>
          <w:sz w:val="28"/>
          <w:szCs w:val="28"/>
        </w:rPr>
        <w:t xml:space="preserve"> изменится</w:t>
      </w:r>
      <w:r w:rsidR="007B694C">
        <w:rPr>
          <w:sz w:val="28"/>
          <w:szCs w:val="28"/>
        </w:rPr>
        <w:t>.</w:t>
      </w:r>
    </w:p>
    <w:p w:rsidR="007B694C" w:rsidRPr="00F210B3" w:rsidRDefault="007B694C" w:rsidP="00B13674">
      <w:pPr>
        <w:pStyle w:val="af7"/>
        <w:spacing w:before="0" w:after="0" w:line="276" w:lineRule="auto"/>
        <w:rPr>
          <w:sz w:val="28"/>
          <w:szCs w:val="28"/>
        </w:rPr>
      </w:pPr>
    </w:p>
    <w:p w:rsidR="00224828" w:rsidRPr="00670355" w:rsidRDefault="00224828" w:rsidP="00B1367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0B3">
        <w:rPr>
          <w:rFonts w:ascii="Times New Roman" w:hAnsi="Times New Roman" w:cs="Times New Roman"/>
          <w:sz w:val="28"/>
          <w:szCs w:val="28"/>
        </w:rPr>
        <w:t>Общий объем бюджетных ассигнований, направляемый на исполнение публичных нормативных обязательств</w:t>
      </w:r>
      <w:r w:rsidRPr="00670355">
        <w:rPr>
          <w:rFonts w:ascii="Times New Roman" w:hAnsi="Times New Roman" w:cs="Times New Roman"/>
          <w:sz w:val="28"/>
          <w:szCs w:val="28"/>
        </w:rPr>
        <w:t xml:space="preserve">, согласно приложений № </w:t>
      </w:r>
      <w:r w:rsidR="00BB3543">
        <w:rPr>
          <w:rFonts w:ascii="Times New Roman" w:hAnsi="Times New Roman" w:cs="Times New Roman"/>
          <w:sz w:val="28"/>
          <w:szCs w:val="28"/>
        </w:rPr>
        <w:t>10</w:t>
      </w:r>
      <w:r w:rsidR="00670355">
        <w:rPr>
          <w:rFonts w:ascii="Times New Roman" w:hAnsi="Times New Roman" w:cs="Times New Roman"/>
          <w:sz w:val="28"/>
          <w:szCs w:val="28"/>
        </w:rPr>
        <w:t xml:space="preserve"> </w:t>
      </w:r>
      <w:r w:rsidRPr="00670355">
        <w:rPr>
          <w:rFonts w:ascii="Times New Roman" w:hAnsi="Times New Roman" w:cs="Times New Roman"/>
          <w:sz w:val="28"/>
          <w:szCs w:val="28"/>
        </w:rPr>
        <w:t>и 1</w:t>
      </w:r>
      <w:r w:rsidR="00BB3543">
        <w:rPr>
          <w:rFonts w:ascii="Times New Roman" w:hAnsi="Times New Roman" w:cs="Times New Roman"/>
          <w:sz w:val="28"/>
          <w:szCs w:val="28"/>
        </w:rPr>
        <w:t>1</w:t>
      </w:r>
      <w:r w:rsidRPr="00670355">
        <w:rPr>
          <w:rFonts w:ascii="Times New Roman" w:hAnsi="Times New Roman" w:cs="Times New Roman"/>
          <w:sz w:val="28"/>
          <w:szCs w:val="28"/>
        </w:rPr>
        <w:t xml:space="preserve"> к проекту</w:t>
      </w:r>
      <w:r w:rsidR="00F66A83">
        <w:rPr>
          <w:rFonts w:ascii="Times New Roman" w:hAnsi="Times New Roman" w:cs="Times New Roman"/>
          <w:sz w:val="28"/>
          <w:szCs w:val="28"/>
        </w:rPr>
        <w:t>,</w:t>
      </w:r>
      <w:r w:rsidRPr="00670355">
        <w:rPr>
          <w:rFonts w:ascii="Times New Roman" w:hAnsi="Times New Roman" w:cs="Times New Roman"/>
          <w:sz w:val="28"/>
          <w:szCs w:val="28"/>
        </w:rPr>
        <w:t xml:space="preserve"> предусматрива</w:t>
      </w:r>
      <w:r w:rsidR="00F66A83">
        <w:rPr>
          <w:rFonts w:ascii="Times New Roman" w:hAnsi="Times New Roman" w:cs="Times New Roman"/>
          <w:sz w:val="28"/>
          <w:szCs w:val="28"/>
        </w:rPr>
        <w:t>ю</w:t>
      </w:r>
      <w:r w:rsidRPr="00670355">
        <w:rPr>
          <w:rFonts w:ascii="Times New Roman" w:hAnsi="Times New Roman" w:cs="Times New Roman"/>
          <w:sz w:val="28"/>
          <w:szCs w:val="28"/>
        </w:rPr>
        <w:t xml:space="preserve">тся в размере </w:t>
      </w:r>
      <w:r w:rsidR="003172BF">
        <w:rPr>
          <w:rFonts w:ascii="Times New Roman" w:hAnsi="Times New Roman" w:cs="Times New Roman"/>
          <w:sz w:val="28"/>
          <w:szCs w:val="28"/>
        </w:rPr>
        <w:t>9 011,2</w:t>
      </w:r>
      <w:r w:rsidRPr="0067035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141C1">
        <w:rPr>
          <w:rFonts w:ascii="Times New Roman" w:hAnsi="Times New Roman" w:cs="Times New Roman"/>
          <w:sz w:val="28"/>
          <w:szCs w:val="28"/>
        </w:rPr>
        <w:t xml:space="preserve"> на </w:t>
      </w:r>
      <w:r w:rsidR="00BB3543">
        <w:rPr>
          <w:rFonts w:ascii="Times New Roman" w:hAnsi="Times New Roman" w:cs="Times New Roman"/>
          <w:sz w:val="28"/>
          <w:szCs w:val="28"/>
        </w:rPr>
        <w:t>каждый год проекта бюджета 202</w:t>
      </w:r>
      <w:r w:rsidR="003172BF">
        <w:rPr>
          <w:rFonts w:ascii="Times New Roman" w:hAnsi="Times New Roman" w:cs="Times New Roman"/>
          <w:sz w:val="28"/>
          <w:szCs w:val="28"/>
        </w:rPr>
        <w:t>5</w:t>
      </w:r>
      <w:r w:rsidR="00BB3543">
        <w:rPr>
          <w:rFonts w:ascii="Times New Roman" w:hAnsi="Times New Roman" w:cs="Times New Roman"/>
          <w:sz w:val="28"/>
          <w:szCs w:val="28"/>
        </w:rPr>
        <w:t>-202</w:t>
      </w:r>
      <w:r w:rsidR="003172BF">
        <w:rPr>
          <w:rFonts w:ascii="Times New Roman" w:hAnsi="Times New Roman" w:cs="Times New Roman"/>
          <w:sz w:val="28"/>
          <w:szCs w:val="28"/>
        </w:rPr>
        <w:t xml:space="preserve">7 </w:t>
      </w:r>
      <w:r w:rsidR="00BB3543">
        <w:rPr>
          <w:rFonts w:ascii="Times New Roman" w:hAnsi="Times New Roman" w:cs="Times New Roman"/>
          <w:sz w:val="28"/>
          <w:szCs w:val="28"/>
        </w:rPr>
        <w:t>годов.</w:t>
      </w:r>
    </w:p>
    <w:p w:rsidR="00224828" w:rsidRPr="00670355" w:rsidRDefault="00224828" w:rsidP="00B136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355">
        <w:rPr>
          <w:rFonts w:ascii="Times New Roman" w:hAnsi="Times New Roman" w:cs="Times New Roman"/>
          <w:sz w:val="28"/>
          <w:szCs w:val="28"/>
        </w:rPr>
        <w:t>Согласно приложений №1</w:t>
      </w:r>
      <w:r w:rsidR="00BB3543">
        <w:rPr>
          <w:rFonts w:ascii="Times New Roman" w:hAnsi="Times New Roman" w:cs="Times New Roman"/>
          <w:sz w:val="28"/>
          <w:szCs w:val="28"/>
        </w:rPr>
        <w:t>0</w:t>
      </w:r>
      <w:r w:rsidRPr="00670355">
        <w:rPr>
          <w:rFonts w:ascii="Times New Roman" w:hAnsi="Times New Roman" w:cs="Times New Roman"/>
          <w:sz w:val="28"/>
          <w:szCs w:val="28"/>
        </w:rPr>
        <w:t xml:space="preserve"> и 1</w:t>
      </w:r>
      <w:r w:rsidR="00BB3543">
        <w:rPr>
          <w:rFonts w:ascii="Times New Roman" w:hAnsi="Times New Roman" w:cs="Times New Roman"/>
          <w:sz w:val="28"/>
          <w:szCs w:val="28"/>
        </w:rPr>
        <w:t>1</w:t>
      </w:r>
      <w:r w:rsidRPr="00670355">
        <w:rPr>
          <w:rFonts w:ascii="Times New Roman" w:hAnsi="Times New Roman" w:cs="Times New Roman"/>
          <w:sz w:val="28"/>
          <w:szCs w:val="28"/>
        </w:rPr>
        <w:t xml:space="preserve"> к проекту бюджетные </w:t>
      </w:r>
      <w:r w:rsidR="00BB3543">
        <w:rPr>
          <w:rFonts w:ascii="Times New Roman" w:hAnsi="Times New Roman" w:cs="Times New Roman"/>
          <w:sz w:val="28"/>
          <w:szCs w:val="28"/>
        </w:rPr>
        <w:t xml:space="preserve">весь объем бюджетных </w:t>
      </w:r>
      <w:r w:rsidRPr="00670355">
        <w:rPr>
          <w:rFonts w:ascii="Times New Roman" w:hAnsi="Times New Roman" w:cs="Times New Roman"/>
          <w:sz w:val="28"/>
          <w:szCs w:val="28"/>
        </w:rPr>
        <w:t xml:space="preserve">ассигнования на исполнение публичных нормативных обязательств предусмотрен по разделу 1000 «Социальная политика» подразделу 1001 «Пенсионное обеспечение» </w:t>
      </w:r>
      <w:r w:rsidR="00F141C1">
        <w:rPr>
          <w:rFonts w:ascii="Times New Roman" w:hAnsi="Times New Roman" w:cs="Times New Roman"/>
          <w:sz w:val="28"/>
          <w:szCs w:val="28"/>
        </w:rPr>
        <w:t>на в</w:t>
      </w:r>
      <w:r w:rsidR="00F141C1" w:rsidRPr="00F141C1">
        <w:rPr>
          <w:rFonts w:ascii="Times New Roman" w:hAnsi="Times New Roman" w:cs="Times New Roman"/>
          <w:sz w:val="28"/>
          <w:szCs w:val="28"/>
        </w:rPr>
        <w:t>ыплат</w:t>
      </w:r>
      <w:r w:rsidR="00F141C1">
        <w:rPr>
          <w:rFonts w:ascii="Times New Roman" w:hAnsi="Times New Roman" w:cs="Times New Roman"/>
          <w:sz w:val="28"/>
          <w:szCs w:val="28"/>
        </w:rPr>
        <w:t>у</w:t>
      </w:r>
      <w:r w:rsidR="00F141C1" w:rsidRPr="00F141C1">
        <w:rPr>
          <w:rFonts w:ascii="Times New Roman" w:hAnsi="Times New Roman" w:cs="Times New Roman"/>
          <w:sz w:val="28"/>
          <w:szCs w:val="28"/>
        </w:rPr>
        <w:t xml:space="preserve"> доплаты к страховой пенсии по старости (инвалидности) лицам, проходившим муниципальную службу, лицам, замещавшим муниципальные должности</w:t>
      </w:r>
      <w:r w:rsidR="00F141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828" w:rsidRPr="00211979" w:rsidRDefault="00224828" w:rsidP="00B13674">
      <w:pPr>
        <w:spacing w:after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Анализ объемов бюджетных ассигнований, направляемых на исполнение публичных нормативных обязательств в 20</w:t>
      </w:r>
      <w:r w:rsidR="00F66A83" w:rsidRPr="00825CC0">
        <w:rPr>
          <w:rFonts w:ascii="Times New Roman" w:hAnsi="Times New Roman" w:cs="Times New Roman"/>
          <w:sz w:val="28"/>
          <w:szCs w:val="28"/>
        </w:rPr>
        <w:t>2</w:t>
      </w:r>
      <w:r w:rsidR="00F210B3">
        <w:rPr>
          <w:rFonts w:ascii="Times New Roman" w:hAnsi="Times New Roman" w:cs="Times New Roman"/>
          <w:sz w:val="28"/>
          <w:szCs w:val="28"/>
        </w:rPr>
        <w:t>5</w:t>
      </w:r>
      <w:r w:rsidRPr="00825CC0">
        <w:rPr>
          <w:rFonts w:ascii="Times New Roman" w:hAnsi="Times New Roman" w:cs="Times New Roman"/>
          <w:sz w:val="28"/>
          <w:szCs w:val="28"/>
        </w:rPr>
        <w:t xml:space="preserve"> – 20</w:t>
      </w:r>
      <w:r w:rsidR="00670355" w:rsidRPr="00825CC0">
        <w:rPr>
          <w:rFonts w:ascii="Times New Roman" w:hAnsi="Times New Roman" w:cs="Times New Roman"/>
          <w:sz w:val="28"/>
          <w:szCs w:val="28"/>
        </w:rPr>
        <w:t>2</w:t>
      </w:r>
      <w:r w:rsidR="008A3AE8">
        <w:rPr>
          <w:rFonts w:ascii="Times New Roman" w:hAnsi="Times New Roman" w:cs="Times New Roman"/>
          <w:sz w:val="28"/>
          <w:szCs w:val="28"/>
        </w:rPr>
        <w:t>7</w:t>
      </w:r>
      <w:r w:rsidRPr="00825CC0">
        <w:rPr>
          <w:rFonts w:ascii="Times New Roman" w:hAnsi="Times New Roman" w:cs="Times New Roman"/>
          <w:sz w:val="28"/>
          <w:szCs w:val="28"/>
        </w:rPr>
        <w:t xml:space="preserve"> годах, предусмотренных законодательством РФ и Республики Карелия, а также муниципальным актом</w:t>
      </w:r>
      <w:r w:rsidR="007F2A17" w:rsidRPr="00825CC0">
        <w:rPr>
          <w:rFonts w:ascii="Times New Roman" w:hAnsi="Times New Roman" w:cs="Times New Roman"/>
          <w:sz w:val="28"/>
          <w:szCs w:val="28"/>
        </w:rPr>
        <w:t xml:space="preserve"> на выплаты ежемесячной доплаты к трудовой пенсии по старости</w:t>
      </w:r>
      <w:r w:rsidRPr="00825CC0">
        <w:rPr>
          <w:rFonts w:ascii="Times New Roman" w:hAnsi="Times New Roman" w:cs="Times New Roman"/>
          <w:sz w:val="28"/>
          <w:szCs w:val="28"/>
        </w:rPr>
        <w:t xml:space="preserve">, показал, что указанные </w:t>
      </w:r>
      <w:r w:rsidRPr="00211979">
        <w:rPr>
          <w:rFonts w:ascii="Times New Roman" w:hAnsi="Times New Roman" w:cs="Times New Roman"/>
          <w:sz w:val="28"/>
          <w:szCs w:val="28"/>
        </w:rPr>
        <w:t>объемы являются стабильными</w:t>
      </w:r>
      <w:r w:rsidR="00BB3543" w:rsidRPr="00211979">
        <w:rPr>
          <w:rFonts w:ascii="Times New Roman" w:hAnsi="Times New Roman" w:cs="Times New Roman"/>
          <w:sz w:val="28"/>
          <w:szCs w:val="28"/>
        </w:rPr>
        <w:t>.</w:t>
      </w:r>
      <w:r w:rsidR="0060746D" w:rsidRPr="00211979">
        <w:rPr>
          <w:rFonts w:ascii="Times New Roman" w:hAnsi="Times New Roman" w:cs="Times New Roman"/>
          <w:sz w:val="28"/>
          <w:szCs w:val="28"/>
        </w:rPr>
        <w:t xml:space="preserve"> В структуре общих расходов</w:t>
      </w:r>
      <w:r w:rsidRPr="00211979">
        <w:rPr>
          <w:rFonts w:ascii="Times New Roman" w:hAnsi="Times New Roman" w:cs="Times New Roman"/>
          <w:sz w:val="28"/>
          <w:szCs w:val="28"/>
        </w:rPr>
        <w:t xml:space="preserve"> бюджета указанные расходные обязательства составят: в 20</w:t>
      </w:r>
      <w:r w:rsidR="00F8233F" w:rsidRPr="00211979">
        <w:rPr>
          <w:rFonts w:ascii="Times New Roman" w:hAnsi="Times New Roman" w:cs="Times New Roman"/>
          <w:sz w:val="28"/>
          <w:szCs w:val="28"/>
        </w:rPr>
        <w:t>2</w:t>
      </w:r>
      <w:r w:rsidR="008A3AE8" w:rsidRPr="00211979">
        <w:rPr>
          <w:rFonts w:ascii="Times New Roman" w:hAnsi="Times New Roman" w:cs="Times New Roman"/>
          <w:sz w:val="28"/>
          <w:szCs w:val="28"/>
        </w:rPr>
        <w:t>5</w:t>
      </w:r>
      <w:r w:rsidRPr="00211979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B3543" w:rsidRPr="00211979">
        <w:rPr>
          <w:rFonts w:ascii="Times New Roman" w:hAnsi="Times New Roman" w:cs="Times New Roman"/>
          <w:sz w:val="28"/>
          <w:szCs w:val="28"/>
        </w:rPr>
        <w:t>0</w:t>
      </w:r>
      <w:r w:rsidR="00825CC0" w:rsidRPr="00211979">
        <w:rPr>
          <w:rFonts w:ascii="Times New Roman" w:hAnsi="Times New Roman" w:cs="Times New Roman"/>
          <w:sz w:val="28"/>
          <w:szCs w:val="28"/>
        </w:rPr>
        <w:t>,</w:t>
      </w:r>
      <w:r w:rsidR="008A3AE8" w:rsidRPr="00211979">
        <w:rPr>
          <w:rFonts w:ascii="Times New Roman" w:hAnsi="Times New Roman" w:cs="Times New Roman"/>
          <w:sz w:val="28"/>
          <w:szCs w:val="28"/>
        </w:rPr>
        <w:t>6</w:t>
      </w:r>
      <w:r w:rsidRPr="00211979">
        <w:rPr>
          <w:rFonts w:ascii="Times New Roman" w:hAnsi="Times New Roman" w:cs="Times New Roman"/>
          <w:sz w:val="28"/>
          <w:szCs w:val="28"/>
        </w:rPr>
        <w:t xml:space="preserve"> %, в 20</w:t>
      </w:r>
      <w:r w:rsidR="00FE13F5" w:rsidRPr="00211979">
        <w:rPr>
          <w:rFonts w:ascii="Times New Roman" w:hAnsi="Times New Roman" w:cs="Times New Roman"/>
          <w:sz w:val="28"/>
          <w:szCs w:val="28"/>
        </w:rPr>
        <w:t>2</w:t>
      </w:r>
      <w:r w:rsidR="008A3AE8" w:rsidRPr="00211979">
        <w:rPr>
          <w:rFonts w:ascii="Times New Roman" w:hAnsi="Times New Roman" w:cs="Times New Roman"/>
          <w:sz w:val="28"/>
          <w:szCs w:val="28"/>
        </w:rPr>
        <w:t>6</w:t>
      </w:r>
      <w:r w:rsidRPr="00211979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B3543" w:rsidRPr="00211979">
        <w:rPr>
          <w:rFonts w:ascii="Times New Roman" w:hAnsi="Times New Roman" w:cs="Times New Roman"/>
          <w:sz w:val="28"/>
          <w:szCs w:val="28"/>
        </w:rPr>
        <w:t>0,</w:t>
      </w:r>
      <w:r w:rsidR="008A3AE8" w:rsidRPr="00211979">
        <w:rPr>
          <w:rFonts w:ascii="Times New Roman" w:hAnsi="Times New Roman" w:cs="Times New Roman"/>
          <w:sz w:val="28"/>
          <w:szCs w:val="28"/>
        </w:rPr>
        <w:t>7</w:t>
      </w:r>
      <w:r w:rsidRPr="00211979">
        <w:rPr>
          <w:rFonts w:ascii="Times New Roman" w:hAnsi="Times New Roman" w:cs="Times New Roman"/>
          <w:sz w:val="28"/>
          <w:szCs w:val="28"/>
        </w:rPr>
        <w:t xml:space="preserve"> %, в 20</w:t>
      </w:r>
      <w:r w:rsidR="00D816F6" w:rsidRPr="00211979">
        <w:rPr>
          <w:rFonts w:ascii="Times New Roman" w:hAnsi="Times New Roman" w:cs="Times New Roman"/>
          <w:sz w:val="28"/>
          <w:szCs w:val="28"/>
        </w:rPr>
        <w:t>2</w:t>
      </w:r>
      <w:r w:rsidR="008A3AE8" w:rsidRPr="00211979">
        <w:rPr>
          <w:rFonts w:ascii="Times New Roman" w:hAnsi="Times New Roman" w:cs="Times New Roman"/>
          <w:sz w:val="28"/>
          <w:szCs w:val="28"/>
        </w:rPr>
        <w:t>7</w:t>
      </w:r>
      <w:r w:rsidRPr="00211979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B3543" w:rsidRPr="00211979">
        <w:rPr>
          <w:rFonts w:ascii="Times New Roman" w:hAnsi="Times New Roman" w:cs="Times New Roman"/>
          <w:sz w:val="28"/>
          <w:szCs w:val="28"/>
        </w:rPr>
        <w:t>0,</w:t>
      </w:r>
      <w:r w:rsidR="00F43C6E" w:rsidRPr="00211979">
        <w:rPr>
          <w:rFonts w:ascii="Times New Roman" w:hAnsi="Times New Roman" w:cs="Times New Roman"/>
          <w:sz w:val="28"/>
          <w:szCs w:val="28"/>
        </w:rPr>
        <w:t>7</w:t>
      </w:r>
      <w:r w:rsidRPr="00211979">
        <w:rPr>
          <w:rFonts w:ascii="Times New Roman" w:hAnsi="Times New Roman" w:cs="Times New Roman"/>
          <w:sz w:val="28"/>
          <w:szCs w:val="28"/>
        </w:rPr>
        <w:t>%.</w:t>
      </w:r>
    </w:p>
    <w:p w:rsidR="00224828" w:rsidRPr="00706E77" w:rsidRDefault="00224828" w:rsidP="00A0116D">
      <w:pPr>
        <w:autoSpaceDE w:val="0"/>
        <w:autoSpaceDN w:val="0"/>
        <w:adjustRightInd w:val="0"/>
        <w:spacing w:after="0"/>
        <w:ind w:firstLine="560"/>
        <w:jc w:val="both"/>
        <w:rPr>
          <w:rFonts w:ascii="Arial" w:hAnsi="Arial" w:cs="Arial"/>
          <w:sz w:val="28"/>
          <w:szCs w:val="28"/>
        </w:rPr>
      </w:pPr>
      <w:r w:rsidRPr="00F210B3">
        <w:rPr>
          <w:rFonts w:ascii="Times New Roman" w:hAnsi="Times New Roman" w:cs="Times New Roman"/>
          <w:bCs/>
          <w:sz w:val="28"/>
          <w:szCs w:val="28"/>
        </w:rPr>
        <w:t>Распределение бюджетных ассигнований по группам видов расходов на</w:t>
      </w:r>
      <w:r w:rsidR="00B7206B" w:rsidRPr="00F210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10B3">
        <w:rPr>
          <w:rFonts w:ascii="Times New Roman" w:hAnsi="Times New Roman" w:cs="Times New Roman"/>
          <w:bCs/>
          <w:sz w:val="28"/>
          <w:szCs w:val="28"/>
        </w:rPr>
        <w:t>20</w:t>
      </w:r>
      <w:r w:rsidR="00F8233F" w:rsidRPr="00F210B3">
        <w:rPr>
          <w:rFonts w:ascii="Times New Roman" w:hAnsi="Times New Roman" w:cs="Times New Roman"/>
          <w:bCs/>
          <w:sz w:val="28"/>
          <w:szCs w:val="28"/>
        </w:rPr>
        <w:t>2</w:t>
      </w:r>
      <w:r w:rsidR="008A3AE8" w:rsidRPr="00F210B3">
        <w:rPr>
          <w:rFonts w:ascii="Times New Roman" w:hAnsi="Times New Roman" w:cs="Times New Roman"/>
          <w:bCs/>
          <w:sz w:val="28"/>
          <w:szCs w:val="28"/>
        </w:rPr>
        <w:t xml:space="preserve">5 </w:t>
      </w:r>
      <w:r w:rsidRPr="00F210B3">
        <w:rPr>
          <w:rFonts w:ascii="Times New Roman" w:hAnsi="Times New Roman" w:cs="Times New Roman"/>
          <w:bCs/>
          <w:sz w:val="28"/>
          <w:szCs w:val="28"/>
        </w:rPr>
        <w:t xml:space="preserve">год </w:t>
      </w:r>
      <w:r w:rsidR="00B7206B" w:rsidRPr="00F210B3">
        <w:rPr>
          <w:rFonts w:ascii="Times New Roman" w:hAnsi="Times New Roman" w:cs="Times New Roman"/>
          <w:bCs/>
          <w:sz w:val="28"/>
          <w:szCs w:val="28"/>
        </w:rPr>
        <w:t>и на плановый период 20</w:t>
      </w:r>
      <w:r w:rsidR="00600C90" w:rsidRPr="00F210B3">
        <w:rPr>
          <w:rFonts w:ascii="Times New Roman" w:hAnsi="Times New Roman" w:cs="Times New Roman"/>
          <w:bCs/>
          <w:sz w:val="28"/>
          <w:szCs w:val="28"/>
        </w:rPr>
        <w:t>2</w:t>
      </w:r>
      <w:r w:rsidR="008A3AE8" w:rsidRPr="00F210B3">
        <w:rPr>
          <w:rFonts w:ascii="Times New Roman" w:hAnsi="Times New Roman" w:cs="Times New Roman"/>
          <w:bCs/>
          <w:sz w:val="28"/>
          <w:szCs w:val="28"/>
        </w:rPr>
        <w:t>6</w:t>
      </w:r>
      <w:r w:rsidR="00B7206B" w:rsidRPr="00F210B3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5A114E" w:rsidRPr="00F210B3">
        <w:rPr>
          <w:rFonts w:ascii="Times New Roman" w:hAnsi="Times New Roman" w:cs="Times New Roman"/>
          <w:bCs/>
          <w:sz w:val="28"/>
          <w:szCs w:val="28"/>
        </w:rPr>
        <w:t>2</w:t>
      </w:r>
      <w:r w:rsidR="008A3AE8" w:rsidRPr="00F210B3">
        <w:rPr>
          <w:rFonts w:ascii="Times New Roman" w:hAnsi="Times New Roman" w:cs="Times New Roman"/>
          <w:bCs/>
          <w:sz w:val="28"/>
          <w:szCs w:val="28"/>
        </w:rPr>
        <w:t>7</w:t>
      </w:r>
      <w:r w:rsidR="00B7206B" w:rsidRPr="00F210B3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5853D7">
        <w:rPr>
          <w:rFonts w:ascii="Times New Roman" w:hAnsi="Times New Roman" w:cs="Times New Roman"/>
          <w:sz w:val="28"/>
          <w:szCs w:val="28"/>
        </w:rPr>
        <w:t xml:space="preserve"> приведено в следующей таблице</w:t>
      </w:r>
      <w:r w:rsidRPr="00706E77">
        <w:rPr>
          <w:rFonts w:ascii="Arial" w:hAnsi="Arial" w:cs="Arial"/>
          <w:sz w:val="28"/>
          <w:szCs w:val="28"/>
        </w:rPr>
        <w:t>.</w:t>
      </w:r>
    </w:p>
    <w:p w:rsidR="00224828" w:rsidRPr="0058495B" w:rsidRDefault="0058495B" w:rsidP="00B136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8495B">
        <w:rPr>
          <w:rFonts w:ascii="Times New Roman" w:hAnsi="Times New Roman" w:cs="Times New Roman"/>
          <w:b/>
          <w:sz w:val="20"/>
          <w:szCs w:val="20"/>
        </w:rPr>
        <w:t xml:space="preserve">Таблица №8, </w:t>
      </w:r>
      <w:r w:rsidR="00224828" w:rsidRPr="0058495B">
        <w:rPr>
          <w:rFonts w:ascii="Times New Roman" w:hAnsi="Times New Roman" w:cs="Times New Roman"/>
          <w:b/>
          <w:sz w:val="20"/>
          <w:szCs w:val="20"/>
        </w:rPr>
        <w:t>тыс. руб.</w:t>
      </w:r>
    </w:p>
    <w:tbl>
      <w:tblPr>
        <w:tblW w:w="9526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7"/>
        <w:gridCol w:w="567"/>
        <w:gridCol w:w="1134"/>
        <w:gridCol w:w="709"/>
        <w:gridCol w:w="1134"/>
        <w:gridCol w:w="850"/>
        <w:gridCol w:w="1134"/>
        <w:gridCol w:w="851"/>
      </w:tblGrid>
      <w:tr w:rsidR="003B171F" w:rsidRPr="00EF65C5" w:rsidTr="00610CB6">
        <w:trPr>
          <w:trHeight w:val="885"/>
        </w:trPr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B171F" w:rsidRPr="009F1FCD" w:rsidRDefault="003B171F" w:rsidP="00B1367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1FC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вида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9195A" w:rsidRDefault="003B171F" w:rsidP="00B1367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FCD">
              <w:rPr>
                <w:rFonts w:ascii="Times New Roman" w:hAnsi="Times New Roman"/>
                <w:b/>
                <w:sz w:val="20"/>
                <w:szCs w:val="20"/>
              </w:rPr>
              <w:t>Код вида</w:t>
            </w:r>
          </w:p>
          <w:p w:rsidR="003B171F" w:rsidRPr="009F1FCD" w:rsidRDefault="003B171F" w:rsidP="00B1367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FCD">
              <w:rPr>
                <w:rFonts w:ascii="Times New Roman" w:hAnsi="Times New Roman"/>
                <w:b/>
                <w:sz w:val="20"/>
                <w:szCs w:val="20"/>
              </w:rPr>
              <w:t xml:space="preserve"> расходов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71F" w:rsidRPr="00EF65C5" w:rsidRDefault="003B171F" w:rsidP="00B136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65C5">
              <w:rPr>
                <w:rFonts w:ascii="Times New Roman" w:hAnsi="Times New Roman"/>
                <w:b/>
                <w:sz w:val="16"/>
                <w:szCs w:val="16"/>
              </w:rPr>
              <w:t>Проект на</w:t>
            </w:r>
          </w:p>
        </w:tc>
      </w:tr>
      <w:tr w:rsidR="0076487E" w:rsidRPr="00EF65C5" w:rsidTr="00610CB6">
        <w:trPr>
          <w:trHeight w:val="293"/>
        </w:trPr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1F" w:rsidRPr="009F1FCD" w:rsidRDefault="003B171F" w:rsidP="00B1367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1F" w:rsidRPr="009F1FCD" w:rsidRDefault="003B171F" w:rsidP="00B1367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71F" w:rsidRPr="00EF65C5" w:rsidRDefault="003B171F" w:rsidP="00B136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65C5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EF65C5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71F" w:rsidRPr="00EF65C5" w:rsidRDefault="003B171F" w:rsidP="00B136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65C5">
              <w:rPr>
                <w:rFonts w:ascii="Times New Roman" w:hAnsi="Times New Roman"/>
                <w:b/>
                <w:sz w:val="16"/>
                <w:szCs w:val="16"/>
              </w:rPr>
              <w:t>Доля в общих расходах 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71F" w:rsidRPr="00EF65C5" w:rsidRDefault="003B171F" w:rsidP="00B136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65C5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EF65C5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71F" w:rsidRPr="00EF65C5" w:rsidRDefault="003B171F" w:rsidP="00B136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65C5">
              <w:rPr>
                <w:rFonts w:ascii="Times New Roman" w:hAnsi="Times New Roman"/>
                <w:b/>
                <w:sz w:val="16"/>
                <w:szCs w:val="16"/>
              </w:rPr>
              <w:t>Доля в общих расходах 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71F" w:rsidRPr="00EF65C5" w:rsidRDefault="003B171F" w:rsidP="00B136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65C5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EF65C5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71F" w:rsidRPr="00EF65C5" w:rsidRDefault="003B171F" w:rsidP="00B136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65C5">
              <w:rPr>
                <w:rFonts w:ascii="Times New Roman" w:hAnsi="Times New Roman"/>
                <w:b/>
                <w:sz w:val="16"/>
                <w:szCs w:val="16"/>
              </w:rPr>
              <w:t>Доля в общих расходах %</w:t>
            </w:r>
          </w:p>
        </w:tc>
      </w:tr>
      <w:tr w:rsidR="0076487E" w:rsidRPr="002539DE" w:rsidTr="00610CB6">
        <w:trPr>
          <w:cantSplit/>
          <w:trHeight w:val="382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04" w:rsidRPr="007974B3" w:rsidRDefault="00FA4004" w:rsidP="00B1367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74B3">
              <w:rPr>
                <w:rFonts w:ascii="Times New Roman" w:hAnsi="Times New Roman"/>
                <w:b/>
                <w:sz w:val="18"/>
                <w:szCs w:val="18"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04" w:rsidRPr="001753D0" w:rsidRDefault="00FA4004" w:rsidP="00B13674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4004" w:rsidRPr="0076487E" w:rsidRDefault="00FA4004" w:rsidP="00B136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487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1 509 020,4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A4004" w:rsidRPr="0076487E" w:rsidRDefault="00FA4004" w:rsidP="00B136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487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4004" w:rsidRPr="0076487E" w:rsidRDefault="00FA4004" w:rsidP="00B136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648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1 329 650,4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A4004" w:rsidRPr="0076487E" w:rsidRDefault="00FA4004" w:rsidP="00B136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648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4004" w:rsidRPr="0076487E" w:rsidRDefault="00FA4004" w:rsidP="00B13674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648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1 238 545,1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A4004" w:rsidRPr="0076487E" w:rsidRDefault="00FA4004" w:rsidP="00B136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487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6487E" w:rsidRPr="002539DE" w:rsidTr="00610CB6">
        <w:trPr>
          <w:cantSplit/>
          <w:trHeight w:val="848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04" w:rsidRPr="001753D0" w:rsidRDefault="00FA4004" w:rsidP="00B1367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3D0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04" w:rsidRPr="0076487E" w:rsidRDefault="00FA4004" w:rsidP="00B13674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6487E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4004" w:rsidRPr="00A0116D" w:rsidRDefault="00FA4004" w:rsidP="00B1367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0116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686 107,7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A4004" w:rsidRPr="00A0116D" w:rsidRDefault="00FA4004" w:rsidP="00B1367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0116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4004" w:rsidRPr="00A0116D" w:rsidRDefault="00FA4004" w:rsidP="00B136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1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657 634,3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A4004" w:rsidRPr="00A0116D" w:rsidRDefault="00FA4004" w:rsidP="00B136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1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4004" w:rsidRPr="00A0116D" w:rsidRDefault="00FA4004" w:rsidP="00B136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1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642 217,5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A4004" w:rsidRPr="00A0116D" w:rsidRDefault="00FA4004" w:rsidP="00B1367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0116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51,9</w:t>
            </w:r>
          </w:p>
        </w:tc>
      </w:tr>
      <w:tr w:rsidR="0076487E" w:rsidRPr="002539DE" w:rsidTr="00610CB6">
        <w:trPr>
          <w:cantSplit/>
          <w:trHeight w:val="70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04" w:rsidRPr="001753D0" w:rsidRDefault="00FA4004" w:rsidP="00B136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3D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</w:t>
            </w:r>
          </w:p>
          <w:p w:rsidR="00FA4004" w:rsidRPr="001753D0" w:rsidRDefault="00FA4004" w:rsidP="00B136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3D0">
              <w:rPr>
                <w:rFonts w:ascii="Times New Roman" w:hAnsi="Times New Roman"/>
                <w:sz w:val="18"/>
                <w:szCs w:val="18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04" w:rsidRPr="0076487E" w:rsidRDefault="00FA4004" w:rsidP="00B13674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6487E"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4004" w:rsidRPr="00A0116D" w:rsidRDefault="00FA4004" w:rsidP="00B136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1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377 961,9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A4004" w:rsidRPr="00A0116D" w:rsidRDefault="00FA4004" w:rsidP="00B1367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0116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4004" w:rsidRPr="00A0116D" w:rsidRDefault="00FA4004" w:rsidP="00B136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1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251 928,4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A4004" w:rsidRPr="00A0116D" w:rsidRDefault="00FA4004" w:rsidP="00B136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1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4004" w:rsidRPr="00A0116D" w:rsidRDefault="00FA4004" w:rsidP="00B136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1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264 462,1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A4004" w:rsidRPr="00A0116D" w:rsidRDefault="00FA4004" w:rsidP="00B1367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0116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21,4</w:t>
            </w:r>
          </w:p>
        </w:tc>
      </w:tr>
      <w:tr w:rsidR="0076487E" w:rsidRPr="002539DE" w:rsidTr="00610CB6">
        <w:trPr>
          <w:cantSplit/>
          <w:trHeight w:val="40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04" w:rsidRPr="001753D0" w:rsidRDefault="00FA4004" w:rsidP="00B136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753D0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04" w:rsidRPr="0076487E" w:rsidRDefault="00FA4004" w:rsidP="00B13674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6487E">
              <w:rPr>
                <w:rFonts w:ascii="Times New Roman" w:hAnsi="Times New Roman"/>
                <w:b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4004" w:rsidRPr="00A0116D" w:rsidRDefault="00FA4004" w:rsidP="00B136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1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34 795,3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A4004" w:rsidRPr="00A0116D" w:rsidRDefault="00FA4004" w:rsidP="00B1367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0116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4004" w:rsidRPr="00A0116D" w:rsidRDefault="00FA4004" w:rsidP="00B136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1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25 911,6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A4004" w:rsidRPr="00A0116D" w:rsidRDefault="00FA4004" w:rsidP="00B136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1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4004" w:rsidRPr="00A0116D" w:rsidRDefault="00FA4004" w:rsidP="00B136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1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25 370,5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A4004" w:rsidRPr="00A0116D" w:rsidRDefault="00FA4004" w:rsidP="00B1367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0116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2,0</w:t>
            </w:r>
          </w:p>
        </w:tc>
      </w:tr>
      <w:tr w:rsidR="0076487E" w:rsidRPr="002539DE" w:rsidTr="00610CB6">
        <w:trPr>
          <w:cantSplit/>
          <w:trHeight w:val="613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04" w:rsidRPr="001753D0" w:rsidRDefault="00FA4004" w:rsidP="00B136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753D0">
              <w:rPr>
                <w:rFonts w:ascii="Times New Roman" w:hAnsi="Times New Roman"/>
                <w:sz w:val="18"/>
                <w:szCs w:val="18"/>
              </w:rPr>
              <w:t>Капитальные вложения в объекты</w:t>
            </w:r>
            <w:r w:rsidR="00BA46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53D0">
              <w:rPr>
                <w:rFonts w:ascii="Times New Roman" w:hAnsi="Times New Roman"/>
                <w:sz w:val="18"/>
                <w:szCs w:val="18"/>
              </w:rPr>
              <w:t>государственной (муниципальной)</w:t>
            </w:r>
          </w:p>
          <w:p w:rsidR="00FA4004" w:rsidRPr="001753D0" w:rsidRDefault="00FA4004" w:rsidP="00B136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753D0">
              <w:rPr>
                <w:rFonts w:ascii="Times New Roman" w:hAnsi="Times New Roman"/>
                <w:sz w:val="18"/>
                <w:szCs w:val="18"/>
              </w:rPr>
              <w:t>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04" w:rsidRPr="0076487E" w:rsidRDefault="00FA4004" w:rsidP="00B13674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6487E">
              <w:rPr>
                <w:rFonts w:ascii="Times New Roman" w:hAnsi="Times New Roman"/>
                <w:b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4004" w:rsidRPr="00A0116D" w:rsidRDefault="00FA4004" w:rsidP="00B136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1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43 273,3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A4004" w:rsidRPr="00A0116D" w:rsidRDefault="00FA4004" w:rsidP="00B1367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0116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4004" w:rsidRPr="00A0116D" w:rsidRDefault="00FA4004" w:rsidP="00B136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1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93 782,5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A4004" w:rsidRPr="00A0116D" w:rsidRDefault="00FA4004" w:rsidP="00B136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1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4004" w:rsidRPr="00A0116D" w:rsidRDefault="00FA4004" w:rsidP="00B136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1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4 106,9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A4004" w:rsidRPr="00A0116D" w:rsidRDefault="00FA4004" w:rsidP="00B1367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0116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0,3</w:t>
            </w:r>
          </w:p>
        </w:tc>
      </w:tr>
      <w:tr w:rsidR="0076487E" w:rsidRPr="002539DE" w:rsidTr="00610CB6">
        <w:trPr>
          <w:cantSplit/>
          <w:trHeight w:val="395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04" w:rsidRPr="001753D0" w:rsidRDefault="00FA4004" w:rsidP="00B136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753D0">
              <w:rPr>
                <w:rFonts w:ascii="Times New Roman" w:hAnsi="Times New Roman"/>
                <w:sz w:val="18"/>
                <w:szCs w:val="1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04" w:rsidRPr="0076487E" w:rsidRDefault="00FA4004" w:rsidP="00B13674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6487E">
              <w:rPr>
                <w:rFonts w:ascii="Times New Roman" w:hAnsi="Times New Roman"/>
                <w:b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4004" w:rsidRPr="00A0116D" w:rsidRDefault="00FA4004" w:rsidP="00B1367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0116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213 271,9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A4004" w:rsidRPr="00A0116D" w:rsidRDefault="00FA4004" w:rsidP="00B1367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0116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4004" w:rsidRPr="00A0116D" w:rsidRDefault="00FA4004" w:rsidP="00B136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1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220 712,9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A4004" w:rsidRPr="00A0116D" w:rsidRDefault="00FA4004" w:rsidP="00B136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1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4004" w:rsidRPr="00A0116D" w:rsidRDefault="00FA4004" w:rsidP="00B136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1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223 440,2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A4004" w:rsidRPr="00A0116D" w:rsidRDefault="00FA4004" w:rsidP="00B1367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0116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18,0</w:t>
            </w:r>
          </w:p>
        </w:tc>
      </w:tr>
      <w:tr w:rsidR="0076487E" w:rsidRPr="002539DE" w:rsidTr="00610CB6">
        <w:trPr>
          <w:cantSplit/>
          <w:trHeight w:val="259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04" w:rsidRPr="001753D0" w:rsidRDefault="00FA4004" w:rsidP="00B136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753D0">
              <w:rPr>
                <w:rFonts w:ascii="Times New Roman" w:hAnsi="Times New Roman"/>
                <w:sz w:val="18"/>
                <w:szCs w:val="18"/>
              </w:rPr>
              <w:lastRenderedPageBreak/>
              <w:t>Обслуживание государственного</w:t>
            </w:r>
          </w:p>
          <w:p w:rsidR="00FA4004" w:rsidRPr="001753D0" w:rsidRDefault="00FA4004" w:rsidP="00B136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3D0">
              <w:rPr>
                <w:rFonts w:ascii="Times New Roman" w:hAnsi="Times New Roman"/>
                <w:sz w:val="18"/>
                <w:szCs w:val="18"/>
              </w:rPr>
              <w:t>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04" w:rsidRPr="0076487E" w:rsidRDefault="00FA4004" w:rsidP="00B13674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6487E">
              <w:rPr>
                <w:rFonts w:ascii="Times New Roman" w:hAnsi="Times New Roman"/>
                <w:b/>
                <w:sz w:val="16"/>
                <w:szCs w:val="16"/>
              </w:rPr>
              <w:t>700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4004" w:rsidRPr="00A0116D" w:rsidRDefault="00FA4004" w:rsidP="00B136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1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46 900,0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A4004" w:rsidRPr="00A0116D" w:rsidRDefault="00FA4004" w:rsidP="00B1367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0116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4004" w:rsidRPr="00A0116D" w:rsidRDefault="00FA4004" w:rsidP="00B136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1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46 900,0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A4004" w:rsidRPr="00A0116D" w:rsidRDefault="00FA4004" w:rsidP="00B136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1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4004" w:rsidRPr="00A0116D" w:rsidRDefault="00FA4004" w:rsidP="00B136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1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46 900,0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A4004" w:rsidRPr="00A0116D" w:rsidRDefault="00FA4004" w:rsidP="00B1367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0116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3,8</w:t>
            </w:r>
          </w:p>
        </w:tc>
      </w:tr>
      <w:tr w:rsidR="0076487E" w:rsidRPr="002539DE" w:rsidTr="00610CB6">
        <w:trPr>
          <w:cantSplit/>
          <w:trHeight w:val="402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04" w:rsidRPr="001753D0" w:rsidRDefault="00FA4004" w:rsidP="00B136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753D0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04" w:rsidRPr="0076487E" w:rsidRDefault="00FA4004" w:rsidP="00B13674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6487E">
              <w:rPr>
                <w:rFonts w:ascii="Times New Roman" w:hAnsi="Times New Roman"/>
                <w:b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4004" w:rsidRPr="00A0116D" w:rsidRDefault="00FA4004" w:rsidP="00B136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1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106 710,3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A4004" w:rsidRPr="00A0116D" w:rsidRDefault="00FA4004" w:rsidP="00B1367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0116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4004" w:rsidRPr="00A0116D" w:rsidRDefault="00FA4004" w:rsidP="00B136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1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32 780,8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A4004" w:rsidRPr="00A0116D" w:rsidRDefault="00FA4004" w:rsidP="00B136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1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4004" w:rsidRPr="00A0116D" w:rsidRDefault="00FA4004" w:rsidP="00B136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1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32 047,9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A4004" w:rsidRPr="00A0116D" w:rsidRDefault="00FA4004" w:rsidP="00B1367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0116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2,6</w:t>
            </w:r>
          </w:p>
        </w:tc>
      </w:tr>
    </w:tbl>
    <w:p w:rsidR="00BA46C6" w:rsidRDefault="00BA46C6" w:rsidP="00B136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3457" w:rsidRPr="006006C0" w:rsidRDefault="00224828" w:rsidP="0093219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2D1">
        <w:rPr>
          <w:rFonts w:ascii="Times New Roman" w:hAnsi="Times New Roman" w:cs="Times New Roman"/>
          <w:sz w:val="28"/>
          <w:szCs w:val="28"/>
        </w:rPr>
        <w:t>В структуре видов расходов в 20</w:t>
      </w:r>
      <w:r w:rsidR="001D6319">
        <w:rPr>
          <w:rFonts w:ascii="Times New Roman" w:hAnsi="Times New Roman" w:cs="Times New Roman"/>
          <w:sz w:val="28"/>
          <w:szCs w:val="28"/>
        </w:rPr>
        <w:t>2</w:t>
      </w:r>
      <w:r w:rsidR="00BA46C6">
        <w:rPr>
          <w:rFonts w:ascii="Times New Roman" w:hAnsi="Times New Roman" w:cs="Times New Roman"/>
          <w:sz w:val="28"/>
          <w:szCs w:val="28"/>
        </w:rPr>
        <w:t>5</w:t>
      </w:r>
      <w:r w:rsidRPr="005B02D1">
        <w:rPr>
          <w:rFonts w:ascii="Times New Roman" w:hAnsi="Times New Roman" w:cs="Times New Roman"/>
          <w:sz w:val="28"/>
          <w:szCs w:val="28"/>
        </w:rPr>
        <w:t>-20</w:t>
      </w:r>
      <w:r w:rsidR="00A83457" w:rsidRPr="005B02D1">
        <w:rPr>
          <w:rFonts w:ascii="Times New Roman" w:hAnsi="Times New Roman" w:cs="Times New Roman"/>
          <w:sz w:val="28"/>
          <w:szCs w:val="28"/>
        </w:rPr>
        <w:t>2</w:t>
      </w:r>
      <w:r w:rsidR="00BA46C6">
        <w:rPr>
          <w:rFonts w:ascii="Times New Roman" w:hAnsi="Times New Roman" w:cs="Times New Roman"/>
          <w:sz w:val="28"/>
          <w:szCs w:val="28"/>
        </w:rPr>
        <w:t>7</w:t>
      </w:r>
      <w:r w:rsidRPr="005B02D1">
        <w:rPr>
          <w:rFonts w:ascii="Times New Roman" w:hAnsi="Times New Roman" w:cs="Times New Roman"/>
          <w:sz w:val="28"/>
          <w:szCs w:val="28"/>
        </w:rPr>
        <w:t xml:space="preserve"> годах </w:t>
      </w:r>
      <w:r w:rsidR="00167D40">
        <w:rPr>
          <w:rFonts w:ascii="Times New Roman" w:hAnsi="Times New Roman" w:cs="Times New Roman"/>
          <w:sz w:val="28"/>
          <w:szCs w:val="28"/>
        </w:rPr>
        <w:t>наибольший удельный вес составят расходы по группе 100 «</w:t>
      </w:r>
      <w:r w:rsidRPr="005B02D1">
        <w:rPr>
          <w:rFonts w:ascii="Times New Roman" w:hAnsi="Times New Roman" w:cs="Times New Roman"/>
          <w:sz w:val="28"/>
          <w:szCs w:val="28"/>
        </w:rPr>
        <w:t xml:space="preserve">Расходы на выплаты персоналу в целях обеспечения выполнения функций </w:t>
      </w:r>
      <w:r w:rsidRPr="006006C0">
        <w:rPr>
          <w:rFonts w:ascii="Times New Roman" w:hAnsi="Times New Roman" w:cs="Times New Roman"/>
          <w:sz w:val="28"/>
          <w:szCs w:val="28"/>
        </w:rPr>
        <w:t xml:space="preserve">государственными (муниципальными) органами, казенными учреждениями, органами управления государственными внебюджетными фондами» </w:t>
      </w:r>
      <w:r w:rsidR="00A96252">
        <w:rPr>
          <w:rFonts w:ascii="Times New Roman" w:hAnsi="Times New Roman" w:cs="Times New Roman"/>
          <w:sz w:val="28"/>
          <w:szCs w:val="28"/>
        </w:rPr>
        <w:t>на 2025 год</w:t>
      </w:r>
      <w:r w:rsidR="00A96252" w:rsidRPr="00A96252">
        <w:rPr>
          <w:rFonts w:ascii="Times New Roman" w:hAnsi="Times New Roman" w:cs="Times New Roman"/>
          <w:sz w:val="28"/>
          <w:szCs w:val="28"/>
        </w:rPr>
        <w:t xml:space="preserve"> </w:t>
      </w:r>
      <w:r w:rsidR="00A96252" w:rsidRPr="006006C0">
        <w:rPr>
          <w:rFonts w:ascii="Times New Roman" w:hAnsi="Times New Roman" w:cs="Times New Roman"/>
          <w:sz w:val="28"/>
          <w:szCs w:val="28"/>
        </w:rPr>
        <w:t>расходы составят</w:t>
      </w:r>
      <w:r w:rsidR="00A96252">
        <w:rPr>
          <w:rFonts w:ascii="Times New Roman" w:hAnsi="Times New Roman" w:cs="Times New Roman"/>
          <w:sz w:val="28"/>
          <w:szCs w:val="28"/>
        </w:rPr>
        <w:t xml:space="preserve"> 45,5%, </w:t>
      </w:r>
      <w:r w:rsidR="00167D40" w:rsidRPr="006006C0">
        <w:rPr>
          <w:rFonts w:ascii="Times New Roman" w:hAnsi="Times New Roman" w:cs="Times New Roman"/>
          <w:sz w:val="28"/>
          <w:szCs w:val="28"/>
        </w:rPr>
        <w:t>на плановый период 2026</w:t>
      </w:r>
      <w:r w:rsidR="0093219A">
        <w:rPr>
          <w:rFonts w:ascii="Times New Roman" w:hAnsi="Times New Roman" w:cs="Times New Roman"/>
          <w:sz w:val="28"/>
          <w:szCs w:val="28"/>
        </w:rPr>
        <w:t xml:space="preserve"> </w:t>
      </w:r>
      <w:r w:rsidR="00167D40" w:rsidRPr="006006C0">
        <w:rPr>
          <w:rFonts w:ascii="Times New Roman" w:hAnsi="Times New Roman" w:cs="Times New Roman"/>
          <w:sz w:val="28"/>
          <w:szCs w:val="28"/>
        </w:rPr>
        <w:t>и 2027 годов 49,5</w:t>
      </w:r>
      <w:r w:rsidR="00864439" w:rsidRPr="006006C0">
        <w:rPr>
          <w:rFonts w:ascii="Times New Roman" w:hAnsi="Times New Roman" w:cs="Times New Roman"/>
          <w:sz w:val="28"/>
          <w:szCs w:val="28"/>
        </w:rPr>
        <w:t>%</w:t>
      </w:r>
      <w:r w:rsidR="00167D40" w:rsidRPr="006006C0">
        <w:rPr>
          <w:rFonts w:ascii="Times New Roman" w:hAnsi="Times New Roman" w:cs="Times New Roman"/>
          <w:sz w:val="28"/>
          <w:szCs w:val="28"/>
        </w:rPr>
        <w:t xml:space="preserve"> и 51,9%</w:t>
      </w:r>
      <w:r w:rsidR="00864439" w:rsidRPr="006006C0">
        <w:rPr>
          <w:rFonts w:ascii="Times New Roman" w:hAnsi="Times New Roman" w:cs="Times New Roman"/>
          <w:sz w:val="28"/>
          <w:szCs w:val="28"/>
        </w:rPr>
        <w:t xml:space="preserve"> </w:t>
      </w:r>
      <w:r w:rsidR="00167D40" w:rsidRPr="006006C0">
        <w:rPr>
          <w:rFonts w:ascii="Times New Roman" w:hAnsi="Times New Roman" w:cs="Times New Roman"/>
          <w:sz w:val="28"/>
          <w:szCs w:val="28"/>
        </w:rPr>
        <w:t xml:space="preserve">соответственно. По </w:t>
      </w:r>
      <w:r w:rsidR="00742FED" w:rsidRPr="006006C0">
        <w:rPr>
          <w:rFonts w:ascii="Times New Roman" w:hAnsi="Times New Roman" w:cs="Times New Roman"/>
          <w:sz w:val="28"/>
          <w:szCs w:val="28"/>
        </w:rPr>
        <w:t xml:space="preserve">группе </w:t>
      </w:r>
      <w:r w:rsidR="00795019" w:rsidRPr="006006C0">
        <w:rPr>
          <w:rFonts w:ascii="Times New Roman" w:hAnsi="Times New Roman" w:cs="Times New Roman"/>
          <w:sz w:val="28"/>
          <w:szCs w:val="28"/>
        </w:rPr>
        <w:t>200 «Закупка</w:t>
      </w:r>
      <w:r w:rsidR="00795019" w:rsidRPr="009C36D4">
        <w:rPr>
          <w:rFonts w:ascii="Times New Roman" w:hAnsi="Times New Roman" w:cs="Times New Roman"/>
          <w:sz w:val="28"/>
          <w:szCs w:val="28"/>
        </w:rPr>
        <w:t xml:space="preserve"> товаров, работ и услуг для </w:t>
      </w:r>
      <w:r w:rsidR="00795019" w:rsidRPr="006006C0">
        <w:rPr>
          <w:rFonts w:ascii="Times New Roman" w:hAnsi="Times New Roman" w:cs="Times New Roman"/>
          <w:sz w:val="28"/>
          <w:szCs w:val="28"/>
        </w:rPr>
        <w:t xml:space="preserve">обеспечения государственных (муниципальных) нужд» </w:t>
      </w:r>
      <w:r w:rsidR="00167D40" w:rsidRPr="006006C0">
        <w:rPr>
          <w:rFonts w:ascii="Times New Roman" w:hAnsi="Times New Roman" w:cs="Times New Roman"/>
          <w:sz w:val="28"/>
          <w:szCs w:val="28"/>
        </w:rPr>
        <w:t>на 2025 год расходы составят 25%, на плановый период 2026 и 2027 годов 18,9 и 21,4% соответ</w:t>
      </w:r>
      <w:r w:rsidR="00652E44" w:rsidRPr="006006C0">
        <w:rPr>
          <w:rFonts w:ascii="Times New Roman" w:hAnsi="Times New Roman" w:cs="Times New Roman"/>
          <w:sz w:val="28"/>
          <w:szCs w:val="28"/>
        </w:rPr>
        <w:t>ст</w:t>
      </w:r>
      <w:r w:rsidR="00167D40" w:rsidRPr="006006C0">
        <w:rPr>
          <w:rFonts w:ascii="Times New Roman" w:hAnsi="Times New Roman" w:cs="Times New Roman"/>
          <w:sz w:val="28"/>
          <w:szCs w:val="28"/>
        </w:rPr>
        <w:t>венно.</w:t>
      </w:r>
      <w:r w:rsidR="00652E44" w:rsidRPr="006006C0">
        <w:rPr>
          <w:rFonts w:ascii="Times New Roman" w:hAnsi="Times New Roman" w:cs="Times New Roman"/>
          <w:sz w:val="28"/>
          <w:szCs w:val="28"/>
        </w:rPr>
        <w:t xml:space="preserve"> По группе расходов «</w:t>
      </w:r>
      <w:r w:rsidR="00652E44" w:rsidRPr="006006C0">
        <w:rPr>
          <w:rFonts w:ascii="Times New Roman" w:hAnsi="Times New Roman"/>
          <w:sz w:val="28"/>
          <w:szCs w:val="28"/>
        </w:rPr>
        <w:t xml:space="preserve">Предоставление субсидий муниципальным бюджетным, автономным учреждениям и иным некоммерческим организациям» расходы составят в 2025 году 14,1%, на плановый </w:t>
      </w:r>
      <w:r w:rsidR="00E72A87" w:rsidRPr="006006C0">
        <w:rPr>
          <w:rFonts w:ascii="Times New Roman" w:hAnsi="Times New Roman"/>
          <w:sz w:val="28"/>
          <w:szCs w:val="28"/>
        </w:rPr>
        <w:t>период</w:t>
      </w:r>
      <w:r w:rsidR="00652E44" w:rsidRPr="006006C0">
        <w:rPr>
          <w:rFonts w:ascii="Times New Roman" w:hAnsi="Times New Roman"/>
          <w:sz w:val="28"/>
          <w:szCs w:val="28"/>
        </w:rPr>
        <w:t xml:space="preserve"> 2026 и 2027 годов 16,6</w:t>
      </w:r>
      <w:r w:rsidR="00E72A87" w:rsidRPr="006006C0">
        <w:rPr>
          <w:rFonts w:ascii="Times New Roman" w:hAnsi="Times New Roman"/>
          <w:sz w:val="28"/>
          <w:szCs w:val="28"/>
        </w:rPr>
        <w:t>%</w:t>
      </w:r>
      <w:r w:rsidR="00652E44" w:rsidRPr="006006C0">
        <w:rPr>
          <w:rFonts w:ascii="Times New Roman" w:hAnsi="Times New Roman"/>
          <w:sz w:val="28"/>
          <w:szCs w:val="28"/>
        </w:rPr>
        <w:t xml:space="preserve"> и 18,0</w:t>
      </w:r>
      <w:r w:rsidR="006006C0" w:rsidRPr="006006C0">
        <w:rPr>
          <w:rFonts w:ascii="Times New Roman" w:hAnsi="Times New Roman"/>
          <w:sz w:val="28"/>
          <w:szCs w:val="28"/>
        </w:rPr>
        <w:t>%</w:t>
      </w:r>
      <w:r w:rsidR="00652E44" w:rsidRPr="006006C0">
        <w:rPr>
          <w:rFonts w:ascii="Times New Roman" w:hAnsi="Times New Roman"/>
          <w:sz w:val="28"/>
          <w:szCs w:val="28"/>
        </w:rPr>
        <w:t xml:space="preserve"> соответственно.</w:t>
      </w:r>
      <w:r w:rsidR="006006C0">
        <w:rPr>
          <w:rFonts w:ascii="Times New Roman" w:hAnsi="Times New Roman"/>
          <w:sz w:val="28"/>
          <w:szCs w:val="28"/>
        </w:rPr>
        <w:t xml:space="preserve"> </w:t>
      </w:r>
      <w:r w:rsidR="006006C0" w:rsidRPr="006006C0">
        <w:rPr>
          <w:rFonts w:ascii="Times New Roman" w:hAnsi="Times New Roman"/>
          <w:sz w:val="28"/>
          <w:szCs w:val="28"/>
        </w:rPr>
        <w:t>Доля расходов по группе «Капитальные вложения в объекты государственной (муниципальной) собственности» в 2025 году составит 2,9%, на плановый период 2026 и 2027 года 7,1% и 0,3% на каждый год планового периода.</w:t>
      </w:r>
      <w:r w:rsidR="006006C0">
        <w:rPr>
          <w:rFonts w:ascii="Times New Roman" w:hAnsi="Times New Roman"/>
          <w:sz w:val="18"/>
          <w:szCs w:val="18"/>
        </w:rPr>
        <w:t xml:space="preserve"> </w:t>
      </w:r>
      <w:r w:rsidR="006006C0">
        <w:rPr>
          <w:rFonts w:ascii="Times New Roman" w:hAnsi="Times New Roman" w:cs="Times New Roman"/>
          <w:sz w:val="28"/>
          <w:szCs w:val="28"/>
        </w:rPr>
        <w:t xml:space="preserve">Доля расходов по </w:t>
      </w:r>
      <w:r w:rsidR="006006C0" w:rsidRPr="006006C0">
        <w:rPr>
          <w:rFonts w:ascii="Times New Roman" w:hAnsi="Times New Roman" w:cs="Times New Roman"/>
          <w:sz w:val="28"/>
          <w:szCs w:val="28"/>
        </w:rPr>
        <w:t>группам</w:t>
      </w:r>
      <w:r w:rsidR="006006C0" w:rsidRPr="006006C0">
        <w:rPr>
          <w:rFonts w:ascii="Times New Roman" w:hAnsi="Times New Roman"/>
          <w:sz w:val="28"/>
          <w:szCs w:val="28"/>
        </w:rPr>
        <w:t>: «</w:t>
      </w:r>
      <w:r w:rsidR="006006C0">
        <w:rPr>
          <w:rFonts w:ascii="Times New Roman" w:hAnsi="Times New Roman"/>
          <w:sz w:val="28"/>
          <w:szCs w:val="28"/>
        </w:rPr>
        <w:t>С</w:t>
      </w:r>
      <w:r w:rsidR="006006C0" w:rsidRPr="006006C0">
        <w:rPr>
          <w:rFonts w:ascii="Times New Roman" w:hAnsi="Times New Roman"/>
          <w:sz w:val="28"/>
          <w:szCs w:val="28"/>
        </w:rPr>
        <w:t>оциальное обеспечение и иные выплаты населению», «</w:t>
      </w:r>
      <w:r w:rsidR="006006C0">
        <w:rPr>
          <w:rFonts w:ascii="Times New Roman" w:hAnsi="Times New Roman"/>
          <w:sz w:val="28"/>
          <w:szCs w:val="28"/>
        </w:rPr>
        <w:t>О</w:t>
      </w:r>
      <w:r w:rsidR="006006C0" w:rsidRPr="006006C0">
        <w:rPr>
          <w:rFonts w:ascii="Times New Roman" w:hAnsi="Times New Roman"/>
          <w:sz w:val="28"/>
          <w:szCs w:val="28"/>
        </w:rPr>
        <w:t xml:space="preserve">бслуживание государственного(муниципального) долга, иные бюджетные ассигнования» составляет на 2025 год и каждый год планового периода </w:t>
      </w:r>
      <w:r w:rsidR="0093219A">
        <w:rPr>
          <w:rFonts w:ascii="Times New Roman" w:hAnsi="Times New Roman"/>
          <w:sz w:val="28"/>
          <w:szCs w:val="28"/>
        </w:rPr>
        <w:t xml:space="preserve">составит </w:t>
      </w:r>
      <w:r w:rsidR="006006C0" w:rsidRPr="006006C0">
        <w:rPr>
          <w:rFonts w:ascii="Times New Roman" w:hAnsi="Times New Roman"/>
          <w:sz w:val="28"/>
          <w:szCs w:val="28"/>
        </w:rPr>
        <w:t>менее 5%.</w:t>
      </w:r>
    </w:p>
    <w:p w:rsidR="005853D7" w:rsidRPr="006006C0" w:rsidRDefault="005853D7" w:rsidP="00B136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Ведомственной структурой расходов бюджета Сортавальского муниципального </w:t>
      </w:r>
      <w:r w:rsidR="00FA54F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420ABB">
        <w:rPr>
          <w:rFonts w:ascii="Times New Roman" w:hAnsi="Times New Roman" w:cs="Times New Roman"/>
          <w:sz w:val="28"/>
          <w:szCs w:val="28"/>
        </w:rPr>
        <w:t>2</w:t>
      </w:r>
      <w:r w:rsidR="006006C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(приложение №</w:t>
      </w:r>
      <w:r w:rsidR="00742FE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проекту Решения) и на плановый период 20</w:t>
      </w:r>
      <w:r w:rsidR="00AE1553">
        <w:rPr>
          <w:rFonts w:ascii="Times New Roman" w:hAnsi="Times New Roman" w:cs="Times New Roman"/>
          <w:sz w:val="28"/>
          <w:szCs w:val="28"/>
        </w:rPr>
        <w:t>2</w:t>
      </w:r>
      <w:r w:rsidR="006006C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6006C0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A8738E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A8738E" w:rsidRPr="006006C0">
        <w:rPr>
          <w:rFonts w:ascii="Times New Roman" w:hAnsi="Times New Roman" w:cs="Times New Roman"/>
          <w:sz w:val="28"/>
          <w:szCs w:val="28"/>
        </w:rPr>
        <w:t>№</w:t>
      </w:r>
      <w:r w:rsidR="00742FED" w:rsidRPr="006006C0">
        <w:rPr>
          <w:rFonts w:ascii="Times New Roman" w:hAnsi="Times New Roman" w:cs="Times New Roman"/>
          <w:sz w:val="28"/>
          <w:szCs w:val="28"/>
        </w:rPr>
        <w:t>5</w:t>
      </w:r>
      <w:r w:rsidR="00A8738E" w:rsidRPr="006006C0">
        <w:rPr>
          <w:rFonts w:ascii="Times New Roman" w:hAnsi="Times New Roman" w:cs="Times New Roman"/>
          <w:sz w:val="28"/>
          <w:szCs w:val="28"/>
        </w:rPr>
        <w:t xml:space="preserve"> к проекту Решения) </w:t>
      </w:r>
      <w:r w:rsidRPr="006006C0">
        <w:rPr>
          <w:rFonts w:ascii="Times New Roman" w:hAnsi="Times New Roman" w:cs="Times New Roman"/>
          <w:sz w:val="28"/>
          <w:szCs w:val="28"/>
        </w:rPr>
        <w:t xml:space="preserve">бюджетные ассигнования распределены по </w:t>
      </w:r>
      <w:r w:rsidR="006006C0" w:rsidRPr="006006C0">
        <w:rPr>
          <w:rFonts w:ascii="Times New Roman" w:hAnsi="Times New Roman" w:cs="Times New Roman"/>
          <w:sz w:val="28"/>
          <w:szCs w:val="28"/>
        </w:rPr>
        <w:t>четырем</w:t>
      </w:r>
      <w:r w:rsidRPr="006006C0">
        <w:rPr>
          <w:rFonts w:ascii="Times New Roman" w:hAnsi="Times New Roman" w:cs="Times New Roman"/>
          <w:sz w:val="28"/>
          <w:szCs w:val="28"/>
        </w:rPr>
        <w:t xml:space="preserve"> главным распорядителям средств бюджета.</w:t>
      </w:r>
    </w:p>
    <w:p w:rsidR="005853D7" w:rsidRDefault="0065722D" w:rsidP="00B1367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</w:t>
      </w:r>
      <w:r w:rsidR="005853D7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ных ассигнований бюджета</w:t>
      </w:r>
      <w:r w:rsidR="005853D7">
        <w:rPr>
          <w:rFonts w:ascii="Times New Roman" w:hAnsi="Times New Roman" w:cs="Times New Roman"/>
          <w:sz w:val="28"/>
          <w:szCs w:val="28"/>
        </w:rPr>
        <w:t xml:space="preserve"> Сортавальского муниципального</w:t>
      </w:r>
      <w:r w:rsidR="00AE3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5853D7">
        <w:rPr>
          <w:rFonts w:ascii="Times New Roman" w:hAnsi="Times New Roman" w:cs="Times New Roman"/>
          <w:sz w:val="28"/>
          <w:szCs w:val="28"/>
        </w:rPr>
        <w:t xml:space="preserve"> на 20</w:t>
      </w:r>
      <w:r w:rsidR="001E36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5853D7">
        <w:rPr>
          <w:rFonts w:ascii="Times New Roman" w:hAnsi="Times New Roman" w:cs="Times New Roman"/>
          <w:sz w:val="28"/>
          <w:szCs w:val="28"/>
        </w:rPr>
        <w:t>-20</w:t>
      </w:r>
      <w:r w:rsidR="00E83C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="005853D7">
        <w:rPr>
          <w:rFonts w:ascii="Times New Roman" w:hAnsi="Times New Roman" w:cs="Times New Roman"/>
          <w:sz w:val="28"/>
          <w:szCs w:val="28"/>
        </w:rPr>
        <w:t xml:space="preserve"> годы по ведомственной структуре расходов бюджета представлена в таблице</w:t>
      </w:r>
      <w:r w:rsidR="00202CEF">
        <w:rPr>
          <w:rFonts w:ascii="Times New Roman" w:hAnsi="Times New Roman" w:cs="Times New Roman"/>
          <w:sz w:val="28"/>
          <w:szCs w:val="28"/>
        </w:rPr>
        <w:t xml:space="preserve"> №9</w:t>
      </w:r>
      <w:r w:rsidR="00805A8D">
        <w:rPr>
          <w:rFonts w:ascii="Times New Roman" w:hAnsi="Times New Roman" w:cs="Times New Roman"/>
          <w:sz w:val="28"/>
          <w:szCs w:val="28"/>
        </w:rPr>
        <w:t>:</w:t>
      </w:r>
    </w:p>
    <w:p w:rsidR="00745BD8" w:rsidRDefault="00745BD8" w:rsidP="00B1367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6252" w:rsidRDefault="00A96252" w:rsidP="00B1367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6252" w:rsidRDefault="00A96252" w:rsidP="00B1367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6252" w:rsidRDefault="00A96252" w:rsidP="00B1367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6252" w:rsidRDefault="00A96252" w:rsidP="00B1367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6252" w:rsidRDefault="00A96252" w:rsidP="00B1367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837" w:rsidRDefault="003F6837" w:rsidP="00B1367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6252" w:rsidRDefault="00A96252" w:rsidP="00B1367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77C6" w:rsidRPr="0058495B" w:rsidRDefault="0058495B" w:rsidP="00B136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8495B">
        <w:rPr>
          <w:rFonts w:ascii="Times New Roman" w:hAnsi="Times New Roman" w:cs="Times New Roman"/>
          <w:b/>
          <w:sz w:val="20"/>
          <w:szCs w:val="20"/>
        </w:rPr>
        <w:lastRenderedPageBreak/>
        <w:t>Таблица №9, тыс. руб.</w:t>
      </w:r>
    </w:p>
    <w:tbl>
      <w:tblPr>
        <w:tblW w:w="9384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4"/>
        <w:gridCol w:w="708"/>
        <w:gridCol w:w="993"/>
        <w:gridCol w:w="708"/>
        <w:gridCol w:w="1134"/>
        <w:gridCol w:w="851"/>
        <w:gridCol w:w="1276"/>
        <w:gridCol w:w="850"/>
      </w:tblGrid>
      <w:tr w:rsidR="007C77C6" w:rsidRPr="00EF65C5" w:rsidTr="0065722D">
        <w:trPr>
          <w:trHeight w:val="88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C77C6" w:rsidRPr="00C6456D" w:rsidRDefault="007C77C6" w:rsidP="00B13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вида 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C77C6" w:rsidRPr="00C6456D" w:rsidRDefault="007C77C6" w:rsidP="00B13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56D">
              <w:rPr>
                <w:rFonts w:ascii="Times New Roman" w:hAnsi="Times New Roman" w:cs="Times New Roman"/>
                <w:b/>
                <w:sz w:val="20"/>
                <w:szCs w:val="20"/>
              </w:rPr>
              <w:t>Код главного распорядителя расходов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7C6" w:rsidRPr="00C6456D" w:rsidRDefault="007C77C6" w:rsidP="00B13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56D">
              <w:rPr>
                <w:rFonts w:ascii="Times New Roman" w:hAnsi="Times New Roman" w:cs="Times New Roman"/>
                <w:b/>
                <w:sz w:val="20"/>
                <w:szCs w:val="20"/>
              </w:rPr>
              <w:t>Проект на</w:t>
            </w:r>
          </w:p>
        </w:tc>
      </w:tr>
      <w:tr w:rsidR="007C77C6" w:rsidRPr="00EF65C5" w:rsidTr="0065722D">
        <w:trPr>
          <w:trHeight w:val="293"/>
        </w:trPr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C6" w:rsidRPr="00C6456D" w:rsidRDefault="007C77C6" w:rsidP="00B13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C6" w:rsidRPr="00C6456D" w:rsidRDefault="007C77C6" w:rsidP="00B13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7C6" w:rsidRPr="00A96252" w:rsidRDefault="007C77C6" w:rsidP="00B13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252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  <w:p w:rsidR="00A96252" w:rsidRPr="00A96252" w:rsidRDefault="00A96252" w:rsidP="00B13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252">
              <w:rPr>
                <w:rFonts w:ascii="Times New Roman" w:hAnsi="Times New Roman" w:cs="Times New Roman"/>
                <w:b/>
                <w:sz w:val="20"/>
                <w:szCs w:val="20"/>
              </w:rPr>
              <w:t>(проект)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7C6" w:rsidRPr="00A96252" w:rsidRDefault="007C77C6" w:rsidP="00B13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252">
              <w:rPr>
                <w:rFonts w:ascii="Times New Roman" w:hAnsi="Times New Roman" w:cs="Times New Roman"/>
                <w:b/>
                <w:sz w:val="20"/>
                <w:szCs w:val="20"/>
              </w:rPr>
              <w:t>Доля в общих расходах 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7C6" w:rsidRPr="00A96252" w:rsidRDefault="007C77C6" w:rsidP="00B13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252">
              <w:rPr>
                <w:rFonts w:ascii="Times New Roman" w:hAnsi="Times New Roman" w:cs="Times New Roman"/>
                <w:b/>
                <w:sz w:val="20"/>
                <w:szCs w:val="20"/>
              </w:rPr>
              <w:t>2026 год</w:t>
            </w:r>
          </w:p>
          <w:p w:rsidR="00A96252" w:rsidRPr="00A96252" w:rsidRDefault="00A96252" w:rsidP="00B13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252">
              <w:rPr>
                <w:rFonts w:ascii="Times New Roman" w:hAnsi="Times New Roman" w:cs="Times New Roman"/>
                <w:b/>
                <w:sz w:val="20"/>
                <w:szCs w:val="20"/>
              </w:rPr>
              <w:t>(план)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7C6" w:rsidRPr="00A96252" w:rsidRDefault="007C77C6" w:rsidP="00B13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252">
              <w:rPr>
                <w:rFonts w:ascii="Times New Roman" w:hAnsi="Times New Roman" w:cs="Times New Roman"/>
                <w:b/>
                <w:sz w:val="20"/>
                <w:szCs w:val="20"/>
              </w:rPr>
              <w:t>Доля в общих расходах 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7C6" w:rsidRPr="00A96252" w:rsidRDefault="007C77C6" w:rsidP="00B13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252">
              <w:rPr>
                <w:rFonts w:ascii="Times New Roman" w:hAnsi="Times New Roman" w:cs="Times New Roman"/>
                <w:b/>
                <w:sz w:val="20"/>
                <w:szCs w:val="20"/>
              </w:rPr>
              <w:t>2027 год</w:t>
            </w:r>
          </w:p>
          <w:p w:rsidR="00A96252" w:rsidRPr="00A96252" w:rsidRDefault="00A96252" w:rsidP="00B13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252">
              <w:rPr>
                <w:rFonts w:ascii="Times New Roman" w:hAnsi="Times New Roman" w:cs="Times New Roman"/>
                <w:b/>
                <w:sz w:val="20"/>
                <w:szCs w:val="20"/>
              </w:rPr>
              <w:t>(план)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7C6" w:rsidRPr="00A96252" w:rsidRDefault="007C77C6" w:rsidP="00B13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252">
              <w:rPr>
                <w:rFonts w:ascii="Times New Roman" w:hAnsi="Times New Roman" w:cs="Times New Roman"/>
                <w:b/>
                <w:sz w:val="20"/>
                <w:szCs w:val="20"/>
              </w:rPr>
              <w:t>Доля в общих расходах %</w:t>
            </w:r>
          </w:p>
        </w:tc>
      </w:tr>
      <w:tr w:rsidR="00907E37" w:rsidRPr="0076487E" w:rsidTr="004A45C2">
        <w:trPr>
          <w:cantSplit/>
          <w:trHeight w:val="382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37" w:rsidRPr="00A96252" w:rsidRDefault="00907E37" w:rsidP="00B13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6252">
              <w:rPr>
                <w:rFonts w:ascii="Times New Roman" w:hAnsi="Times New Roman" w:cs="Times New Roman"/>
                <w:b/>
                <w:sz w:val="18"/>
                <w:szCs w:val="18"/>
              </w:rPr>
              <w:t>Всего расходов: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37" w:rsidRPr="00A96252" w:rsidRDefault="00907E37" w:rsidP="00B136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07E37" w:rsidRPr="00A96252" w:rsidRDefault="00907E37" w:rsidP="00B136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625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1 509 020,4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07E37" w:rsidRPr="00A96252" w:rsidRDefault="00907E37" w:rsidP="00B136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625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7E37" w:rsidRPr="00A96252" w:rsidRDefault="00907E37" w:rsidP="00B136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625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1 329 650,4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7E37" w:rsidRPr="00A96252" w:rsidRDefault="00907E37" w:rsidP="00B136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625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07E37" w:rsidRPr="00A96252" w:rsidRDefault="00907E37" w:rsidP="00B136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625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1 238 545,1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07E37" w:rsidRPr="00A96252" w:rsidRDefault="00907E37" w:rsidP="00B136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625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07E37" w:rsidRPr="0076487E" w:rsidTr="00A96252">
        <w:trPr>
          <w:cantSplit/>
          <w:trHeight w:val="639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37" w:rsidRPr="00A96252" w:rsidRDefault="00907E37" w:rsidP="00B13674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6252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Администрация Сортавальского муниципального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37" w:rsidRPr="00A96252" w:rsidRDefault="00907E37" w:rsidP="00B136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6252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07E37" w:rsidRPr="00A96252" w:rsidRDefault="00907E37" w:rsidP="00B1367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9625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434 141,0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07E37" w:rsidRPr="00A96252" w:rsidRDefault="00907E37" w:rsidP="00B1367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9625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7E37" w:rsidRPr="00A96252" w:rsidRDefault="00907E37" w:rsidP="00B1367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9625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401 515,4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7E37" w:rsidRPr="00A96252" w:rsidRDefault="00907E37" w:rsidP="00B1367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9625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07E37" w:rsidRPr="00A96252" w:rsidRDefault="00907E37" w:rsidP="00B1367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9625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340 765,2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07E37" w:rsidRPr="00A96252" w:rsidRDefault="00907E37" w:rsidP="00B1367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9625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27,5</w:t>
            </w:r>
          </w:p>
        </w:tc>
      </w:tr>
      <w:tr w:rsidR="00907E37" w:rsidRPr="0076487E" w:rsidTr="00A96252">
        <w:trPr>
          <w:cantSplit/>
          <w:trHeight w:val="40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37" w:rsidRPr="00A96252" w:rsidRDefault="00907E37" w:rsidP="00B13674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6252">
              <w:rPr>
                <w:rFonts w:ascii="Times New Roman" w:hAnsi="Times New Roman" w:cs="Times New Roman"/>
                <w:bCs/>
                <w:sz w:val="18"/>
                <w:szCs w:val="18"/>
              </w:rPr>
              <w:t>Комитет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37" w:rsidRPr="00A96252" w:rsidRDefault="00907E37" w:rsidP="00B136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6252">
              <w:rPr>
                <w:rFonts w:ascii="Times New Roman" w:hAnsi="Times New Roman" w:cs="Times New Roman"/>
                <w:sz w:val="18"/>
                <w:szCs w:val="18"/>
              </w:rPr>
              <w:t>008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07E37" w:rsidRPr="00A96252" w:rsidRDefault="00907E37" w:rsidP="00B1367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9625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867 363,7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07E37" w:rsidRPr="00A96252" w:rsidRDefault="00907E37" w:rsidP="00B1367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9625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7E37" w:rsidRPr="00A96252" w:rsidRDefault="00907E37" w:rsidP="00B1367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9625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721 392,5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7E37" w:rsidRPr="00A96252" w:rsidRDefault="00907E37" w:rsidP="00B1367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9625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54,3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07E37" w:rsidRPr="00A96252" w:rsidRDefault="00907E37" w:rsidP="00B1367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9625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689 509,2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07E37" w:rsidRPr="00A96252" w:rsidRDefault="00907E37" w:rsidP="00B1367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9625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55,7</w:t>
            </w:r>
          </w:p>
        </w:tc>
      </w:tr>
      <w:tr w:rsidR="00907E37" w:rsidRPr="0076487E" w:rsidTr="004A45C2">
        <w:trPr>
          <w:cantSplit/>
          <w:trHeight w:val="406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37" w:rsidRPr="00A96252" w:rsidRDefault="00907E37" w:rsidP="00B13674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6252">
              <w:rPr>
                <w:rFonts w:ascii="Times New Roman" w:hAnsi="Times New Roman" w:cs="Times New Roman"/>
                <w:bCs/>
                <w:sz w:val="18"/>
                <w:szCs w:val="18"/>
              </w:rPr>
              <w:t>Контрольно-счетный комитет Сортавальского муниципального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37" w:rsidRPr="00A96252" w:rsidRDefault="00907E37" w:rsidP="00B136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6252">
              <w:rPr>
                <w:rFonts w:ascii="Times New Roman" w:hAnsi="Times New Roman" w:cs="Times New Roman"/>
                <w:sz w:val="18"/>
                <w:szCs w:val="18"/>
              </w:rPr>
              <w:t>0009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07E37" w:rsidRPr="00A96252" w:rsidRDefault="00907E37" w:rsidP="00B1367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9625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2 712,3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07E37" w:rsidRPr="00A96252" w:rsidRDefault="00907E37" w:rsidP="00B1367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9625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7E37" w:rsidRPr="00A96252" w:rsidRDefault="00907E37" w:rsidP="00B1367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9625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2 980,9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7E37" w:rsidRPr="00A96252" w:rsidRDefault="00907E37" w:rsidP="00B1367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9625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07E37" w:rsidRPr="00A96252" w:rsidRDefault="00907E37" w:rsidP="00B1367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9625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3 066,2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07E37" w:rsidRPr="00A96252" w:rsidRDefault="00907E37" w:rsidP="00B1367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9625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907E37" w:rsidRPr="0076487E" w:rsidTr="00A96252">
        <w:trPr>
          <w:cantSplit/>
          <w:trHeight w:val="506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37" w:rsidRPr="00A96252" w:rsidRDefault="00907E37" w:rsidP="00B13674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6252">
              <w:rPr>
                <w:rFonts w:ascii="Times New Roman" w:hAnsi="Times New Roman" w:cs="Times New Roman"/>
                <w:bCs/>
                <w:sz w:val="18"/>
                <w:szCs w:val="18"/>
              </w:rPr>
              <w:t>Отдел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37" w:rsidRPr="00A96252" w:rsidRDefault="00907E37" w:rsidP="00B136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6252">
              <w:rPr>
                <w:rFonts w:ascii="Times New Roman" w:hAnsi="Times New Roman" w:cs="Times New Roman"/>
                <w:sz w:val="18"/>
                <w:szCs w:val="18"/>
              </w:rPr>
              <w:t>0011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07E37" w:rsidRPr="00A96252" w:rsidRDefault="00907E37" w:rsidP="00B1367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9625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204 803,5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07E37" w:rsidRPr="00A96252" w:rsidRDefault="00907E37" w:rsidP="00B1367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9625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7E37" w:rsidRPr="00A96252" w:rsidRDefault="00907E37" w:rsidP="00B1367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9625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203 761,7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7E37" w:rsidRPr="00A96252" w:rsidRDefault="00907E37" w:rsidP="00B1367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9625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07E37" w:rsidRPr="00A96252" w:rsidRDefault="00907E37" w:rsidP="00B1367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9625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205 204,4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07E37" w:rsidRPr="00A96252" w:rsidRDefault="00907E37" w:rsidP="00B13674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9625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16,6</w:t>
            </w:r>
          </w:p>
        </w:tc>
      </w:tr>
    </w:tbl>
    <w:p w:rsidR="007C77C6" w:rsidRDefault="007C77C6" w:rsidP="00B136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73A9" w:rsidRDefault="008A73A9" w:rsidP="00B136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2025 год и на плановый период 2026-2027 годов наибольший объем бюджетных </w:t>
      </w:r>
      <w:r w:rsidRPr="00AE3916">
        <w:rPr>
          <w:rFonts w:ascii="Times New Roman" w:hAnsi="Times New Roman" w:cs="Times New Roman"/>
          <w:sz w:val="28"/>
          <w:szCs w:val="28"/>
        </w:rPr>
        <w:t xml:space="preserve">ассигнований планируется по </w:t>
      </w:r>
      <w:r w:rsidR="00FA54F0">
        <w:rPr>
          <w:rFonts w:ascii="Times New Roman" w:hAnsi="Times New Roman" w:cs="Times New Roman"/>
          <w:sz w:val="28"/>
          <w:szCs w:val="28"/>
        </w:rPr>
        <w:t>К</w:t>
      </w:r>
      <w:r w:rsidRPr="00AE3916">
        <w:rPr>
          <w:rFonts w:ascii="Times New Roman" w:hAnsi="Times New Roman" w:cs="Times New Roman"/>
          <w:sz w:val="28"/>
          <w:szCs w:val="28"/>
        </w:rPr>
        <w:t>омитету образования: 2025г. – 57,5%; 2026г. – 54,3%; 2027г. – 55,7% от общего объема бюджетных ассигнований. Наименьший объем бюджетных ассигнований предусмотрен по Контрольно-счетному комитету Сортавальского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4F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: На 202</w:t>
      </w:r>
      <w:r w:rsidR="00A9625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-2027 годы по 0,2% от общего объема бюджетных ассигнований ежегодно.</w:t>
      </w:r>
    </w:p>
    <w:p w:rsidR="00250485" w:rsidRDefault="005B02D1" w:rsidP="00745BD8">
      <w:pPr>
        <w:autoSpaceDE w:val="0"/>
        <w:autoSpaceDN w:val="0"/>
        <w:adjustRightInd w:val="0"/>
        <w:spacing w:before="100" w:beforeAutospacing="1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243">
        <w:rPr>
          <w:rFonts w:ascii="Times New Roman" w:hAnsi="Times New Roman" w:cs="Times New Roman"/>
          <w:b/>
          <w:sz w:val="28"/>
          <w:szCs w:val="28"/>
        </w:rPr>
        <w:t>6</w:t>
      </w:r>
      <w:r w:rsidR="00250485" w:rsidRPr="00C96243">
        <w:rPr>
          <w:rFonts w:ascii="Times New Roman" w:hAnsi="Times New Roman" w:cs="Times New Roman"/>
          <w:b/>
          <w:sz w:val="28"/>
          <w:szCs w:val="28"/>
        </w:rPr>
        <w:t xml:space="preserve">. РЕЗУЛЬТАТЫ ПРОВЕРКИ И АНАЛИЗА ФОРМИРОВАНИЯ РАСХОДОВ БЮДЖЕТА СОРТАВАЛЬСКОГО МУНИЦИПАЛЬНОГО </w:t>
      </w:r>
      <w:r w:rsidR="00703851">
        <w:rPr>
          <w:rFonts w:ascii="Times New Roman" w:hAnsi="Times New Roman" w:cs="Times New Roman"/>
          <w:b/>
          <w:sz w:val="28"/>
          <w:szCs w:val="28"/>
        </w:rPr>
        <w:t>ОКРУГА</w:t>
      </w:r>
      <w:r w:rsidR="00250485" w:rsidRPr="00C96243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13616D">
        <w:rPr>
          <w:rFonts w:ascii="Times New Roman" w:hAnsi="Times New Roman" w:cs="Times New Roman"/>
          <w:b/>
          <w:sz w:val="28"/>
          <w:szCs w:val="28"/>
        </w:rPr>
        <w:t>2</w:t>
      </w:r>
      <w:r w:rsidR="00703851">
        <w:rPr>
          <w:rFonts w:ascii="Times New Roman" w:hAnsi="Times New Roman" w:cs="Times New Roman"/>
          <w:b/>
          <w:sz w:val="28"/>
          <w:szCs w:val="28"/>
        </w:rPr>
        <w:t>5</w:t>
      </w:r>
      <w:r w:rsidR="00C60775" w:rsidRPr="00C962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485" w:rsidRPr="00C96243">
        <w:rPr>
          <w:rFonts w:ascii="Times New Roman" w:hAnsi="Times New Roman" w:cs="Times New Roman"/>
          <w:b/>
          <w:sz w:val="28"/>
          <w:szCs w:val="28"/>
        </w:rPr>
        <w:t xml:space="preserve">ГОД </w:t>
      </w:r>
      <w:r w:rsidR="00036178" w:rsidRPr="00C96243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C9624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36178" w:rsidRPr="00C96243">
        <w:rPr>
          <w:rFonts w:ascii="Times New Roman" w:hAnsi="Times New Roman" w:cs="Times New Roman"/>
          <w:b/>
          <w:sz w:val="28"/>
          <w:szCs w:val="28"/>
        </w:rPr>
        <w:t>ПЛАНОВЫЙ ПЕРИОД 20</w:t>
      </w:r>
      <w:r w:rsidR="00341D98">
        <w:rPr>
          <w:rFonts w:ascii="Times New Roman" w:hAnsi="Times New Roman" w:cs="Times New Roman"/>
          <w:b/>
          <w:sz w:val="28"/>
          <w:szCs w:val="28"/>
        </w:rPr>
        <w:t>2</w:t>
      </w:r>
      <w:r w:rsidR="00703851">
        <w:rPr>
          <w:rFonts w:ascii="Times New Roman" w:hAnsi="Times New Roman" w:cs="Times New Roman"/>
          <w:b/>
          <w:sz w:val="28"/>
          <w:szCs w:val="28"/>
        </w:rPr>
        <w:t>6</w:t>
      </w:r>
      <w:r w:rsidR="00036178" w:rsidRPr="00C96243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Pr="00C96243">
        <w:rPr>
          <w:rFonts w:ascii="Times New Roman" w:hAnsi="Times New Roman" w:cs="Times New Roman"/>
          <w:b/>
          <w:sz w:val="28"/>
          <w:szCs w:val="28"/>
        </w:rPr>
        <w:t>2</w:t>
      </w:r>
      <w:r w:rsidR="00703851">
        <w:rPr>
          <w:rFonts w:ascii="Times New Roman" w:hAnsi="Times New Roman" w:cs="Times New Roman"/>
          <w:b/>
          <w:sz w:val="28"/>
          <w:szCs w:val="28"/>
        </w:rPr>
        <w:t>7</w:t>
      </w:r>
      <w:r w:rsidR="002109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5A8D">
        <w:rPr>
          <w:rFonts w:ascii="Times New Roman" w:hAnsi="Times New Roman" w:cs="Times New Roman"/>
          <w:b/>
          <w:sz w:val="28"/>
          <w:szCs w:val="28"/>
        </w:rPr>
        <w:t>Г</w:t>
      </w:r>
      <w:r w:rsidR="00724E85">
        <w:rPr>
          <w:rFonts w:ascii="Times New Roman" w:hAnsi="Times New Roman" w:cs="Times New Roman"/>
          <w:b/>
          <w:sz w:val="28"/>
          <w:szCs w:val="28"/>
        </w:rPr>
        <w:t>О</w:t>
      </w:r>
      <w:r w:rsidR="00036178" w:rsidRPr="00C96243">
        <w:rPr>
          <w:rFonts w:ascii="Times New Roman" w:hAnsi="Times New Roman" w:cs="Times New Roman"/>
          <w:b/>
          <w:sz w:val="28"/>
          <w:szCs w:val="28"/>
        </w:rPr>
        <w:t xml:space="preserve">ДОВ </w:t>
      </w:r>
      <w:r w:rsidR="00F91FD5">
        <w:rPr>
          <w:rFonts w:ascii="Times New Roman" w:hAnsi="Times New Roman" w:cs="Times New Roman"/>
          <w:b/>
          <w:sz w:val="28"/>
          <w:szCs w:val="28"/>
        </w:rPr>
        <w:t>НА РЕАЛИЗАЦИЮ</w:t>
      </w:r>
      <w:r w:rsidR="00341D98">
        <w:rPr>
          <w:rFonts w:ascii="Times New Roman" w:hAnsi="Times New Roman" w:cs="Times New Roman"/>
          <w:b/>
          <w:sz w:val="28"/>
          <w:szCs w:val="28"/>
        </w:rPr>
        <w:t xml:space="preserve"> МУНИЦИПАЛЬНЫХ </w:t>
      </w:r>
      <w:r w:rsidR="00250485" w:rsidRPr="00C96243">
        <w:rPr>
          <w:rFonts w:ascii="Times New Roman" w:hAnsi="Times New Roman" w:cs="Times New Roman"/>
          <w:b/>
          <w:sz w:val="28"/>
          <w:szCs w:val="28"/>
        </w:rPr>
        <w:t>ПРОГРАММ.</w:t>
      </w:r>
    </w:p>
    <w:p w:rsidR="008777E7" w:rsidRDefault="008777E7" w:rsidP="00B136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D32" w:rsidRDefault="00BB3D32" w:rsidP="00B136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2</w:t>
      </w:r>
      <w:r w:rsidRPr="00BB3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статьи 172 </w:t>
      </w:r>
      <w:r w:rsidRPr="00D83B4C">
        <w:rPr>
          <w:rFonts w:ascii="Times New Roman" w:hAnsi="Times New Roman" w:cs="Times New Roman"/>
          <w:sz w:val="28"/>
          <w:szCs w:val="28"/>
        </w:rPr>
        <w:t>Бюджетн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83B4C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3B4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статьи 6 Положения о бюджетном процессе</w:t>
      </w:r>
      <w:r w:rsidRPr="00D83B4C">
        <w:rPr>
          <w:rFonts w:ascii="Times New Roman" w:hAnsi="Times New Roman" w:cs="Times New Roman"/>
          <w:sz w:val="28"/>
          <w:szCs w:val="28"/>
        </w:rPr>
        <w:t xml:space="preserve"> проект </w:t>
      </w:r>
      <w:r>
        <w:rPr>
          <w:rFonts w:ascii="Times New Roman" w:hAnsi="Times New Roman" w:cs="Times New Roman"/>
          <w:sz w:val="28"/>
          <w:szCs w:val="28"/>
        </w:rPr>
        <w:t>сформирован в программной структуре.</w:t>
      </w:r>
    </w:p>
    <w:p w:rsidR="00BB3D32" w:rsidRDefault="00341D98" w:rsidP="00B136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D98">
        <w:rPr>
          <w:rFonts w:ascii="Times New Roman" w:hAnsi="Times New Roman" w:cs="Times New Roman"/>
          <w:sz w:val="28"/>
          <w:szCs w:val="28"/>
        </w:rPr>
        <w:t xml:space="preserve">Проектом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BB3D32">
        <w:rPr>
          <w:rFonts w:ascii="Times New Roman" w:hAnsi="Times New Roman" w:cs="Times New Roman"/>
          <w:sz w:val="28"/>
          <w:szCs w:val="28"/>
        </w:rPr>
        <w:t xml:space="preserve"> предусмотрена реализация 9 муниципальных программ.</w:t>
      </w:r>
    </w:p>
    <w:p w:rsidR="00520BF3" w:rsidRDefault="00BB3D32" w:rsidP="0093219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 проектом решения, в соответствии со статьей 184.2 </w:t>
      </w:r>
      <w:r w:rsidRPr="00D83B4C">
        <w:rPr>
          <w:rFonts w:ascii="Times New Roman" w:hAnsi="Times New Roman" w:cs="Times New Roman"/>
          <w:sz w:val="28"/>
          <w:szCs w:val="28"/>
        </w:rPr>
        <w:t>Бюджетн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83B4C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3B4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 представлены проекты из</w:t>
      </w:r>
      <w:r w:rsidR="00520BF3">
        <w:rPr>
          <w:rFonts w:ascii="Times New Roman" w:hAnsi="Times New Roman" w:cs="Times New Roman"/>
          <w:sz w:val="28"/>
          <w:szCs w:val="28"/>
        </w:rPr>
        <w:t>менений</w:t>
      </w:r>
      <w:r w:rsidR="00A371DD">
        <w:rPr>
          <w:rFonts w:ascii="Times New Roman" w:hAnsi="Times New Roman" w:cs="Times New Roman"/>
          <w:sz w:val="28"/>
          <w:szCs w:val="28"/>
        </w:rPr>
        <w:t xml:space="preserve"> </w:t>
      </w:r>
      <w:r w:rsidR="00520BF3">
        <w:rPr>
          <w:rFonts w:ascii="Times New Roman" w:hAnsi="Times New Roman" w:cs="Times New Roman"/>
          <w:sz w:val="28"/>
          <w:szCs w:val="28"/>
        </w:rPr>
        <w:t xml:space="preserve">в паспорта </w:t>
      </w:r>
      <w:r w:rsidR="0093219A">
        <w:rPr>
          <w:rFonts w:ascii="Times New Roman" w:hAnsi="Times New Roman" w:cs="Times New Roman"/>
          <w:sz w:val="28"/>
          <w:szCs w:val="28"/>
        </w:rPr>
        <w:t>восьми</w:t>
      </w:r>
      <w:r w:rsidR="00520BF3">
        <w:rPr>
          <w:rFonts w:ascii="Times New Roman" w:hAnsi="Times New Roman" w:cs="Times New Roman"/>
          <w:sz w:val="28"/>
          <w:szCs w:val="28"/>
        </w:rPr>
        <w:t xml:space="preserve"> </w:t>
      </w:r>
      <w:r w:rsidR="00A371DD" w:rsidRPr="00520BF3">
        <w:rPr>
          <w:rFonts w:ascii="Times New Roman" w:hAnsi="Times New Roman" w:cs="Times New Roman"/>
          <w:sz w:val="28"/>
          <w:szCs w:val="28"/>
        </w:rPr>
        <w:t>действующих</w:t>
      </w:r>
      <w:r w:rsidR="00520BF3" w:rsidRPr="00520BF3">
        <w:rPr>
          <w:rFonts w:ascii="Times New Roman" w:hAnsi="Times New Roman" w:cs="Times New Roman"/>
          <w:sz w:val="28"/>
          <w:szCs w:val="28"/>
        </w:rPr>
        <w:t xml:space="preserve"> муниципальных программ и проект паспорта муниципальной программы </w:t>
      </w:r>
      <w:r w:rsidR="00520BF3" w:rsidRPr="00520BF3">
        <w:rPr>
          <w:rFonts w:ascii="Times New Roman" w:hAnsi="Times New Roman"/>
          <w:sz w:val="28"/>
          <w:szCs w:val="28"/>
        </w:rPr>
        <w:t>«Формирование комфортной городской среды на территории Сортавальского муниципального округа»</w:t>
      </w:r>
      <w:r w:rsidR="00A371DD">
        <w:rPr>
          <w:rFonts w:ascii="Times New Roman" w:hAnsi="Times New Roman"/>
          <w:sz w:val="28"/>
          <w:szCs w:val="28"/>
        </w:rPr>
        <w:t>, предлагаемой к реализации с начала 2025 года.</w:t>
      </w:r>
    </w:p>
    <w:p w:rsidR="00204B0D" w:rsidRPr="00520BF3" w:rsidRDefault="00204B0D" w:rsidP="0093219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приложениями №</w:t>
      </w:r>
      <w:r w:rsidR="0093219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№</w:t>
      </w:r>
      <w:r w:rsidR="0093219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к проекту решения о бюджете бюджетные ассигнования распределены </w:t>
      </w:r>
      <w:r w:rsidRPr="00204B0D">
        <w:rPr>
          <w:rFonts w:ascii="Times New Roman" w:hAnsi="Times New Roman"/>
          <w:sz w:val="28"/>
          <w:szCs w:val="28"/>
        </w:rPr>
        <w:t>по разделам, подразделам, целе</w:t>
      </w:r>
      <w:r w:rsidRPr="00204B0D">
        <w:rPr>
          <w:rFonts w:ascii="Times New Roman" w:hAnsi="Times New Roman"/>
          <w:sz w:val="28"/>
          <w:szCs w:val="28"/>
        </w:rPr>
        <w:lastRenderedPageBreak/>
        <w:t>вым статьям (муниципальным программам и непрограммным направлениям деятельности), группам и подгруппам видов расходов классификации расходов бюджета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93219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93219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93219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годов.</w:t>
      </w:r>
    </w:p>
    <w:p w:rsidR="00341D98" w:rsidRDefault="00204B0D" w:rsidP="00B136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41D98">
        <w:rPr>
          <w:rFonts w:ascii="Times New Roman" w:hAnsi="Times New Roman" w:cs="Times New Roman"/>
          <w:sz w:val="28"/>
          <w:szCs w:val="28"/>
        </w:rPr>
        <w:t xml:space="preserve">асходы бюджета </w:t>
      </w:r>
      <w:r w:rsidR="00E52A15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341D98">
        <w:rPr>
          <w:rFonts w:ascii="Times New Roman" w:hAnsi="Times New Roman" w:cs="Times New Roman"/>
          <w:sz w:val="28"/>
          <w:szCs w:val="28"/>
        </w:rPr>
        <w:t>на реализацию</w:t>
      </w:r>
      <w:r w:rsidR="008F5D85">
        <w:rPr>
          <w:rFonts w:ascii="Times New Roman" w:hAnsi="Times New Roman" w:cs="Times New Roman"/>
          <w:sz w:val="28"/>
          <w:szCs w:val="28"/>
        </w:rPr>
        <w:t xml:space="preserve"> </w:t>
      </w:r>
      <w:r w:rsidR="0093219A" w:rsidRPr="00204B0D">
        <w:rPr>
          <w:rFonts w:ascii="Times New Roman" w:hAnsi="Times New Roman"/>
          <w:sz w:val="28"/>
          <w:szCs w:val="28"/>
        </w:rPr>
        <w:t>муниципальны</w:t>
      </w:r>
      <w:r w:rsidR="0093219A">
        <w:rPr>
          <w:rFonts w:ascii="Times New Roman" w:hAnsi="Times New Roman"/>
          <w:sz w:val="28"/>
          <w:szCs w:val="28"/>
        </w:rPr>
        <w:t>х</w:t>
      </w:r>
      <w:r w:rsidR="0093219A" w:rsidRPr="00204B0D">
        <w:rPr>
          <w:rFonts w:ascii="Times New Roman" w:hAnsi="Times New Roman"/>
          <w:sz w:val="28"/>
          <w:szCs w:val="28"/>
        </w:rPr>
        <w:t xml:space="preserve"> программам </w:t>
      </w:r>
      <w:r w:rsidR="008F5D85">
        <w:rPr>
          <w:rFonts w:ascii="Times New Roman" w:hAnsi="Times New Roman" w:cs="Times New Roman"/>
          <w:sz w:val="28"/>
          <w:szCs w:val="28"/>
        </w:rPr>
        <w:t>планируются на 20</w:t>
      </w:r>
      <w:r w:rsidR="00FF6395">
        <w:rPr>
          <w:rFonts w:ascii="Times New Roman" w:hAnsi="Times New Roman" w:cs="Times New Roman"/>
          <w:sz w:val="28"/>
          <w:szCs w:val="28"/>
        </w:rPr>
        <w:t>2</w:t>
      </w:r>
      <w:r w:rsidR="00321BF4">
        <w:rPr>
          <w:rFonts w:ascii="Times New Roman" w:hAnsi="Times New Roman" w:cs="Times New Roman"/>
          <w:sz w:val="28"/>
          <w:szCs w:val="28"/>
        </w:rPr>
        <w:t>5</w:t>
      </w:r>
      <w:r w:rsidR="008F5D85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E52A15">
        <w:rPr>
          <w:rFonts w:ascii="Times New Roman" w:hAnsi="Times New Roman" w:cs="Times New Roman"/>
          <w:sz w:val="28"/>
          <w:szCs w:val="28"/>
        </w:rPr>
        <w:t>1 434 967,1</w:t>
      </w:r>
      <w:r w:rsidR="008F5D85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B60F9D">
        <w:rPr>
          <w:rFonts w:ascii="Times New Roman" w:hAnsi="Times New Roman" w:cs="Times New Roman"/>
          <w:sz w:val="28"/>
          <w:szCs w:val="28"/>
        </w:rPr>
        <w:t xml:space="preserve"> </w:t>
      </w:r>
      <w:r w:rsidR="00EE56B1">
        <w:rPr>
          <w:rFonts w:ascii="Times New Roman" w:hAnsi="Times New Roman" w:cs="Times New Roman"/>
          <w:sz w:val="28"/>
          <w:szCs w:val="28"/>
        </w:rPr>
        <w:t>на</w:t>
      </w:r>
      <w:r w:rsidR="00B60F9D">
        <w:rPr>
          <w:rFonts w:ascii="Times New Roman" w:hAnsi="Times New Roman" w:cs="Times New Roman"/>
          <w:sz w:val="28"/>
          <w:szCs w:val="28"/>
        </w:rPr>
        <w:t xml:space="preserve"> планов</w:t>
      </w:r>
      <w:r w:rsidR="00EE56B1">
        <w:rPr>
          <w:rFonts w:ascii="Times New Roman" w:hAnsi="Times New Roman" w:cs="Times New Roman"/>
          <w:sz w:val="28"/>
          <w:szCs w:val="28"/>
        </w:rPr>
        <w:t>ый</w:t>
      </w:r>
      <w:r w:rsidR="00B60F9D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8F5D85">
        <w:rPr>
          <w:rFonts w:ascii="Times New Roman" w:hAnsi="Times New Roman" w:cs="Times New Roman"/>
          <w:sz w:val="28"/>
          <w:szCs w:val="28"/>
        </w:rPr>
        <w:t>202</w:t>
      </w:r>
      <w:r w:rsidR="00364A46">
        <w:rPr>
          <w:rFonts w:ascii="Times New Roman" w:hAnsi="Times New Roman" w:cs="Times New Roman"/>
          <w:sz w:val="28"/>
          <w:szCs w:val="28"/>
        </w:rPr>
        <w:t>6</w:t>
      </w:r>
      <w:r w:rsidR="00B60F9D">
        <w:rPr>
          <w:rFonts w:ascii="Times New Roman" w:hAnsi="Times New Roman" w:cs="Times New Roman"/>
          <w:sz w:val="28"/>
          <w:szCs w:val="28"/>
        </w:rPr>
        <w:t>-202</w:t>
      </w:r>
      <w:r w:rsidR="00364A46">
        <w:rPr>
          <w:rFonts w:ascii="Times New Roman" w:hAnsi="Times New Roman" w:cs="Times New Roman"/>
          <w:sz w:val="28"/>
          <w:szCs w:val="28"/>
        </w:rPr>
        <w:t>7</w:t>
      </w:r>
      <w:r w:rsidR="00517484">
        <w:rPr>
          <w:rFonts w:ascii="Times New Roman" w:hAnsi="Times New Roman" w:cs="Times New Roman"/>
          <w:sz w:val="28"/>
          <w:szCs w:val="28"/>
        </w:rPr>
        <w:t xml:space="preserve"> </w:t>
      </w:r>
      <w:r w:rsidR="008F5D85">
        <w:rPr>
          <w:rFonts w:ascii="Times New Roman" w:hAnsi="Times New Roman" w:cs="Times New Roman"/>
          <w:sz w:val="28"/>
          <w:szCs w:val="28"/>
        </w:rPr>
        <w:t>год</w:t>
      </w:r>
      <w:r w:rsidR="00517484">
        <w:rPr>
          <w:rFonts w:ascii="Times New Roman" w:hAnsi="Times New Roman" w:cs="Times New Roman"/>
          <w:sz w:val="28"/>
          <w:szCs w:val="28"/>
        </w:rPr>
        <w:t xml:space="preserve">ов </w:t>
      </w:r>
      <w:r w:rsidR="008F5D85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364A46">
        <w:rPr>
          <w:rFonts w:ascii="Times New Roman" w:hAnsi="Times New Roman" w:cs="Times New Roman"/>
          <w:sz w:val="28"/>
          <w:szCs w:val="28"/>
        </w:rPr>
        <w:t>1 297 572,2</w:t>
      </w:r>
      <w:r w:rsidR="008F5D85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B60F9D" w:rsidRPr="00CB20AE">
        <w:rPr>
          <w:rFonts w:ascii="Times New Roman" w:hAnsi="Times New Roman" w:cs="Times New Roman"/>
          <w:sz w:val="28"/>
          <w:szCs w:val="28"/>
        </w:rPr>
        <w:t>и</w:t>
      </w:r>
      <w:r w:rsidR="008F5D85" w:rsidRPr="00CB20AE">
        <w:rPr>
          <w:rFonts w:ascii="Times New Roman" w:hAnsi="Times New Roman" w:cs="Times New Roman"/>
          <w:sz w:val="28"/>
          <w:szCs w:val="28"/>
        </w:rPr>
        <w:t xml:space="preserve"> </w:t>
      </w:r>
      <w:r w:rsidR="00364A46" w:rsidRPr="00CB20AE">
        <w:rPr>
          <w:rFonts w:ascii="Times New Roman" w:hAnsi="Times New Roman" w:cs="Times New Roman"/>
          <w:sz w:val="28"/>
          <w:szCs w:val="28"/>
        </w:rPr>
        <w:t>1 207 609,6</w:t>
      </w:r>
      <w:r w:rsidR="006C5887" w:rsidRPr="00CB20A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B60F9D" w:rsidRPr="00CB20AE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CB20AE">
        <w:rPr>
          <w:rFonts w:ascii="Times New Roman" w:hAnsi="Times New Roman" w:cs="Times New Roman"/>
          <w:sz w:val="28"/>
          <w:szCs w:val="28"/>
        </w:rPr>
        <w:t>. Доля программной части бюджета</w:t>
      </w:r>
      <w:r w:rsidR="006C5887" w:rsidRPr="00CB20AE">
        <w:rPr>
          <w:rFonts w:ascii="Times New Roman" w:hAnsi="Times New Roman" w:cs="Times New Roman"/>
          <w:sz w:val="28"/>
          <w:szCs w:val="28"/>
        </w:rPr>
        <w:t xml:space="preserve"> </w:t>
      </w:r>
      <w:r w:rsidR="00B60F9D" w:rsidRPr="00CB20AE">
        <w:rPr>
          <w:rFonts w:ascii="Times New Roman" w:hAnsi="Times New Roman" w:cs="Times New Roman"/>
          <w:sz w:val="28"/>
          <w:szCs w:val="28"/>
        </w:rPr>
        <w:t>составляет</w:t>
      </w:r>
      <w:r w:rsidRPr="00CB20AE">
        <w:rPr>
          <w:rFonts w:ascii="Times New Roman" w:hAnsi="Times New Roman" w:cs="Times New Roman"/>
          <w:sz w:val="28"/>
          <w:szCs w:val="28"/>
        </w:rPr>
        <w:t xml:space="preserve"> в 2025 году - </w:t>
      </w:r>
      <w:r w:rsidR="00962131" w:rsidRPr="00CB20AE">
        <w:rPr>
          <w:rFonts w:ascii="Times New Roman" w:hAnsi="Times New Roman" w:cs="Times New Roman"/>
          <w:sz w:val="28"/>
          <w:szCs w:val="28"/>
        </w:rPr>
        <w:t>95,1</w:t>
      </w:r>
      <w:r w:rsidR="006C5887" w:rsidRPr="00CB20AE">
        <w:rPr>
          <w:rFonts w:ascii="Times New Roman" w:hAnsi="Times New Roman" w:cs="Times New Roman"/>
          <w:sz w:val="28"/>
          <w:szCs w:val="28"/>
        </w:rPr>
        <w:t xml:space="preserve">%, </w:t>
      </w:r>
      <w:r w:rsidRPr="00CB20AE">
        <w:rPr>
          <w:rFonts w:ascii="Times New Roman" w:hAnsi="Times New Roman" w:cs="Times New Roman"/>
          <w:sz w:val="28"/>
          <w:szCs w:val="28"/>
        </w:rPr>
        <w:t xml:space="preserve">в 2026 году </w:t>
      </w:r>
      <w:r w:rsidR="00F125F4">
        <w:rPr>
          <w:rFonts w:ascii="Times New Roman" w:hAnsi="Times New Roman" w:cs="Times New Roman"/>
          <w:sz w:val="28"/>
          <w:szCs w:val="28"/>
        </w:rPr>
        <w:t>–</w:t>
      </w:r>
      <w:r w:rsidRPr="00CB20AE">
        <w:rPr>
          <w:rFonts w:ascii="Times New Roman" w:hAnsi="Times New Roman" w:cs="Times New Roman"/>
          <w:sz w:val="28"/>
          <w:szCs w:val="28"/>
        </w:rPr>
        <w:t xml:space="preserve"> </w:t>
      </w:r>
      <w:r w:rsidR="00F125F4">
        <w:rPr>
          <w:rFonts w:ascii="Times New Roman" w:hAnsi="Times New Roman" w:cs="Times New Roman"/>
          <w:sz w:val="28"/>
          <w:szCs w:val="28"/>
        </w:rPr>
        <w:t>97,5</w:t>
      </w:r>
      <w:r w:rsidR="006C5887" w:rsidRPr="00CB20AE">
        <w:rPr>
          <w:rFonts w:ascii="Times New Roman" w:hAnsi="Times New Roman" w:cs="Times New Roman"/>
          <w:sz w:val="28"/>
          <w:szCs w:val="28"/>
        </w:rPr>
        <w:t xml:space="preserve">%, </w:t>
      </w:r>
      <w:r w:rsidRPr="00CB20AE">
        <w:rPr>
          <w:rFonts w:ascii="Times New Roman" w:hAnsi="Times New Roman" w:cs="Times New Roman"/>
          <w:sz w:val="28"/>
          <w:szCs w:val="28"/>
        </w:rPr>
        <w:t xml:space="preserve">в 2027 году </w:t>
      </w:r>
      <w:r w:rsidR="00F125F4">
        <w:rPr>
          <w:rFonts w:ascii="Times New Roman" w:hAnsi="Times New Roman" w:cs="Times New Roman"/>
          <w:sz w:val="28"/>
          <w:szCs w:val="28"/>
        </w:rPr>
        <w:t>–</w:t>
      </w:r>
      <w:r w:rsidRPr="00CB20AE">
        <w:rPr>
          <w:rFonts w:ascii="Times New Roman" w:hAnsi="Times New Roman" w:cs="Times New Roman"/>
          <w:sz w:val="28"/>
          <w:szCs w:val="28"/>
        </w:rPr>
        <w:t xml:space="preserve"> </w:t>
      </w:r>
      <w:r w:rsidR="00F125F4">
        <w:rPr>
          <w:rFonts w:ascii="Times New Roman" w:hAnsi="Times New Roman" w:cs="Times New Roman"/>
          <w:sz w:val="28"/>
          <w:szCs w:val="28"/>
        </w:rPr>
        <w:t>97,5</w:t>
      </w:r>
      <w:r w:rsidR="006C5887" w:rsidRPr="00CB20AE">
        <w:rPr>
          <w:rFonts w:ascii="Times New Roman" w:hAnsi="Times New Roman" w:cs="Times New Roman"/>
          <w:sz w:val="28"/>
          <w:szCs w:val="28"/>
        </w:rPr>
        <w:t>%</w:t>
      </w:r>
      <w:r w:rsidRPr="00CB20AE">
        <w:rPr>
          <w:rFonts w:ascii="Times New Roman" w:hAnsi="Times New Roman" w:cs="Times New Roman"/>
          <w:sz w:val="28"/>
          <w:szCs w:val="28"/>
        </w:rPr>
        <w:t xml:space="preserve"> от </w:t>
      </w:r>
      <w:r w:rsidR="006C5887" w:rsidRPr="00CB20AE">
        <w:rPr>
          <w:rFonts w:ascii="Times New Roman" w:hAnsi="Times New Roman" w:cs="Times New Roman"/>
          <w:sz w:val="28"/>
          <w:szCs w:val="28"/>
        </w:rPr>
        <w:t>общего объема расходов бюджета</w:t>
      </w:r>
      <w:r w:rsidR="00FA54F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C5887" w:rsidRPr="00CB20AE">
        <w:rPr>
          <w:rFonts w:ascii="Times New Roman" w:hAnsi="Times New Roman" w:cs="Times New Roman"/>
          <w:sz w:val="28"/>
          <w:szCs w:val="28"/>
        </w:rPr>
        <w:t>.</w:t>
      </w:r>
    </w:p>
    <w:p w:rsidR="00517A13" w:rsidRDefault="00517A13" w:rsidP="00B1367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0AE">
        <w:rPr>
          <w:rFonts w:ascii="Times New Roman" w:hAnsi="Times New Roman" w:cs="Times New Roman"/>
          <w:sz w:val="28"/>
          <w:szCs w:val="28"/>
        </w:rPr>
        <w:t>Распределение бюджетных ассигнований бюджета Сортавальского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на 2025-2027 годы по муниципальным программам представлена в таблице</w:t>
      </w:r>
      <w:r w:rsidR="005D0CE1">
        <w:rPr>
          <w:rFonts w:ascii="Times New Roman" w:hAnsi="Times New Roman" w:cs="Times New Roman"/>
          <w:sz w:val="28"/>
          <w:szCs w:val="28"/>
        </w:rPr>
        <w:t xml:space="preserve"> №10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495B" w:rsidRPr="0058495B" w:rsidRDefault="0058495B" w:rsidP="00B13674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8495B">
        <w:rPr>
          <w:rFonts w:ascii="Times New Roman" w:hAnsi="Times New Roman" w:cs="Times New Roman"/>
          <w:b/>
          <w:sz w:val="20"/>
          <w:szCs w:val="20"/>
        </w:rPr>
        <w:t>Таблица №1</w:t>
      </w:r>
      <w:r w:rsidR="005D0CE1">
        <w:rPr>
          <w:rFonts w:ascii="Times New Roman" w:hAnsi="Times New Roman" w:cs="Times New Roman"/>
          <w:b/>
          <w:sz w:val="20"/>
          <w:szCs w:val="20"/>
        </w:rPr>
        <w:t>0</w:t>
      </w:r>
      <w:r w:rsidRPr="0058495B">
        <w:rPr>
          <w:rFonts w:ascii="Times New Roman" w:hAnsi="Times New Roman" w:cs="Times New Roman"/>
          <w:b/>
          <w:sz w:val="20"/>
          <w:szCs w:val="20"/>
        </w:rPr>
        <w:t>, тыс. руб.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992"/>
        <w:gridCol w:w="1134"/>
        <w:gridCol w:w="992"/>
        <w:gridCol w:w="1134"/>
        <w:gridCol w:w="851"/>
      </w:tblGrid>
      <w:tr w:rsidR="00604AF6" w:rsidTr="003456CD">
        <w:trPr>
          <w:trHeight w:val="90"/>
        </w:trPr>
        <w:tc>
          <w:tcPr>
            <w:tcW w:w="3085" w:type="dxa"/>
            <w:vMerge w:val="restart"/>
          </w:tcPr>
          <w:p w:rsidR="00604AF6" w:rsidRPr="00640820" w:rsidRDefault="00604AF6" w:rsidP="00B1367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640820">
              <w:t>Наименование</w:t>
            </w:r>
          </w:p>
        </w:tc>
        <w:tc>
          <w:tcPr>
            <w:tcW w:w="2268" w:type="dxa"/>
            <w:gridSpan w:val="2"/>
          </w:tcPr>
          <w:p w:rsidR="00604AF6" w:rsidRPr="007636DA" w:rsidRDefault="00604AF6" w:rsidP="00B136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636DA">
              <w:rPr>
                <w:b/>
              </w:rPr>
              <w:t>2025 год</w:t>
            </w:r>
          </w:p>
        </w:tc>
        <w:tc>
          <w:tcPr>
            <w:tcW w:w="2126" w:type="dxa"/>
            <w:gridSpan w:val="2"/>
          </w:tcPr>
          <w:p w:rsidR="00604AF6" w:rsidRPr="007636DA" w:rsidRDefault="00604AF6" w:rsidP="00B136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636DA">
              <w:rPr>
                <w:b/>
              </w:rPr>
              <w:t>2026 год</w:t>
            </w:r>
          </w:p>
        </w:tc>
        <w:tc>
          <w:tcPr>
            <w:tcW w:w="1985" w:type="dxa"/>
            <w:gridSpan w:val="2"/>
          </w:tcPr>
          <w:p w:rsidR="00604AF6" w:rsidRPr="007636DA" w:rsidRDefault="00604AF6" w:rsidP="00B136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636DA">
              <w:rPr>
                <w:b/>
              </w:rPr>
              <w:t>2027 год</w:t>
            </w:r>
          </w:p>
        </w:tc>
      </w:tr>
      <w:tr w:rsidR="00640820" w:rsidTr="00096E2C">
        <w:trPr>
          <w:trHeight w:val="56"/>
        </w:trPr>
        <w:tc>
          <w:tcPr>
            <w:tcW w:w="3085" w:type="dxa"/>
            <w:vMerge/>
          </w:tcPr>
          <w:p w:rsidR="00640820" w:rsidRPr="00640820" w:rsidRDefault="00640820" w:rsidP="00B1367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276" w:type="dxa"/>
          </w:tcPr>
          <w:p w:rsidR="00640820" w:rsidRPr="007636DA" w:rsidRDefault="00640820" w:rsidP="00B136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7636DA">
              <w:rPr>
                <w:b/>
                <w:sz w:val="18"/>
                <w:szCs w:val="18"/>
              </w:rPr>
              <w:t xml:space="preserve">Сумма </w:t>
            </w:r>
          </w:p>
        </w:tc>
        <w:tc>
          <w:tcPr>
            <w:tcW w:w="992" w:type="dxa"/>
          </w:tcPr>
          <w:p w:rsidR="00640820" w:rsidRPr="0095421A" w:rsidRDefault="00640820" w:rsidP="00B136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95421A">
              <w:rPr>
                <w:b/>
                <w:sz w:val="16"/>
                <w:szCs w:val="16"/>
              </w:rPr>
              <w:t>Доля в общих расходах на программы</w:t>
            </w:r>
          </w:p>
        </w:tc>
        <w:tc>
          <w:tcPr>
            <w:tcW w:w="1134" w:type="dxa"/>
          </w:tcPr>
          <w:p w:rsidR="00640820" w:rsidRPr="007636DA" w:rsidRDefault="00640820" w:rsidP="00B136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7636DA">
              <w:rPr>
                <w:b/>
              </w:rPr>
              <w:t xml:space="preserve">Сумма </w:t>
            </w:r>
          </w:p>
        </w:tc>
        <w:tc>
          <w:tcPr>
            <w:tcW w:w="992" w:type="dxa"/>
          </w:tcPr>
          <w:p w:rsidR="00640820" w:rsidRPr="0095421A" w:rsidRDefault="00640820" w:rsidP="00B136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95421A">
              <w:rPr>
                <w:b/>
                <w:sz w:val="16"/>
                <w:szCs w:val="16"/>
              </w:rPr>
              <w:t>Доля в общих расходах на программы</w:t>
            </w:r>
          </w:p>
        </w:tc>
        <w:tc>
          <w:tcPr>
            <w:tcW w:w="1134" w:type="dxa"/>
          </w:tcPr>
          <w:p w:rsidR="00640820" w:rsidRPr="007636DA" w:rsidRDefault="00640820" w:rsidP="00B136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7636DA">
              <w:rPr>
                <w:b/>
              </w:rPr>
              <w:t xml:space="preserve">Сумма </w:t>
            </w:r>
          </w:p>
        </w:tc>
        <w:tc>
          <w:tcPr>
            <w:tcW w:w="851" w:type="dxa"/>
          </w:tcPr>
          <w:p w:rsidR="00640820" w:rsidRPr="0095421A" w:rsidRDefault="00640820" w:rsidP="00B136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95421A">
              <w:rPr>
                <w:b/>
                <w:sz w:val="16"/>
                <w:szCs w:val="16"/>
              </w:rPr>
              <w:t>Доля в общих расходах на программы</w:t>
            </w:r>
          </w:p>
        </w:tc>
      </w:tr>
      <w:tr w:rsidR="007263DF" w:rsidTr="00096E2C">
        <w:trPr>
          <w:trHeight w:val="436"/>
        </w:trPr>
        <w:tc>
          <w:tcPr>
            <w:tcW w:w="3085" w:type="dxa"/>
          </w:tcPr>
          <w:p w:rsidR="007263DF" w:rsidRPr="00096E2C" w:rsidRDefault="007263DF" w:rsidP="00B136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096E2C">
              <w:rPr>
                <w:b/>
                <w:sz w:val="18"/>
                <w:szCs w:val="18"/>
              </w:rPr>
              <w:t>Общий объём расходов</w:t>
            </w:r>
            <w:r w:rsidR="000125D8" w:rsidRPr="00096E2C">
              <w:rPr>
                <w:b/>
                <w:sz w:val="18"/>
                <w:szCs w:val="18"/>
              </w:rPr>
              <w:t xml:space="preserve"> бюджета</w:t>
            </w:r>
          </w:p>
        </w:tc>
        <w:tc>
          <w:tcPr>
            <w:tcW w:w="1276" w:type="dxa"/>
          </w:tcPr>
          <w:p w:rsidR="007263DF" w:rsidRPr="00096E2C" w:rsidRDefault="007263DF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096E2C">
              <w:rPr>
                <w:b/>
                <w:sz w:val="18"/>
                <w:szCs w:val="18"/>
              </w:rPr>
              <w:t>1 509 017,5</w:t>
            </w:r>
          </w:p>
        </w:tc>
        <w:tc>
          <w:tcPr>
            <w:tcW w:w="992" w:type="dxa"/>
          </w:tcPr>
          <w:p w:rsidR="007263DF" w:rsidRPr="00096E2C" w:rsidRDefault="007263DF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096E2C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7263DF" w:rsidRPr="00096E2C" w:rsidRDefault="00F125F4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EC262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329 650,4</w:t>
            </w:r>
          </w:p>
        </w:tc>
        <w:tc>
          <w:tcPr>
            <w:tcW w:w="992" w:type="dxa"/>
          </w:tcPr>
          <w:p w:rsidR="007263DF" w:rsidRPr="00096E2C" w:rsidRDefault="007263DF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096E2C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7263DF" w:rsidRPr="00096E2C" w:rsidRDefault="00F125F4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1 238 545,1</w:t>
            </w:r>
          </w:p>
        </w:tc>
        <w:tc>
          <w:tcPr>
            <w:tcW w:w="851" w:type="dxa"/>
          </w:tcPr>
          <w:p w:rsidR="007263DF" w:rsidRPr="00096E2C" w:rsidRDefault="007263DF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096E2C">
              <w:rPr>
                <w:b/>
                <w:sz w:val="18"/>
                <w:szCs w:val="18"/>
              </w:rPr>
              <w:t>х</w:t>
            </w:r>
          </w:p>
        </w:tc>
      </w:tr>
      <w:tr w:rsidR="0095421A" w:rsidTr="00096E2C">
        <w:tc>
          <w:tcPr>
            <w:tcW w:w="3085" w:type="dxa"/>
          </w:tcPr>
          <w:p w:rsidR="0095421A" w:rsidRPr="00096E2C" w:rsidRDefault="007263DF" w:rsidP="00B136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096E2C">
              <w:rPr>
                <w:b/>
                <w:sz w:val="18"/>
                <w:szCs w:val="18"/>
              </w:rPr>
              <w:t>О</w:t>
            </w:r>
            <w:r w:rsidR="0095421A" w:rsidRPr="00096E2C">
              <w:rPr>
                <w:b/>
                <w:sz w:val="18"/>
                <w:szCs w:val="18"/>
              </w:rPr>
              <w:t>бъем расходов на муниципальные программы</w:t>
            </w:r>
          </w:p>
        </w:tc>
        <w:tc>
          <w:tcPr>
            <w:tcW w:w="1276" w:type="dxa"/>
          </w:tcPr>
          <w:p w:rsidR="0095421A" w:rsidRPr="00096E2C" w:rsidRDefault="0095421A" w:rsidP="00B13674">
            <w:pPr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96E2C">
              <w:rPr>
                <w:b/>
                <w:bCs/>
                <w:color w:val="000000"/>
                <w:sz w:val="18"/>
                <w:szCs w:val="18"/>
              </w:rPr>
              <w:t>1 434 967,1</w:t>
            </w:r>
          </w:p>
        </w:tc>
        <w:tc>
          <w:tcPr>
            <w:tcW w:w="992" w:type="dxa"/>
          </w:tcPr>
          <w:p w:rsidR="0095421A" w:rsidRPr="00096E2C" w:rsidRDefault="0095421A" w:rsidP="00B13674">
            <w:pPr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96E2C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:rsidR="0095421A" w:rsidRPr="00096E2C" w:rsidRDefault="0095421A" w:rsidP="00B13674">
            <w:pPr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96E2C">
              <w:rPr>
                <w:b/>
                <w:bCs/>
                <w:color w:val="000000"/>
                <w:sz w:val="18"/>
                <w:szCs w:val="18"/>
              </w:rPr>
              <w:t>1 297 572,2</w:t>
            </w:r>
          </w:p>
        </w:tc>
        <w:tc>
          <w:tcPr>
            <w:tcW w:w="992" w:type="dxa"/>
          </w:tcPr>
          <w:p w:rsidR="0095421A" w:rsidRPr="00096E2C" w:rsidRDefault="0095421A" w:rsidP="00B13674">
            <w:pPr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96E2C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:rsidR="0095421A" w:rsidRPr="00096E2C" w:rsidRDefault="0095421A" w:rsidP="00B13674">
            <w:pPr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96E2C">
              <w:rPr>
                <w:b/>
                <w:bCs/>
                <w:color w:val="000000"/>
                <w:sz w:val="18"/>
                <w:szCs w:val="18"/>
              </w:rPr>
              <w:t>1 207 609,6</w:t>
            </w:r>
          </w:p>
        </w:tc>
        <w:tc>
          <w:tcPr>
            <w:tcW w:w="851" w:type="dxa"/>
          </w:tcPr>
          <w:p w:rsidR="0095421A" w:rsidRPr="00096E2C" w:rsidRDefault="0095421A" w:rsidP="00B13674">
            <w:pPr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96E2C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5421A" w:rsidTr="00096E2C">
        <w:tc>
          <w:tcPr>
            <w:tcW w:w="3085" w:type="dxa"/>
          </w:tcPr>
          <w:p w:rsidR="0095421A" w:rsidRPr="000125D8" w:rsidRDefault="00AA0B7C" w:rsidP="00B13674">
            <w:pPr>
              <w:autoSpaceDE w:val="0"/>
              <w:autoSpaceDN w:val="0"/>
              <w:adjustRightInd w:val="0"/>
              <w:spacing w:before="100" w:beforeAutospacing="1" w:line="276" w:lineRule="auto"/>
              <w:rPr>
                <w:sz w:val="18"/>
                <w:szCs w:val="18"/>
              </w:rPr>
            </w:pPr>
            <w:r w:rsidRPr="000125D8">
              <w:rPr>
                <w:sz w:val="18"/>
                <w:szCs w:val="18"/>
              </w:rPr>
              <w:t>«</w:t>
            </w:r>
            <w:r w:rsidR="0095421A" w:rsidRPr="000125D8">
              <w:rPr>
                <w:sz w:val="18"/>
                <w:szCs w:val="18"/>
              </w:rPr>
              <w:t>Защита территории от чрезвычайных ситуаций и обеспечение безопасности жизнедеятельности населения Сортавальского муниципального округа</w:t>
            </w:r>
            <w:r w:rsidRPr="000125D8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95421A" w:rsidRPr="00096E2C" w:rsidRDefault="0095421A" w:rsidP="00B13674">
            <w:pPr>
              <w:spacing w:line="276" w:lineRule="auto"/>
              <w:jc w:val="right"/>
              <w:rPr>
                <w:color w:val="000000"/>
                <w:sz w:val="18"/>
                <w:szCs w:val="18"/>
              </w:rPr>
            </w:pPr>
            <w:r w:rsidRPr="00096E2C">
              <w:rPr>
                <w:color w:val="000000"/>
                <w:sz w:val="18"/>
                <w:szCs w:val="18"/>
              </w:rPr>
              <w:t>501,6</w:t>
            </w:r>
          </w:p>
        </w:tc>
        <w:tc>
          <w:tcPr>
            <w:tcW w:w="992" w:type="dxa"/>
          </w:tcPr>
          <w:p w:rsidR="0095421A" w:rsidRPr="00096E2C" w:rsidRDefault="00CB20AE" w:rsidP="00096E2C">
            <w:pPr>
              <w:spacing w:line="276" w:lineRule="auto"/>
              <w:ind w:left="-113"/>
              <w:jc w:val="right"/>
              <w:rPr>
                <w:bCs/>
                <w:color w:val="000000"/>
                <w:sz w:val="18"/>
                <w:szCs w:val="18"/>
              </w:rPr>
            </w:pPr>
            <w:r w:rsidRPr="00096E2C">
              <w:rPr>
                <w:bCs/>
                <w:color w:val="000000"/>
                <w:sz w:val="18"/>
                <w:szCs w:val="18"/>
              </w:rPr>
              <w:t>Менее 1%</w:t>
            </w:r>
          </w:p>
        </w:tc>
        <w:tc>
          <w:tcPr>
            <w:tcW w:w="1134" w:type="dxa"/>
          </w:tcPr>
          <w:p w:rsidR="0095421A" w:rsidRPr="00096E2C" w:rsidRDefault="0095421A" w:rsidP="00B13674">
            <w:pPr>
              <w:spacing w:line="276" w:lineRule="auto"/>
              <w:jc w:val="right"/>
              <w:rPr>
                <w:color w:val="000000"/>
                <w:sz w:val="18"/>
                <w:szCs w:val="18"/>
              </w:rPr>
            </w:pPr>
            <w:r w:rsidRPr="00096E2C">
              <w:rPr>
                <w:color w:val="000000"/>
                <w:sz w:val="18"/>
                <w:szCs w:val="18"/>
              </w:rPr>
              <w:t>469,8</w:t>
            </w:r>
          </w:p>
        </w:tc>
        <w:tc>
          <w:tcPr>
            <w:tcW w:w="992" w:type="dxa"/>
          </w:tcPr>
          <w:p w:rsidR="0095421A" w:rsidRPr="00096E2C" w:rsidRDefault="00CB20AE" w:rsidP="00B13674">
            <w:pPr>
              <w:spacing w:line="276" w:lineRule="auto"/>
              <w:jc w:val="right"/>
              <w:rPr>
                <w:bCs/>
                <w:color w:val="000000"/>
                <w:sz w:val="18"/>
                <w:szCs w:val="18"/>
              </w:rPr>
            </w:pPr>
            <w:r w:rsidRPr="00096E2C">
              <w:rPr>
                <w:bCs/>
                <w:color w:val="000000"/>
                <w:sz w:val="18"/>
                <w:szCs w:val="18"/>
              </w:rPr>
              <w:t>Менее 1%</w:t>
            </w:r>
          </w:p>
        </w:tc>
        <w:tc>
          <w:tcPr>
            <w:tcW w:w="1134" w:type="dxa"/>
          </w:tcPr>
          <w:p w:rsidR="0095421A" w:rsidRPr="00096E2C" w:rsidRDefault="0095421A" w:rsidP="00B13674">
            <w:pPr>
              <w:spacing w:line="276" w:lineRule="auto"/>
              <w:jc w:val="right"/>
              <w:rPr>
                <w:color w:val="000000"/>
                <w:sz w:val="18"/>
                <w:szCs w:val="18"/>
              </w:rPr>
            </w:pPr>
            <w:r w:rsidRPr="00096E2C">
              <w:rPr>
                <w:color w:val="000000"/>
                <w:sz w:val="18"/>
                <w:szCs w:val="18"/>
              </w:rPr>
              <w:t>483,6</w:t>
            </w:r>
          </w:p>
        </w:tc>
        <w:tc>
          <w:tcPr>
            <w:tcW w:w="851" w:type="dxa"/>
          </w:tcPr>
          <w:p w:rsidR="0095421A" w:rsidRPr="00096E2C" w:rsidRDefault="00CB20AE" w:rsidP="00B13674">
            <w:pPr>
              <w:spacing w:line="276" w:lineRule="auto"/>
              <w:jc w:val="right"/>
              <w:rPr>
                <w:bCs/>
                <w:color w:val="000000"/>
                <w:sz w:val="18"/>
                <w:szCs w:val="18"/>
              </w:rPr>
            </w:pPr>
            <w:r w:rsidRPr="00096E2C">
              <w:rPr>
                <w:bCs/>
                <w:color w:val="000000"/>
                <w:sz w:val="18"/>
                <w:szCs w:val="18"/>
              </w:rPr>
              <w:t>Менее 1%</w:t>
            </w:r>
          </w:p>
        </w:tc>
      </w:tr>
      <w:tr w:rsidR="0095421A" w:rsidTr="00096E2C">
        <w:tc>
          <w:tcPr>
            <w:tcW w:w="3085" w:type="dxa"/>
          </w:tcPr>
          <w:p w:rsidR="0095421A" w:rsidRPr="000125D8" w:rsidRDefault="00AA0B7C" w:rsidP="00B13674">
            <w:pPr>
              <w:autoSpaceDE w:val="0"/>
              <w:autoSpaceDN w:val="0"/>
              <w:adjustRightInd w:val="0"/>
              <w:spacing w:before="100" w:beforeAutospacing="1" w:line="276" w:lineRule="auto"/>
              <w:rPr>
                <w:sz w:val="18"/>
                <w:szCs w:val="18"/>
              </w:rPr>
            </w:pPr>
            <w:r w:rsidRPr="000125D8">
              <w:rPr>
                <w:sz w:val="18"/>
                <w:szCs w:val="18"/>
              </w:rPr>
              <w:t>«</w:t>
            </w:r>
            <w:r w:rsidR="0095421A" w:rsidRPr="000125D8">
              <w:rPr>
                <w:sz w:val="18"/>
                <w:szCs w:val="18"/>
              </w:rPr>
              <w:t>Обеспечение жильем молодых семей Сортавальского муниципального округа</w:t>
            </w:r>
            <w:r w:rsidRPr="000125D8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95421A" w:rsidRPr="00096E2C" w:rsidRDefault="0095421A" w:rsidP="00B13674">
            <w:pPr>
              <w:spacing w:line="276" w:lineRule="auto"/>
              <w:jc w:val="right"/>
              <w:rPr>
                <w:color w:val="000000"/>
                <w:sz w:val="18"/>
                <w:szCs w:val="18"/>
              </w:rPr>
            </w:pPr>
            <w:r w:rsidRPr="00096E2C">
              <w:rPr>
                <w:color w:val="000000"/>
                <w:sz w:val="18"/>
                <w:szCs w:val="18"/>
              </w:rPr>
              <w:t>2 995,6</w:t>
            </w:r>
          </w:p>
        </w:tc>
        <w:tc>
          <w:tcPr>
            <w:tcW w:w="992" w:type="dxa"/>
          </w:tcPr>
          <w:p w:rsidR="0095421A" w:rsidRPr="00096E2C" w:rsidRDefault="00C579BE" w:rsidP="00096E2C">
            <w:pPr>
              <w:spacing w:line="276" w:lineRule="auto"/>
              <w:ind w:left="-113"/>
              <w:jc w:val="right"/>
              <w:rPr>
                <w:bCs/>
                <w:color w:val="000000"/>
                <w:sz w:val="18"/>
                <w:szCs w:val="18"/>
              </w:rPr>
            </w:pPr>
            <w:r w:rsidRPr="00096E2C">
              <w:rPr>
                <w:bCs/>
                <w:color w:val="000000"/>
                <w:sz w:val="18"/>
                <w:szCs w:val="18"/>
              </w:rPr>
              <w:t>Менее 1%</w:t>
            </w:r>
          </w:p>
        </w:tc>
        <w:tc>
          <w:tcPr>
            <w:tcW w:w="1134" w:type="dxa"/>
          </w:tcPr>
          <w:p w:rsidR="0095421A" w:rsidRPr="00096E2C" w:rsidRDefault="0095421A" w:rsidP="00B13674">
            <w:pPr>
              <w:spacing w:line="276" w:lineRule="auto"/>
              <w:jc w:val="right"/>
              <w:rPr>
                <w:color w:val="000000"/>
                <w:sz w:val="18"/>
                <w:szCs w:val="18"/>
              </w:rPr>
            </w:pPr>
            <w:r w:rsidRPr="00096E2C">
              <w:rPr>
                <w:color w:val="000000"/>
                <w:sz w:val="18"/>
                <w:szCs w:val="18"/>
              </w:rPr>
              <w:t>5 160,7</w:t>
            </w:r>
          </w:p>
        </w:tc>
        <w:tc>
          <w:tcPr>
            <w:tcW w:w="992" w:type="dxa"/>
          </w:tcPr>
          <w:p w:rsidR="0095421A" w:rsidRPr="00096E2C" w:rsidRDefault="00C579BE" w:rsidP="00B13674">
            <w:pPr>
              <w:spacing w:line="276" w:lineRule="auto"/>
              <w:jc w:val="right"/>
              <w:rPr>
                <w:bCs/>
                <w:color w:val="000000"/>
                <w:sz w:val="18"/>
                <w:szCs w:val="18"/>
              </w:rPr>
            </w:pPr>
            <w:r w:rsidRPr="00096E2C">
              <w:rPr>
                <w:bCs/>
                <w:color w:val="000000"/>
                <w:sz w:val="18"/>
                <w:szCs w:val="18"/>
              </w:rPr>
              <w:t>Менее 1%</w:t>
            </w:r>
          </w:p>
        </w:tc>
        <w:tc>
          <w:tcPr>
            <w:tcW w:w="1134" w:type="dxa"/>
          </w:tcPr>
          <w:p w:rsidR="0095421A" w:rsidRPr="00096E2C" w:rsidRDefault="0095421A" w:rsidP="00B13674">
            <w:pPr>
              <w:spacing w:line="276" w:lineRule="auto"/>
              <w:jc w:val="right"/>
              <w:rPr>
                <w:color w:val="000000"/>
                <w:sz w:val="18"/>
                <w:szCs w:val="18"/>
              </w:rPr>
            </w:pPr>
            <w:r w:rsidRPr="00096E2C">
              <w:rPr>
                <w:color w:val="000000"/>
                <w:sz w:val="18"/>
                <w:szCs w:val="18"/>
              </w:rPr>
              <w:t>5 317,2</w:t>
            </w:r>
          </w:p>
        </w:tc>
        <w:tc>
          <w:tcPr>
            <w:tcW w:w="851" w:type="dxa"/>
          </w:tcPr>
          <w:p w:rsidR="0095421A" w:rsidRPr="00096E2C" w:rsidRDefault="00C579BE" w:rsidP="00B13674">
            <w:pPr>
              <w:spacing w:line="276" w:lineRule="auto"/>
              <w:jc w:val="right"/>
              <w:rPr>
                <w:bCs/>
                <w:color w:val="000000"/>
                <w:sz w:val="18"/>
                <w:szCs w:val="18"/>
              </w:rPr>
            </w:pPr>
            <w:r w:rsidRPr="00096E2C">
              <w:rPr>
                <w:bCs/>
                <w:color w:val="000000"/>
                <w:sz w:val="18"/>
                <w:szCs w:val="18"/>
              </w:rPr>
              <w:t>Менее 1%</w:t>
            </w:r>
          </w:p>
        </w:tc>
      </w:tr>
      <w:tr w:rsidR="0095421A" w:rsidTr="00096E2C">
        <w:trPr>
          <w:trHeight w:val="627"/>
        </w:trPr>
        <w:tc>
          <w:tcPr>
            <w:tcW w:w="3085" w:type="dxa"/>
          </w:tcPr>
          <w:p w:rsidR="0095421A" w:rsidRPr="000125D8" w:rsidRDefault="00AA0B7C" w:rsidP="00B13674">
            <w:pPr>
              <w:autoSpaceDE w:val="0"/>
              <w:autoSpaceDN w:val="0"/>
              <w:adjustRightInd w:val="0"/>
              <w:spacing w:before="100" w:beforeAutospacing="1" w:line="276" w:lineRule="auto"/>
              <w:rPr>
                <w:sz w:val="18"/>
                <w:szCs w:val="18"/>
              </w:rPr>
            </w:pPr>
            <w:r w:rsidRPr="000125D8">
              <w:rPr>
                <w:sz w:val="18"/>
                <w:szCs w:val="18"/>
              </w:rPr>
              <w:t>«</w:t>
            </w:r>
            <w:r w:rsidR="0095421A" w:rsidRPr="000125D8">
              <w:rPr>
                <w:sz w:val="18"/>
                <w:szCs w:val="18"/>
              </w:rPr>
              <w:t>Повышение эффективности муниципального управления Сортавальского муниципального округа</w:t>
            </w:r>
            <w:r w:rsidRPr="000125D8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95421A" w:rsidRPr="00096E2C" w:rsidRDefault="0095421A" w:rsidP="00B13674">
            <w:pPr>
              <w:spacing w:line="276" w:lineRule="auto"/>
              <w:jc w:val="right"/>
              <w:rPr>
                <w:color w:val="000000"/>
                <w:sz w:val="18"/>
                <w:szCs w:val="18"/>
              </w:rPr>
            </w:pPr>
            <w:r w:rsidRPr="00096E2C">
              <w:rPr>
                <w:color w:val="000000"/>
                <w:sz w:val="18"/>
                <w:szCs w:val="18"/>
              </w:rPr>
              <w:t>121 699,4</w:t>
            </w:r>
          </w:p>
        </w:tc>
        <w:tc>
          <w:tcPr>
            <w:tcW w:w="992" w:type="dxa"/>
          </w:tcPr>
          <w:p w:rsidR="0095421A" w:rsidRPr="00096E2C" w:rsidRDefault="0095421A" w:rsidP="00096E2C">
            <w:pPr>
              <w:spacing w:line="276" w:lineRule="auto"/>
              <w:ind w:left="-113"/>
              <w:jc w:val="right"/>
              <w:rPr>
                <w:bCs/>
                <w:color w:val="000000"/>
                <w:sz w:val="18"/>
                <w:szCs w:val="18"/>
              </w:rPr>
            </w:pPr>
            <w:r w:rsidRPr="00096E2C">
              <w:rPr>
                <w:bCs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134" w:type="dxa"/>
          </w:tcPr>
          <w:p w:rsidR="0095421A" w:rsidRPr="00096E2C" w:rsidRDefault="0095421A" w:rsidP="00B13674">
            <w:pPr>
              <w:spacing w:line="276" w:lineRule="auto"/>
              <w:jc w:val="right"/>
              <w:rPr>
                <w:color w:val="000000"/>
                <w:sz w:val="18"/>
                <w:szCs w:val="18"/>
              </w:rPr>
            </w:pPr>
            <w:r w:rsidRPr="00096E2C">
              <w:rPr>
                <w:color w:val="000000"/>
                <w:sz w:val="18"/>
                <w:szCs w:val="18"/>
              </w:rPr>
              <w:t>129 795,0</w:t>
            </w:r>
          </w:p>
        </w:tc>
        <w:tc>
          <w:tcPr>
            <w:tcW w:w="992" w:type="dxa"/>
          </w:tcPr>
          <w:p w:rsidR="0095421A" w:rsidRPr="00096E2C" w:rsidRDefault="0095421A" w:rsidP="00B13674">
            <w:pPr>
              <w:spacing w:line="276" w:lineRule="auto"/>
              <w:jc w:val="right"/>
              <w:rPr>
                <w:bCs/>
                <w:color w:val="000000"/>
                <w:sz w:val="18"/>
                <w:szCs w:val="18"/>
              </w:rPr>
            </w:pPr>
            <w:r w:rsidRPr="00096E2C">
              <w:rPr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95421A" w:rsidRPr="00096E2C" w:rsidRDefault="0095421A" w:rsidP="00B13674">
            <w:pPr>
              <w:spacing w:line="276" w:lineRule="auto"/>
              <w:jc w:val="right"/>
              <w:rPr>
                <w:color w:val="000000"/>
                <w:sz w:val="18"/>
                <w:szCs w:val="18"/>
              </w:rPr>
            </w:pPr>
            <w:r w:rsidRPr="00096E2C">
              <w:rPr>
                <w:color w:val="000000"/>
                <w:sz w:val="18"/>
                <w:szCs w:val="18"/>
              </w:rPr>
              <w:t>131 470,8</w:t>
            </w:r>
          </w:p>
        </w:tc>
        <w:tc>
          <w:tcPr>
            <w:tcW w:w="851" w:type="dxa"/>
          </w:tcPr>
          <w:p w:rsidR="0095421A" w:rsidRPr="00096E2C" w:rsidRDefault="0095421A" w:rsidP="00B13674">
            <w:pPr>
              <w:spacing w:line="276" w:lineRule="auto"/>
              <w:jc w:val="right"/>
              <w:rPr>
                <w:bCs/>
                <w:color w:val="000000"/>
                <w:sz w:val="18"/>
                <w:szCs w:val="18"/>
              </w:rPr>
            </w:pPr>
            <w:r w:rsidRPr="00096E2C">
              <w:rPr>
                <w:bCs/>
                <w:color w:val="000000"/>
                <w:sz w:val="18"/>
                <w:szCs w:val="18"/>
              </w:rPr>
              <w:t>10,9</w:t>
            </w:r>
          </w:p>
        </w:tc>
      </w:tr>
      <w:tr w:rsidR="0095421A" w:rsidTr="00096E2C">
        <w:tc>
          <w:tcPr>
            <w:tcW w:w="3085" w:type="dxa"/>
          </w:tcPr>
          <w:p w:rsidR="0095421A" w:rsidRPr="000125D8" w:rsidRDefault="00AA0B7C" w:rsidP="00B13674">
            <w:pPr>
              <w:autoSpaceDE w:val="0"/>
              <w:autoSpaceDN w:val="0"/>
              <w:adjustRightInd w:val="0"/>
              <w:spacing w:before="100" w:beforeAutospacing="1" w:line="276" w:lineRule="auto"/>
              <w:rPr>
                <w:sz w:val="18"/>
                <w:szCs w:val="18"/>
              </w:rPr>
            </w:pPr>
            <w:r w:rsidRPr="000125D8">
              <w:rPr>
                <w:sz w:val="18"/>
                <w:szCs w:val="18"/>
              </w:rPr>
              <w:t>«</w:t>
            </w:r>
            <w:r w:rsidR="0095421A" w:rsidRPr="000125D8">
              <w:rPr>
                <w:sz w:val="18"/>
                <w:szCs w:val="18"/>
              </w:rPr>
              <w:t>Поддержка малого и среднего предпринимательства в Сортавальском муниципальном округе</w:t>
            </w:r>
            <w:r w:rsidRPr="000125D8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95421A" w:rsidRPr="00096E2C" w:rsidRDefault="0095421A" w:rsidP="00B13674">
            <w:pPr>
              <w:spacing w:line="276" w:lineRule="auto"/>
              <w:jc w:val="right"/>
              <w:rPr>
                <w:color w:val="000000"/>
                <w:sz w:val="18"/>
                <w:szCs w:val="18"/>
              </w:rPr>
            </w:pPr>
            <w:r w:rsidRPr="00096E2C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</w:tcPr>
          <w:p w:rsidR="0095421A" w:rsidRPr="00096E2C" w:rsidRDefault="00CB20AE" w:rsidP="00096E2C">
            <w:pPr>
              <w:spacing w:line="276" w:lineRule="auto"/>
              <w:ind w:left="-113"/>
              <w:jc w:val="right"/>
              <w:rPr>
                <w:bCs/>
                <w:color w:val="000000"/>
                <w:sz w:val="18"/>
                <w:szCs w:val="18"/>
              </w:rPr>
            </w:pPr>
            <w:r w:rsidRPr="00096E2C">
              <w:rPr>
                <w:bCs/>
                <w:color w:val="000000"/>
                <w:sz w:val="18"/>
                <w:szCs w:val="18"/>
              </w:rPr>
              <w:t>Менее 1%</w:t>
            </w:r>
          </w:p>
        </w:tc>
        <w:tc>
          <w:tcPr>
            <w:tcW w:w="1134" w:type="dxa"/>
          </w:tcPr>
          <w:p w:rsidR="0095421A" w:rsidRPr="00096E2C" w:rsidRDefault="0095421A" w:rsidP="00B13674">
            <w:pPr>
              <w:spacing w:line="276" w:lineRule="auto"/>
              <w:jc w:val="right"/>
              <w:rPr>
                <w:color w:val="000000"/>
                <w:sz w:val="18"/>
                <w:szCs w:val="18"/>
              </w:rPr>
            </w:pPr>
            <w:r w:rsidRPr="00096E2C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</w:tcPr>
          <w:p w:rsidR="0095421A" w:rsidRPr="00096E2C" w:rsidRDefault="00CB20AE" w:rsidP="00B13674">
            <w:pPr>
              <w:spacing w:line="276" w:lineRule="auto"/>
              <w:jc w:val="right"/>
              <w:rPr>
                <w:bCs/>
                <w:color w:val="000000"/>
                <w:sz w:val="18"/>
                <w:szCs w:val="18"/>
              </w:rPr>
            </w:pPr>
            <w:r w:rsidRPr="00096E2C">
              <w:rPr>
                <w:bCs/>
                <w:color w:val="000000"/>
                <w:sz w:val="18"/>
                <w:szCs w:val="18"/>
              </w:rPr>
              <w:t>Менее 1%</w:t>
            </w:r>
          </w:p>
        </w:tc>
        <w:tc>
          <w:tcPr>
            <w:tcW w:w="1134" w:type="dxa"/>
          </w:tcPr>
          <w:p w:rsidR="0095421A" w:rsidRPr="00096E2C" w:rsidRDefault="0095421A" w:rsidP="00B13674">
            <w:pPr>
              <w:spacing w:line="276" w:lineRule="auto"/>
              <w:jc w:val="right"/>
              <w:rPr>
                <w:color w:val="000000"/>
                <w:sz w:val="18"/>
                <w:szCs w:val="18"/>
              </w:rPr>
            </w:pPr>
            <w:r w:rsidRPr="00096E2C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51" w:type="dxa"/>
          </w:tcPr>
          <w:p w:rsidR="0095421A" w:rsidRPr="00096E2C" w:rsidRDefault="00CB20AE" w:rsidP="00B13674">
            <w:pPr>
              <w:spacing w:line="276" w:lineRule="auto"/>
              <w:jc w:val="right"/>
              <w:rPr>
                <w:bCs/>
                <w:color w:val="000000"/>
                <w:sz w:val="18"/>
                <w:szCs w:val="18"/>
              </w:rPr>
            </w:pPr>
            <w:r w:rsidRPr="00096E2C">
              <w:rPr>
                <w:bCs/>
                <w:color w:val="000000"/>
                <w:sz w:val="18"/>
                <w:szCs w:val="18"/>
              </w:rPr>
              <w:t>Менее 1%</w:t>
            </w:r>
          </w:p>
        </w:tc>
      </w:tr>
      <w:tr w:rsidR="0095421A" w:rsidTr="00096E2C">
        <w:tc>
          <w:tcPr>
            <w:tcW w:w="3085" w:type="dxa"/>
          </w:tcPr>
          <w:p w:rsidR="0095421A" w:rsidRPr="000125D8" w:rsidRDefault="00AA0B7C" w:rsidP="00B13674">
            <w:pPr>
              <w:autoSpaceDE w:val="0"/>
              <w:autoSpaceDN w:val="0"/>
              <w:adjustRightInd w:val="0"/>
              <w:spacing w:before="100" w:beforeAutospacing="1" w:line="276" w:lineRule="auto"/>
              <w:rPr>
                <w:sz w:val="18"/>
                <w:szCs w:val="18"/>
              </w:rPr>
            </w:pPr>
            <w:r w:rsidRPr="000125D8">
              <w:rPr>
                <w:sz w:val="18"/>
                <w:szCs w:val="18"/>
              </w:rPr>
              <w:t>«</w:t>
            </w:r>
            <w:r w:rsidR="0095421A" w:rsidRPr="000125D8">
              <w:rPr>
                <w:sz w:val="18"/>
                <w:szCs w:val="18"/>
              </w:rPr>
              <w:t>Развитие культуры, физической культуры, спорта и молодежной политики Сортавальского муниципального округа</w:t>
            </w:r>
            <w:r w:rsidRPr="000125D8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95421A" w:rsidRPr="00096E2C" w:rsidRDefault="0095421A" w:rsidP="00B13674">
            <w:pPr>
              <w:spacing w:line="276" w:lineRule="auto"/>
              <w:jc w:val="right"/>
              <w:rPr>
                <w:color w:val="000000"/>
                <w:sz w:val="18"/>
                <w:szCs w:val="18"/>
              </w:rPr>
            </w:pPr>
            <w:r w:rsidRPr="00096E2C">
              <w:rPr>
                <w:color w:val="000000"/>
                <w:sz w:val="18"/>
                <w:szCs w:val="18"/>
              </w:rPr>
              <w:t>170 988,3</w:t>
            </w:r>
          </w:p>
        </w:tc>
        <w:tc>
          <w:tcPr>
            <w:tcW w:w="992" w:type="dxa"/>
          </w:tcPr>
          <w:p w:rsidR="0095421A" w:rsidRPr="00096E2C" w:rsidRDefault="0095421A" w:rsidP="00096E2C">
            <w:pPr>
              <w:spacing w:line="276" w:lineRule="auto"/>
              <w:ind w:left="-113"/>
              <w:jc w:val="right"/>
              <w:rPr>
                <w:bCs/>
                <w:color w:val="000000"/>
                <w:sz w:val="18"/>
                <w:szCs w:val="18"/>
              </w:rPr>
            </w:pPr>
            <w:r w:rsidRPr="00096E2C">
              <w:rPr>
                <w:bCs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34" w:type="dxa"/>
          </w:tcPr>
          <w:p w:rsidR="0095421A" w:rsidRPr="00096E2C" w:rsidRDefault="0095421A" w:rsidP="00B13674">
            <w:pPr>
              <w:spacing w:line="276" w:lineRule="auto"/>
              <w:jc w:val="right"/>
              <w:rPr>
                <w:color w:val="000000"/>
                <w:sz w:val="18"/>
                <w:szCs w:val="18"/>
              </w:rPr>
            </w:pPr>
            <w:r w:rsidRPr="00096E2C">
              <w:rPr>
                <w:color w:val="000000"/>
                <w:sz w:val="18"/>
                <w:szCs w:val="18"/>
              </w:rPr>
              <w:t>162 065,5</w:t>
            </w:r>
          </w:p>
        </w:tc>
        <w:tc>
          <w:tcPr>
            <w:tcW w:w="992" w:type="dxa"/>
          </w:tcPr>
          <w:p w:rsidR="0095421A" w:rsidRPr="00096E2C" w:rsidRDefault="0095421A" w:rsidP="00B13674">
            <w:pPr>
              <w:spacing w:line="276" w:lineRule="auto"/>
              <w:jc w:val="right"/>
              <w:rPr>
                <w:bCs/>
                <w:color w:val="000000"/>
                <w:sz w:val="18"/>
                <w:szCs w:val="18"/>
              </w:rPr>
            </w:pPr>
            <w:r w:rsidRPr="00096E2C">
              <w:rPr>
                <w:bCs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34" w:type="dxa"/>
          </w:tcPr>
          <w:p w:rsidR="0095421A" w:rsidRPr="00096E2C" w:rsidRDefault="0095421A" w:rsidP="00B13674">
            <w:pPr>
              <w:spacing w:line="276" w:lineRule="auto"/>
              <w:jc w:val="right"/>
              <w:rPr>
                <w:color w:val="000000"/>
                <w:sz w:val="18"/>
                <w:szCs w:val="18"/>
              </w:rPr>
            </w:pPr>
            <w:r w:rsidRPr="00096E2C">
              <w:rPr>
                <w:color w:val="000000"/>
                <w:sz w:val="18"/>
                <w:szCs w:val="18"/>
              </w:rPr>
              <w:t>163 358,5</w:t>
            </w:r>
          </w:p>
        </w:tc>
        <w:tc>
          <w:tcPr>
            <w:tcW w:w="851" w:type="dxa"/>
          </w:tcPr>
          <w:p w:rsidR="0095421A" w:rsidRPr="00096E2C" w:rsidRDefault="0095421A" w:rsidP="00B13674">
            <w:pPr>
              <w:spacing w:line="276" w:lineRule="auto"/>
              <w:jc w:val="right"/>
              <w:rPr>
                <w:bCs/>
                <w:color w:val="000000"/>
                <w:sz w:val="18"/>
                <w:szCs w:val="18"/>
              </w:rPr>
            </w:pPr>
            <w:r w:rsidRPr="00096E2C">
              <w:rPr>
                <w:bCs/>
                <w:color w:val="000000"/>
                <w:sz w:val="18"/>
                <w:szCs w:val="18"/>
              </w:rPr>
              <w:t>13,5</w:t>
            </w:r>
          </w:p>
        </w:tc>
      </w:tr>
      <w:tr w:rsidR="0095421A" w:rsidTr="00096E2C">
        <w:tc>
          <w:tcPr>
            <w:tcW w:w="3085" w:type="dxa"/>
          </w:tcPr>
          <w:p w:rsidR="0095421A" w:rsidRPr="000125D8" w:rsidRDefault="00AA0B7C" w:rsidP="00B13674">
            <w:pPr>
              <w:autoSpaceDE w:val="0"/>
              <w:autoSpaceDN w:val="0"/>
              <w:adjustRightInd w:val="0"/>
              <w:spacing w:before="100" w:beforeAutospacing="1" w:line="276" w:lineRule="auto"/>
              <w:rPr>
                <w:sz w:val="18"/>
                <w:szCs w:val="18"/>
              </w:rPr>
            </w:pPr>
            <w:r w:rsidRPr="000125D8">
              <w:rPr>
                <w:sz w:val="18"/>
                <w:szCs w:val="18"/>
              </w:rPr>
              <w:t>«</w:t>
            </w:r>
            <w:r w:rsidR="0095421A" w:rsidRPr="000125D8">
              <w:rPr>
                <w:sz w:val="18"/>
                <w:szCs w:val="18"/>
              </w:rPr>
              <w:t>Развитие образования в Сортавальском муниципальном округе</w:t>
            </w:r>
            <w:r w:rsidRPr="000125D8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95421A" w:rsidRPr="00096E2C" w:rsidRDefault="0095421A" w:rsidP="00B13674">
            <w:pPr>
              <w:spacing w:line="276" w:lineRule="auto"/>
              <w:jc w:val="right"/>
              <w:rPr>
                <w:color w:val="000000"/>
                <w:sz w:val="18"/>
                <w:szCs w:val="18"/>
              </w:rPr>
            </w:pPr>
            <w:r w:rsidRPr="00096E2C">
              <w:rPr>
                <w:color w:val="000000"/>
                <w:sz w:val="18"/>
                <w:szCs w:val="18"/>
              </w:rPr>
              <w:t>866 150,6</w:t>
            </w:r>
          </w:p>
        </w:tc>
        <w:tc>
          <w:tcPr>
            <w:tcW w:w="992" w:type="dxa"/>
          </w:tcPr>
          <w:p w:rsidR="0095421A" w:rsidRPr="00096E2C" w:rsidRDefault="0095421A" w:rsidP="00096E2C">
            <w:pPr>
              <w:spacing w:line="276" w:lineRule="auto"/>
              <w:ind w:left="-113"/>
              <w:jc w:val="right"/>
              <w:rPr>
                <w:bCs/>
                <w:color w:val="000000"/>
                <w:sz w:val="18"/>
                <w:szCs w:val="18"/>
              </w:rPr>
            </w:pPr>
            <w:r w:rsidRPr="00096E2C">
              <w:rPr>
                <w:bCs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1134" w:type="dxa"/>
          </w:tcPr>
          <w:p w:rsidR="0095421A" w:rsidRPr="00096E2C" w:rsidRDefault="0095421A" w:rsidP="00B13674">
            <w:pPr>
              <w:spacing w:line="276" w:lineRule="auto"/>
              <w:jc w:val="right"/>
              <w:rPr>
                <w:color w:val="000000"/>
                <w:sz w:val="18"/>
                <w:szCs w:val="18"/>
              </w:rPr>
            </w:pPr>
            <w:r w:rsidRPr="00096E2C">
              <w:rPr>
                <w:color w:val="000000"/>
                <w:sz w:val="18"/>
                <w:szCs w:val="18"/>
              </w:rPr>
              <w:t>732 759,1</w:t>
            </w:r>
          </w:p>
        </w:tc>
        <w:tc>
          <w:tcPr>
            <w:tcW w:w="992" w:type="dxa"/>
          </w:tcPr>
          <w:p w:rsidR="0095421A" w:rsidRPr="00096E2C" w:rsidRDefault="0095421A" w:rsidP="00B13674">
            <w:pPr>
              <w:spacing w:line="276" w:lineRule="auto"/>
              <w:jc w:val="right"/>
              <w:rPr>
                <w:bCs/>
                <w:color w:val="000000"/>
                <w:sz w:val="18"/>
                <w:szCs w:val="18"/>
              </w:rPr>
            </w:pPr>
            <w:r w:rsidRPr="00096E2C">
              <w:rPr>
                <w:bCs/>
                <w:color w:val="000000"/>
                <w:sz w:val="18"/>
                <w:szCs w:val="18"/>
              </w:rPr>
              <w:t>56,5</w:t>
            </w:r>
          </w:p>
        </w:tc>
        <w:tc>
          <w:tcPr>
            <w:tcW w:w="1134" w:type="dxa"/>
          </w:tcPr>
          <w:p w:rsidR="0095421A" w:rsidRPr="00096E2C" w:rsidRDefault="0095421A" w:rsidP="00B13674">
            <w:pPr>
              <w:spacing w:line="276" w:lineRule="auto"/>
              <w:jc w:val="right"/>
              <w:rPr>
                <w:color w:val="000000"/>
                <w:sz w:val="18"/>
                <w:szCs w:val="18"/>
              </w:rPr>
            </w:pPr>
            <w:r w:rsidRPr="00096E2C">
              <w:rPr>
                <w:color w:val="000000"/>
                <w:sz w:val="18"/>
                <w:szCs w:val="18"/>
              </w:rPr>
              <w:t>702 086,3</w:t>
            </w:r>
          </w:p>
        </w:tc>
        <w:tc>
          <w:tcPr>
            <w:tcW w:w="851" w:type="dxa"/>
          </w:tcPr>
          <w:p w:rsidR="0095421A" w:rsidRPr="00096E2C" w:rsidRDefault="0095421A" w:rsidP="00B13674">
            <w:pPr>
              <w:spacing w:line="276" w:lineRule="auto"/>
              <w:jc w:val="right"/>
              <w:rPr>
                <w:bCs/>
                <w:color w:val="000000"/>
                <w:sz w:val="18"/>
                <w:szCs w:val="18"/>
              </w:rPr>
            </w:pPr>
            <w:r w:rsidRPr="00096E2C">
              <w:rPr>
                <w:bCs/>
                <w:color w:val="000000"/>
                <w:sz w:val="18"/>
                <w:szCs w:val="18"/>
              </w:rPr>
              <w:t>58,1</w:t>
            </w:r>
          </w:p>
        </w:tc>
      </w:tr>
      <w:tr w:rsidR="0095421A" w:rsidTr="00096E2C">
        <w:tc>
          <w:tcPr>
            <w:tcW w:w="3085" w:type="dxa"/>
          </w:tcPr>
          <w:p w:rsidR="0095421A" w:rsidRPr="000125D8" w:rsidRDefault="00AA0B7C" w:rsidP="00B13674">
            <w:pPr>
              <w:autoSpaceDE w:val="0"/>
              <w:autoSpaceDN w:val="0"/>
              <w:adjustRightInd w:val="0"/>
              <w:spacing w:before="100" w:beforeAutospacing="1" w:line="276" w:lineRule="auto"/>
              <w:rPr>
                <w:sz w:val="18"/>
                <w:szCs w:val="18"/>
              </w:rPr>
            </w:pPr>
            <w:r w:rsidRPr="000125D8">
              <w:rPr>
                <w:sz w:val="18"/>
                <w:szCs w:val="18"/>
              </w:rPr>
              <w:t>«</w:t>
            </w:r>
            <w:r w:rsidR="0095421A" w:rsidRPr="000125D8">
              <w:rPr>
                <w:sz w:val="18"/>
                <w:szCs w:val="18"/>
              </w:rPr>
              <w:t>Управление муниципальным имуществом и градостроительство Сортавальского муниципального округа</w:t>
            </w:r>
            <w:r w:rsidRPr="000125D8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95421A" w:rsidRPr="00096E2C" w:rsidRDefault="0095421A" w:rsidP="00B13674">
            <w:pPr>
              <w:spacing w:line="276" w:lineRule="auto"/>
              <w:jc w:val="right"/>
              <w:rPr>
                <w:color w:val="000000"/>
                <w:sz w:val="18"/>
                <w:szCs w:val="18"/>
              </w:rPr>
            </w:pPr>
            <w:r w:rsidRPr="00096E2C">
              <w:rPr>
                <w:color w:val="000000"/>
                <w:sz w:val="18"/>
                <w:szCs w:val="18"/>
              </w:rPr>
              <w:t>201 248,4</w:t>
            </w:r>
          </w:p>
        </w:tc>
        <w:tc>
          <w:tcPr>
            <w:tcW w:w="992" w:type="dxa"/>
          </w:tcPr>
          <w:p w:rsidR="0095421A" w:rsidRPr="00096E2C" w:rsidRDefault="0095421A" w:rsidP="00096E2C">
            <w:pPr>
              <w:spacing w:line="276" w:lineRule="auto"/>
              <w:ind w:left="-113"/>
              <w:jc w:val="right"/>
              <w:rPr>
                <w:bCs/>
                <w:color w:val="000000"/>
                <w:sz w:val="18"/>
                <w:szCs w:val="18"/>
              </w:rPr>
            </w:pPr>
            <w:r w:rsidRPr="00096E2C">
              <w:rPr>
                <w:bCs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134" w:type="dxa"/>
          </w:tcPr>
          <w:p w:rsidR="0095421A" w:rsidRPr="00096E2C" w:rsidRDefault="0095421A" w:rsidP="00B13674">
            <w:pPr>
              <w:spacing w:line="276" w:lineRule="auto"/>
              <w:jc w:val="right"/>
              <w:rPr>
                <w:color w:val="000000"/>
                <w:sz w:val="18"/>
                <w:szCs w:val="18"/>
              </w:rPr>
            </w:pPr>
            <w:r w:rsidRPr="00096E2C">
              <w:rPr>
                <w:color w:val="000000"/>
                <w:sz w:val="18"/>
                <w:szCs w:val="18"/>
              </w:rPr>
              <w:t>190 954,6</w:t>
            </w:r>
          </w:p>
        </w:tc>
        <w:tc>
          <w:tcPr>
            <w:tcW w:w="992" w:type="dxa"/>
          </w:tcPr>
          <w:p w:rsidR="0095421A" w:rsidRPr="00096E2C" w:rsidRDefault="0095421A" w:rsidP="00B13674">
            <w:pPr>
              <w:spacing w:line="276" w:lineRule="auto"/>
              <w:jc w:val="right"/>
              <w:rPr>
                <w:bCs/>
                <w:color w:val="000000"/>
                <w:sz w:val="18"/>
                <w:szCs w:val="18"/>
              </w:rPr>
            </w:pPr>
            <w:r w:rsidRPr="00096E2C">
              <w:rPr>
                <w:bCs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1134" w:type="dxa"/>
          </w:tcPr>
          <w:p w:rsidR="0095421A" w:rsidRPr="00096E2C" w:rsidRDefault="0095421A" w:rsidP="00B13674">
            <w:pPr>
              <w:spacing w:line="276" w:lineRule="auto"/>
              <w:jc w:val="right"/>
              <w:rPr>
                <w:color w:val="000000"/>
                <w:sz w:val="18"/>
                <w:szCs w:val="18"/>
              </w:rPr>
            </w:pPr>
            <w:r w:rsidRPr="00096E2C">
              <w:rPr>
                <w:color w:val="000000"/>
                <w:sz w:val="18"/>
                <w:szCs w:val="18"/>
              </w:rPr>
              <w:t>127 870,6</w:t>
            </w:r>
          </w:p>
        </w:tc>
        <w:tc>
          <w:tcPr>
            <w:tcW w:w="851" w:type="dxa"/>
          </w:tcPr>
          <w:p w:rsidR="0095421A" w:rsidRPr="00096E2C" w:rsidRDefault="0095421A" w:rsidP="00B13674">
            <w:pPr>
              <w:spacing w:line="276" w:lineRule="auto"/>
              <w:jc w:val="right"/>
              <w:rPr>
                <w:bCs/>
                <w:color w:val="000000"/>
                <w:sz w:val="18"/>
                <w:szCs w:val="18"/>
              </w:rPr>
            </w:pPr>
            <w:r w:rsidRPr="00096E2C">
              <w:rPr>
                <w:bCs/>
                <w:color w:val="000000"/>
                <w:sz w:val="18"/>
                <w:szCs w:val="18"/>
              </w:rPr>
              <w:t>10,6</w:t>
            </w:r>
          </w:p>
        </w:tc>
      </w:tr>
      <w:tr w:rsidR="0095421A" w:rsidTr="00096E2C">
        <w:tc>
          <w:tcPr>
            <w:tcW w:w="3085" w:type="dxa"/>
          </w:tcPr>
          <w:p w:rsidR="0095421A" w:rsidRPr="000125D8" w:rsidRDefault="00AA0B7C" w:rsidP="00B13674">
            <w:pPr>
              <w:autoSpaceDE w:val="0"/>
              <w:autoSpaceDN w:val="0"/>
              <w:adjustRightInd w:val="0"/>
              <w:spacing w:before="100" w:beforeAutospacing="1" w:line="276" w:lineRule="auto"/>
              <w:rPr>
                <w:sz w:val="18"/>
                <w:szCs w:val="18"/>
              </w:rPr>
            </w:pPr>
            <w:r w:rsidRPr="000125D8">
              <w:rPr>
                <w:sz w:val="18"/>
                <w:szCs w:val="18"/>
              </w:rPr>
              <w:t>«</w:t>
            </w:r>
            <w:r w:rsidR="0095421A" w:rsidRPr="000125D8">
              <w:rPr>
                <w:sz w:val="18"/>
                <w:szCs w:val="18"/>
              </w:rPr>
              <w:t>Управление муниципальными финансами в Сортавальском муниципальном округа</w:t>
            </w:r>
            <w:r w:rsidRPr="000125D8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95421A" w:rsidRPr="00096E2C" w:rsidRDefault="0095421A" w:rsidP="00B13674">
            <w:pPr>
              <w:spacing w:line="276" w:lineRule="auto"/>
              <w:jc w:val="right"/>
              <w:rPr>
                <w:color w:val="000000"/>
                <w:sz w:val="18"/>
                <w:szCs w:val="18"/>
              </w:rPr>
            </w:pPr>
            <w:r w:rsidRPr="00096E2C">
              <w:rPr>
                <w:color w:val="000000"/>
                <w:sz w:val="18"/>
                <w:szCs w:val="18"/>
              </w:rPr>
              <w:t>59 281,7</w:t>
            </w:r>
          </w:p>
        </w:tc>
        <w:tc>
          <w:tcPr>
            <w:tcW w:w="992" w:type="dxa"/>
          </w:tcPr>
          <w:p w:rsidR="0095421A" w:rsidRPr="00096E2C" w:rsidRDefault="0095421A" w:rsidP="00096E2C">
            <w:pPr>
              <w:spacing w:line="276" w:lineRule="auto"/>
              <w:ind w:left="-113"/>
              <w:jc w:val="right"/>
              <w:rPr>
                <w:bCs/>
                <w:color w:val="000000"/>
                <w:sz w:val="18"/>
                <w:szCs w:val="18"/>
              </w:rPr>
            </w:pPr>
            <w:r w:rsidRPr="00096E2C">
              <w:rPr>
                <w:bCs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34" w:type="dxa"/>
          </w:tcPr>
          <w:p w:rsidR="0095421A" w:rsidRPr="00096E2C" w:rsidRDefault="0095421A" w:rsidP="00B13674">
            <w:pPr>
              <w:spacing w:line="276" w:lineRule="auto"/>
              <w:jc w:val="right"/>
              <w:rPr>
                <w:color w:val="000000"/>
                <w:sz w:val="18"/>
                <w:szCs w:val="18"/>
              </w:rPr>
            </w:pPr>
            <w:r w:rsidRPr="00096E2C">
              <w:rPr>
                <w:color w:val="000000"/>
                <w:sz w:val="18"/>
                <w:szCs w:val="18"/>
              </w:rPr>
              <w:t>60 704,8</w:t>
            </w:r>
          </w:p>
        </w:tc>
        <w:tc>
          <w:tcPr>
            <w:tcW w:w="992" w:type="dxa"/>
          </w:tcPr>
          <w:p w:rsidR="0095421A" w:rsidRPr="00096E2C" w:rsidRDefault="0095421A" w:rsidP="00B13674">
            <w:pPr>
              <w:spacing w:line="276" w:lineRule="auto"/>
              <w:jc w:val="right"/>
              <w:rPr>
                <w:bCs/>
                <w:color w:val="000000"/>
                <w:sz w:val="18"/>
                <w:szCs w:val="18"/>
              </w:rPr>
            </w:pPr>
            <w:r w:rsidRPr="00096E2C">
              <w:rPr>
                <w:bCs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134" w:type="dxa"/>
          </w:tcPr>
          <w:p w:rsidR="0095421A" w:rsidRPr="00096E2C" w:rsidRDefault="0095421A" w:rsidP="00B13674">
            <w:pPr>
              <w:spacing w:line="276" w:lineRule="auto"/>
              <w:jc w:val="right"/>
              <w:rPr>
                <w:color w:val="000000"/>
                <w:sz w:val="18"/>
                <w:szCs w:val="18"/>
              </w:rPr>
            </w:pPr>
            <w:r w:rsidRPr="00096E2C">
              <w:rPr>
                <w:color w:val="000000"/>
                <w:sz w:val="18"/>
                <w:szCs w:val="18"/>
              </w:rPr>
              <w:t>61 123,2</w:t>
            </w:r>
          </w:p>
        </w:tc>
        <w:tc>
          <w:tcPr>
            <w:tcW w:w="851" w:type="dxa"/>
          </w:tcPr>
          <w:p w:rsidR="0095421A" w:rsidRPr="00096E2C" w:rsidRDefault="0095421A" w:rsidP="00B13674">
            <w:pPr>
              <w:spacing w:line="276" w:lineRule="auto"/>
              <w:jc w:val="right"/>
              <w:rPr>
                <w:bCs/>
                <w:color w:val="000000"/>
                <w:sz w:val="18"/>
                <w:szCs w:val="18"/>
              </w:rPr>
            </w:pPr>
            <w:r w:rsidRPr="00096E2C">
              <w:rPr>
                <w:bCs/>
                <w:color w:val="000000"/>
                <w:sz w:val="18"/>
                <w:szCs w:val="18"/>
              </w:rPr>
              <w:t>5,1</w:t>
            </w:r>
          </w:p>
        </w:tc>
      </w:tr>
      <w:tr w:rsidR="0095421A" w:rsidTr="00096E2C">
        <w:tc>
          <w:tcPr>
            <w:tcW w:w="3085" w:type="dxa"/>
          </w:tcPr>
          <w:p w:rsidR="0095421A" w:rsidRPr="000125D8" w:rsidRDefault="00AA0B7C" w:rsidP="00B13674">
            <w:pPr>
              <w:autoSpaceDE w:val="0"/>
              <w:autoSpaceDN w:val="0"/>
              <w:adjustRightInd w:val="0"/>
              <w:spacing w:before="100" w:beforeAutospacing="1" w:line="276" w:lineRule="auto"/>
              <w:rPr>
                <w:sz w:val="18"/>
                <w:szCs w:val="18"/>
              </w:rPr>
            </w:pPr>
            <w:r w:rsidRPr="000125D8">
              <w:rPr>
                <w:sz w:val="18"/>
                <w:szCs w:val="18"/>
              </w:rPr>
              <w:t>«</w:t>
            </w:r>
            <w:r w:rsidR="0095421A" w:rsidRPr="000125D8">
              <w:rPr>
                <w:sz w:val="18"/>
                <w:szCs w:val="18"/>
              </w:rPr>
              <w:t>Формирование современной городской среды на территории Сортавальского муниципального округа</w:t>
            </w:r>
            <w:r w:rsidRPr="000125D8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95421A" w:rsidRPr="00096E2C" w:rsidRDefault="0095421A" w:rsidP="00B13674">
            <w:pPr>
              <w:spacing w:line="276" w:lineRule="auto"/>
              <w:jc w:val="right"/>
              <w:rPr>
                <w:color w:val="000000"/>
                <w:sz w:val="18"/>
                <w:szCs w:val="18"/>
              </w:rPr>
            </w:pPr>
            <w:r w:rsidRPr="00096E2C">
              <w:rPr>
                <w:color w:val="000000"/>
                <w:sz w:val="18"/>
                <w:szCs w:val="18"/>
              </w:rPr>
              <w:t>11 801,5</w:t>
            </w:r>
          </w:p>
        </w:tc>
        <w:tc>
          <w:tcPr>
            <w:tcW w:w="992" w:type="dxa"/>
          </w:tcPr>
          <w:p w:rsidR="0095421A" w:rsidRPr="00096E2C" w:rsidRDefault="0095421A" w:rsidP="00096E2C">
            <w:pPr>
              <w:spacing w:line="276" w:lineRule="auto"/>
              <w:ind w:left="-113"/>
              <w:jc w:val="right"/>
              <w:rPr>
                <w:bCs/>
                <w:color w:val="000000"/>
                <w:sz w:val="18"/>
                <w:szCs w:val="18"/>
              </w:rPr>
            </w:pPr>
            <w:r w:rsidRPr="00096E2C"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4" w:type="dxa"/>
          </w:tcPr>
          <w:p w:rsidR="0095421A" w:rsidRPr="00096E2C" w:rsidRDefault="0095421A" w:rsidP="00B13674">
            <w:pPr>
              <w:spacing w:line="276" w:lineRule="auto"/>
              <w:jc w:val="right"/>
              <w:rPr>
                <w:color w:val="000000"/>
                <w:sz w:val="18"/>
                <w:szCs w:val="18"/>
              </w:rPr>
            </w:pPr>
            <w:r w:rsidRPr="00096E2C">
              <w:rPr>
                <w:color w:val="000000"/>
                <w:sz w:val="18"/>
                <w:szCs w:val="18"/>
              </w:rPr>
              <w:t>15 362,7</w:t>
            </w:r>
          </w:p>
        </w:tc>
        <w:tc>
          <w:tcPr>
            <w:tcW w:w="992" w:type="dxa"/>
          </w:tcPr>
          <w:p w:rsidR="0095421A" w:rsidRPr="00096E2C" w:rsidRDefault="0095421A" w:rsidP="00B13674">
            <w:pPr>
              <w:spacing w:line="276" w:lineRule="auto"/>
              <w:jc w:val="right"/>
              <w:rPr>
                <w:bCs/>
                <w:color w:val="000000"/>
                <w:sz w:val="18"/>
                <w:szCs w:val="18"/>
              </w:rPr>
            </w:pPr>
            <w:r w:rsidRPr="00096E2C">
              <w:rPr>
                <w:bCs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34" w:type="dxa"/>
          </w:tcPr>
          <w:p w:rsidR="0095421A" w:rsidRPr="00096E2C" w:rsidRDefault="0095421A" w:rsidP="00B13674">
            <w:pPr>
              <w:spacing w:line="276" w:lineRule="auto"/>
              <w:jc w:val="right"/>
              <w:rPr>
                <w:color w:val="000000"/>
                <w:sz w:val="18"/>
                <w:szCs w:val="18"/>
              </w:rPr>
            </w:pPr>
            <w:r w:rsidRPr="00096E2C">
              <w:rPr>
                <w:color w:val="000000"/>
                <w:sz w:val="18"/>
                <w:szCs w:val="18"/>
              </w:rPr>
              <w:t>15 599,4</w:t>
            </w:r>
          </w:p>
        </w:tc>
        <w:tc>
          <w:tcPr>
            <w:tcW w:w="851" w:type="dxa"/>
          </w:tcPr>
          <w:p w:rsidR="0095421A" w:rsidRPr="00096E2C" w:rsidRDefault="0095421A" w:rsidP="00B13674">
            <w:pPr>
              <w:spacing w:line="276" w:lineRule="auto"/>
              <w:jc w:val="right"/>
              <w:rPr>
                <w:bCs/>
                <w:color w:val="000000"/>
                <w:sz w:val="18"/>
                <w:szCs w:val="18"/>
              </w:rPr>
            </w:pPr>
            <w:r w:rsidRPr="00096E2C">
              <w:rPr>
                <w:bCs/>
                <w:color w:val="000000"/>
                <w:sz w:val="18"/>
                <w:szCs w:val="18"/>
              </w:rPr>
              <w:t>1,3</w:t>
            </w:r>
          </w:p>
        </w:tc>
      </w:tr>
    </w:tbl>
    <w:p w:rsidR="00E70525" w:rsidRDefault="00E70525" w:rsidP="00B136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DC3178" w:rsidRDefault="004E0C2E" w:rsidP="00B136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Из представленных </w:t>
      </w:r>
      <w:r w:rsidR="004408FB">
        <w:rPr>
          <w:rFonts w:ascii="Times New Roman" w:hAnsi="Times New Roman" w:cs="Times New Roman"/>
          <w:color w:val="333333"/>
          <w:sz w:val="28"/>
          <w:szCs w:val="28"/>
        </w:rPr>
        <w:t>данных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видно, что наибольшая доля расходов в общих расходах</w:t>
      </w:r>
      <w:r w:rsidR="00CB20AE">
        <w:rPr>
          <w:rFonts w:ascii="Times New Roman" w:hAnsi="Times New Roman" w:cs="Times New Roman"/>
          <w:color w:val="333333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408FB">
        <w:rPr>
          <w:rFonts w:ascii="Times New Roman" w:hAnsi="Times New Roman" w:cs="Times New Roman"/>
          <w:color w:val="333333"/>
          <w:sz w:val="28"/>
          <w:szCs w:val="28"/>
        </w:rPr>
        <w:t>на реализацию мероприятий муниципальных программ в 20</w:t>
      </w:r>
      <w:r w:rsidR="00F45671" w:rsidRPr="004408FB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="004408FB" w:rsidRPr="004408FB">
        <w:rPr>
          <w:rFonts w:ascii="Times New Roman" w:hAnsi="Times New Roman" w:cs="Times New Roman"/>
          <w:color w:val="333333"/>
          <w:sz w:val="28"/>
          <w:szCs w:val="28"/>
        </w:rPr>
        <w:t>5</w:t>
      </w:r>
      <w:r w:rsidRPr="004408FB">
        <w:rPr>
          <w:rFonts w:ascii="Times New Roman" w:hAnsi="Times New Roman" w:cs="Times New Roman"/>
          <w:color w:val="333333"/>
          <w:sz w:val="28"/>
          <w:szCs w:val="28"/>
        </w:rPr>
        <w:t>-202</w:t>
      </w:r>
      <w:r w:rsidR="004408FB" w:rsidRPr="004408FB">
        <w:rPr>
          <w:rFonts w:ascii="Times New Roman" w:hAnsi="Times New Roman" w:cs="Times New Roman"/>
          <w:color w:val="333333"/>
          <w:sz w:val="28"/>
          <w:szCs w:val="28"/>
        </w:rPr>
        <w:t>7</w:t>
      </w:r>
      <w:r w:rsidR="00D371A6" w:rsidRPr="004408F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4408FB" w:rsidRPr="004408FB">
        <w:rPr>
          <w:rFonts w:ascii="Times New Roman" w:hAnsi="Times New Roman" w:cs="Times New Roman"/>
          <w:color w:val="333333"/>
          <w:sz w:val="28"/>
          <w:szCs w:val="28"/>
        </w:rPr>
        <w:t>годах будет направлена на реализацию муниципальной программы</w:t>
      </w:r>
      <w:r w:rsidR="001525A0" w:rsidRPr="004408F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4408FB" w:rsidRPr="004408FB">
        <w:rPr>
          <w:rFonts w:ascii="Times New Roman" w:hAnsi="Times New Roman" w:cs="Times New Roman"/>
          <w:sz w:val="28"/>
          <w:szCs w:val="28"/>
        </w:rPr>
        <w:t>«Развитие образования в Сортавальском муниципальном округе»</w:t>
      </w:r>
      <w:r w:rsidR="00CB20AE">
        <w:rPr>
          <w:rFonts w:ascii="Times New Roman" w:hAnsi="Times New Roman" w:cs="Times New Roman"/>
          <w:sz w:val="28"/>
          <w:szCs w:val="28"/>
        </w:rPr>
        <w:t>, в 2025 году – 60,4%, в 2026 году – 56,5%, в 2027 году- 58,1%.</w:t>
      </w:r>
    </w:p>
    <w:p w:rsidR="008777E7" w:rsidRPr="00A76A57" w:rsidRDefault="008777E7" w:rsidP="008777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Доля расходов </w:t>
      </w:r>
      <w:r w:rsidRPr="008777E7">
        <w:rPr>
          <w:rFonts w:ascii="Times New Roman" w:hAnsi="Times New Roman" w:cs="Times New Roman"/>
          <w:color w:val="333333"/>
          <w:sz w:val="28"/>
          <w:szCs w:val="28"/>
        </w:rPr>
        <w:t xml:space="preserve">на реализацию муниципальной программы </w:t>
      </w:r>
      <w:r w:rsidRPr="008777E7">
        <w:rPr>
          <w:rFonts w:ascii="Times New Roman" w:hAnsi="Times New Roman" w:cs="Times New Roman"/>
          <w:sz w:val="28"/>
          <w:szCs w:val="28"/>
        </w:rPr>
        <w:t xml:space="preserve">«Повышение эффективности муниципального управления Сортавальского муниципального </w:t>
      </w:r>
      <w:r w:rsidRPr="00A76A57">
        <w:rPr>
          <w:rFonts w:ascii="Times New Roman" w:hAnsi="Times New Roman" w:cs="Times New Roman"/>
          <w:sz w:val="28"/>
          <w:szCs w:val="28"/>
        </w:rPr>
        <w:t>округа», в 2025 году – 8,5%, в 2026 году – 10,0%, в 2027 году- 10,9%.</w:t>
      </w:r>
    </w:p>
    <w:p w:rsidR="008777E7" w:rsidRPr="00A76A57" w:rsidRDefault="008777E7" w:rsidP="008777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A57">
        <w:rPr>
          <w:rFonts w:ascii="Times New Roman" w:hAnsi="Times New Roman" w:cs="Times New Roman"/>
          <w:color w:val="333333"/>
          <w:sz w:val="28"/>
          <w:szCs w:val="28"/>
        </w:rPr>
        <w:t xml:space="preserve">Доля расходов на реализацию муниципальной программы </w:t>
      </w:r>
      <w:r w:rsidRPr="00A76A57">
        <w:rPr>
          <w:rFonts w:ascii="Times New Roman" w:hAnsi="Times New Roman" w:cs="Times New Roman"/>
          <w:sz w:val="28"/>
          <w:szCs w:val="28"/>
        </w:rPr>
        <w:t>«Развитие культуры, физической культуры, спорта и молодежной политики Сортавальского муниципального округа» в 2025 году – 11,9%, в 2026 году – 12,5%, в 2027 году- 13,5%.</w:t>
      </w:r>
    </w:p>
    <w:p w:rsidR="00A76A57" w:rsidRPr="00A76A57" w:rsidRDefault="00A76A57" w:rsidP="00A76A5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A57">
        <w:rPr>
          <w:rFonts w:ascii="Times New Roman" w:hAnsi="Times New Roman" w:cs="Times New Roman"/>
          <w:color w:val="333333"/>
          <w:sz w:val="28"/>
          <w:szCs w:val="28"/>
        </w:rPr>
        <w:t>Р</w:t>
      </w:r>
      <w:r w:rsidRPr="00A76A57">
        <w:rPr>
          <w:rFonts w:ascii="Times New Roman" w:hAnsi="Times New Roman" w:cs="Times New Roman"/>
          <w:color w:val="333333"/>
          <w:sz w:val="28"/>
          <w:szCs w:val="28"/>
        </w:rPr>
        <w:t>асход</w:t>
      </w:r>
      <w:r w:rsidRPr="00A76A57">
        <w:rPr>
          <w:rFonts w:ascii="Times New Roman" w:hAnsi="Times New Roman" w:cs="Times New Roman"/>
          <w:color w:val="333333"/>
          <w:sz w:val="28"/>
          <w:szCs w:val="28"/>
        </w:rPr>
        <w:t>ы</w:t>
      </w:r>
      <w:r w:rsidRPr="00A76A57">
        <w:rPr>
          <w:rFonts w:ascii="Times New Roman" w:hAnsi="Times New Roman" w:cs="Times New Roman"/>
          <w:color w:val="333333"/>
          <w:sz w:val="28"/>
          <w:szCs w:val="28"/>
        </w:rPr>
        <w:t xml:space="preserve"> на реализацию муниципальной программы </w:t>
      </w:r>
      <w:r w:rsidRPr="00A76A57"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Pr="00A76A57">
        <w:rPr>
          <w:rFonts w:ascii="Times New Roman" w:hAnsi="Times New Roman" w:cs="Times New Roman"/>
          <w:sz w:val="28"/>
          <w:szCs w:val="28"/>
        </w:rPr>
        <w:t>Управление муниципальным имуществом и градостроительство Сортавальского муниципального округа»</w:t>
      </w:r>
      <w:r w:rsidRPr="00A76A57">
        <w:rPr>
          <w:rFonts w:ascii="Times New Roman" w:hAnsi="Times New Roman" w:cs="Times New Roman"/>
          <w:sz w:val="28"/>
          <w:szCs w:val="28"/>
        </w:rPr>
        <w:t xml:space="preserve"> составят </w:t>
      </w:r>
      <w:r w:rsidRPr="00A76A57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Pr="00A76A57">
        <w:rPr>
          <w:rFonts w:ascii="Times New Roman" w:hAnsi="Times New Roman" w:cs="Times New Roman"/>
          <w:sz w:val="28"/>
          <w:szCs w:val="28"/>
        </w:rPr>
        <w:t>14,0</w:t>
      </w:r>
      <w:r w:rsidRPr="00A76A57">
        <w:rPr>
          <w:rFonts w:ascii="Times New Roman" w:hAnsi="Times New Roman" w:cs="Times New Roman"/>
          <w:sz w:val="28"/>
          <w:szCs w:val="28"/>
        </w:rPr>
        <w:t xml:space="preserve">%, в 2026 году – </w:t>
      </w:r>
      <w:r w:rsidRPr="00A76A57">
        <w:rPr>
          <w:rFonts w:ascii="Times New Roman" w:hAnsi="Times New Roman" w:cs="Times New Roman"/>
          <w:sz w:val="28"/>
          <w:szCs w:val="28"/>
        </w:rPr>
        <w:t>14,7</w:t>
      </w:r>
      <w:r w:rsidRPr="00A76A57">
        <w:rPr>
          <w:rFonts w:ascii="Times New Roman" w:hAnsi="Times New Roman" w:cs="Times New Roman"/>
          <w:sz w:val="28"/>
          <w:szCs w:val="28"/>
        </w:rPr>
        <w:t xml:space="preserve">%, в 2027 году- </w:t>
      </w:r>
      <w:r w:rsidRPr="00A76A57">
        <w:rPr>
          <w:rFonts w:ascii="Times New Roman" w:hAnsi="Times New Roman" w:cs="Times New Roman"/>
          <w:sz w:val="28"/>
          <w:szCs w:val="28"/>
        </w:rPr>
        <w:t>10,6</w:t>
      </w:r>
      <w:r w:rsidRPr="00A76A57">
        <w:rPr>
          <w:rFonts w:ascii="Times New Roman" w:hAnsi="Times New Roman" w:cs="Times New Roman"/>
          <w:sz w:val="28"/>
          <w:szCs w:val="28"/>
        </w:rPr>
        <w:t>%</w:t>
      </w:r>
      <w:r w:rsidRPr="00A76A57">
        <w:rPr>
          <w:rFonts w:ascii="Times New Roman" w:hAnsi="Times New Roman" w:cs="Times New Roman"/>
          <w:sz w:val="28"/>
          <w:szCs w:val="28"/>
        </w:rPr>
        <w:t xml:space="preserve"> от общего объема</w:t>
      </w:r>
      <w:r w:rsidRPr="00A76A5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76A57">
        <w:rPr>
          <w:rFonts w:ascii="Times New Roman" w:hAnsi="Times New Roman" w:cs="Times New Roman"/>
          <w:color w:val="333333"/>
          <w:sz w:val="28"/>
          <w:szCs w:val="28"/>
        </w:rPr>
        <w:t>расходов на реализацию мероприятий муниципальных программ</w:t>
      </w:r>
    </w:p>
    <w:p w:rsidR="00A76A57" w:rsidRPr="00A76A57" w:rsidRDefault="00A76A57" w:rsidP="00A76A5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A57">
        <w:rPr>
          <w:rFonts w:ascii="Times New Roman" w:hAnsi="Times New Roman" w:cs="Times New Roman"/>
          <w:color w:val="333333"/>
          <w:sz w:val="28"/>
          <w:szCs w:val="28"/>
        </w:rPr>
        <w:t xml:space="preserve">Доля расходов на реализацию муниципальной программы </w:t>
      </w:r>
      <w:r w:rsidRPr="00A76A57">
        <w:rPr>
          <w:rFonts w:ascii="Times New Roman" w:hAnsi="Times New Roman" w:cs="Times New Roman"/>
          <w:sz w:val="28"/>
          <w:szCs w:val="28"/>
        </w:rPr>
        <w:t xml:space="preserve">«Управление муниципальными финансами в Сортавальском муниципальном округа» в 2025 году – </w:t>
      </w:r>
      <w:r w:rsidRPr="00A76A57">
        <w:rPr>
          <w:rFonts w:ascii="Times New Roman" w:hAnsi="Times New Roman" w:cs="Times New Roman"/>
          <w:sz w:val="28"/>
          <w:szCs w:val="28"/>
        </w:rPr>
        <w:t>4,1</w:t>
      </w:r>
      <w:r w:rsidRPr="00A76A57">
        <w:rPr>
          <w:rFonts w:ascii="Times New Roman" w:hAnsi="Times New Roman" w:cs="Times New Roman"/>
          <w:sz w:val="28"/>
          <w:szCs w:val="28"/>
        </w:rPr>
        <w:t xml:space="preserve">%, в 2026 году – </w:t>
      </w:r>
      <w:r w:rsidRPr="00A76A57">
        <w:rPr>
          <w:rFonts w:ascii="Times New Roman" w:hAnsi="Times New Roman" w:cs="Times New Roman"/>
          <w:sz w:val="28"/>
          <w:szCs w:val="28"/>
        </w:rPr>
        <w:t>4,7</w:t>
      </w:r>
      <w:r w:rsidRPr="00A76A57">
        <w:rPr>
          <w:rFonts w:ascii="Times New Roman" w:hAnsi="Times New Roman" w:cs="Times New Roman"/>
          <w:sz w:val="28"/>
          <w:szCs w:val="28"/>
        </w:rPr>
        <w:t xml:space="preserve">%, в 2027 году- </w:t>
      </w:r>
      <w:r w:rsidRPr="00A76A57">
        <w:rPr>
          <w:rFonts w:ascii="Times New Roman" w:hAnsi="Times New Roman" w:cs="Times New Roman"/>
          <w:sz w:val="28"/>
          <w:szCs w:val="28"/>
        </w:rPr>
        <w:t>5,1</w:t>
      </w:r>
      <w:r w:rsidRPr="00A76A57">
        <w:rPr>
          <w:rFonts w:ascii="Times New Roman" w:hAnsi="Times New Roman" w:cs="Times New Roman"/>
          <w:sz w:val="28"/>
          <w:szCs w:val="28"/>
        </w:rPr>
        <w:t>%.</w:t>
      </w:r>
    </w:p>
    <w:p w:rsidR="00C579BE" w:rsidRPr="005A4B0A" w:rsidRDefault="00C579BE" w:rsidP="00B136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777E7">
        <w:rPr>
          <w:rFonts w:ascii="Times New Roman" w:hAnsi="Times New Roman" w:cs="Times New Roman"/>
          <w:sz w:val="28"/>
          <w:szCs w:val="28"/>
        </w:rPr>
        <w:t xml:space="preserve">Менее 1 процента </w:t>
      </w:r>
      <w:r w:rsidR="0068568E" w:rsidRPr="008777E7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Pr="008777E7">
        <w:rPr>
          <w:rFonts w:ascii="Times New Roman" w:hAnsi="Times New Roman" w:cs="Times New Roman"/>
          <w:sz w:val="28"/>
          <w:szCs w:val="28"/>
        </w:rPr>
        <w:t xml:space="preserve">доли расходов </w:t>
      </w:r>
      <w:r w:rsidR="0068568E" w:rsidRPr="008777E7">
        <w:rPr>
          <w:rFonts w:ascii="Times New Roman" w:hAnsi="Times New Roman" w:cs="Times New Roman"/>
          <w:sz w:val="28"/>
          <w:szCs w:val="28"/>
        </w:rPr>
        <w:t xml:space="preserve">по программам: </w:t>
      </w:r>
      <w:r w:rsidRPr="008777E7">
        <w:rPr>
          <w:rFonts w:ascii="Times New Roman" w:hAnsi="Times New Roman" w:cs="Times New Roman"/>
          <w:sz w:val="28"/>
          <w:szCs w:val="28"/>
        </w:rPr>
        <w:t>«Защита территории от чрезвычайных ситуаций и обеспечение безопасности</w:t>
      </w:r>
      <w:r w:rsidRPr="005A4B0A">
        <w:rPr>
          <w:rFonts w:ascii="Times New Roman" w:hAnsi="Times New Roman" w:cs="Times New Roman"/>
          <w:sz w:val="28"/>
          <w:szCs w:val="28"/>
        </w:rPr>
        <w:t xml:space="preserve"> жизнедеятельности населения Сортавальского муниципального округа»</w:t>
      </w:r>
      <w:r w:rsidR="0068568E" w:rsidRPr="005A4B0A">
        <w:rPr>
          <w:rFonts w:ascii="Times New Roman" w:hAnsi="Times New Roman" w:cs="Times New Roman"/>
          <w:sz w:val="28"/>
          <w:szCs w:val="28"/>
        </w:rPr>
        <w:t xml:space="preserve"> Обеспечение жильем молодых семей Сортавальского муниципального округа» «Поддержка малого и среднего предпринимательства в Сортавальском муниципальном округе».</w:t>
      </w:r>
      <w:r w:rsidR="005A4B0A" w:rsidRPr="005A4B0A">
        <w:rPr>
          <w:rFonts w:ascii="Times New Roman" w:hAnsi="Times New Roman" w:cs="Times New Roman"/>
          <w:sz w:val="28"/>
          <w:szCs w:val="28"/>
        </w:rPr>
        <w:t xml:space="preserve"> Доля расходов на программу «Формирование современной городской среды на территории Сортавальского муниципального округа» в 2025 году составляет 0,8% в плановом периоде 2026 и 2027 годов 1,2% и 1,3% соответственно.</w:t>
      </w:r>
    </w:p>
    <w:p w:rsidR="00716B17" w:rsidRPr="006B6B50" w:rsidRDefault="00716B17" w:rsidP="00B136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При анализе охвата муниципальными программами всех стратегических целей, утвержденных в Стратегии социально-экономического развития Сортавальского муниципального </w:t>
      </w:r>
      <w:r w:rsidR="0060746D">
        <w:rPr>
          <w:rFonts w:ascii="Times New Roman" w:hAnsi="Times New Roman" w:cs="Times New Roman"/>
          <w:color w:val="333333"/>
          <w:sz w:val="28"/>
          <w:szCs w:val="28"/>
        </w:rPr>
        <w:t>округа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на период до 20</w:t>
      </w:r>
      <w:r w:rsidR="004408FB">
        <w:rPr>
          <w:rFonts w:ascii="Times New Roman" w:hAnsi="Times New Roman" w:cs="Times New Roman"/>
          <w:color w:val="333333"/>
          <w:sz w:val="28"/>
          <w:szCs w:val="28"/>
        </w:rPr>
        <w:t>30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года</w:t>
      </w:r>
      <w:r w:rsidR="008C4F22">
        <w:rPr>
          <w:rFonts w:ascii="Times New Roman" w:hAnsi="Times New Roman" w:cs="Times New Roman"/>
          <w:color w:val="333333"/>
          <w:sz w:val="28"/>
          <w:szCs w:val="28"/>
        </w:rPr>
        <w:t xml:space="preserve"> (далее - Стратегия)</w:t>
      </w:r>
      <w:r>
        <w:rPr>
          <w:rFonts w:ascii="Times New Roman" w:hAnsi="Times New Roman" w:cs="Times New Roman"/>
          <w:color w:val="333333"/>
          <w:sz w:val="28"/>
          <w:szCs w:val="28"/>
        </w:rPr>
        <w:t>, установлено, что отсутствуют муниципальные программы (проекты муниципальных программ)</w:t>
      </w:r>
      <w:r w:rsidR="00F17342">
        <w:rPr>
          <w:rFonts w:ascii="Times New Roman" w:hAnsi="Times New Roman" w:cs="Times New Roman"/>
          <w:color w:val="333333"/>
          <w:sz w:val="28"/>
          <w:szCs w:val="28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1744F">
        <w:rPr>
          <w:rFonts w:ascii="Times New Roman" w:hAnsi="Times New Roman" w:cs="Times New Roman"/>
          <w:color w:val="333333"/>
          <w:sz w:val="28"/>
          <w:szCs w:val="28"/>
        </w:rPr>
        <w:t>направленные на достижение стратегических целей: развитие промышленно</w:t>
      </w:r>
      <w:r w:rsidR="00F45671">
        <w:rPr>
          <w:rFonts w:ascii="Times New Roman" w:hAnsi="Times New Roman" w:cs="Times New Roman"/>
          <w:color w:val="333333"/>
          <w:sz w:val="28"/>
          <w:szCs w:val="28"/>
        </w:rPr>
        <w:t>-производственного</w:t>
      </w:r>
      <w:r w:rsidR="00E1744F">
        <w:rPr>
          <w:rFonts w:ascii="Times New Roman" w:hAnsi="Times New Roman" w:cs="Times New Roman"/>
          <w:color w:val="333333"/>
          <w:sz w:val="28"/>
          <w:szCs w:val="28"/>
        </w:rPr>
        <w:t xml:space="preserve"> комплекса, развитие сельского хозяйства и рыбоводства, </w:t>
      </w:r>
      <w:r w:rsidR="00E0616C">
        <w:rPr>
          <w:rFonts w:ascii="Times New Roman" w:hAnsi="Times New Roman" w:cs="Times New Roman"/>
          <w:color w:val="333333"/>
          <w:sz w:val="28"/>
          <w:szCs w:val="28"/>
        </w:rPr>
        <w:t>по стратегическому направлению «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0616C">
        <w:rPr>
          <w:rFonts w:ascii="Times New Roman" w:hAnsi="Times New Roman" w:cs="Times New Roman"/>
          <w:color w:val="333333"/>
          <w:sz w:val="28"/>
          <w:szCs w:val="28"/>
        </w:rPr>
        <w:t xml:space="preserve">Ускорение экономического развития </w:t>
      </w:r>
      <w:r w:rsidR="0060746D" w:rsidRPr="006B6B50">
        <w:rPr>
          <w:rFonts w:ascii="Times New Roman" w:hAnsi="Times New Roman" w:cs="Times New Roman"/>
          <w:sz w:val="28"/>
          <w:szCs w:val="28"/>
        </w:rPr>
        <w:t>округа</w:t>
      </w:r>
      <w:r w:rsidR="00E0616C" w:rsidRPr="006B6B50">
        <w:rPr>
          <w:rFonts w:ascii="Times New Roman" w:hAnsi="Times New Roman" w:cs="Times New Roman"/>
          <w:sz w:val="28"/>
          <w:szCs w:val="28"/>
        </w:rPr>
        <w:t>».</w:t>
      </w:r>
    </w:p>
    <w:p w:rsidR="00232E29" w:rsidRPr="006B6B50" w:rsidRDefault="00232E29" w:rsidP="00B136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B50">
        <w:rPr>
          <w:rFonts w:ascii="Times New Roman" w:hAnsi="Times New Roman" w:cs="Times New Roman"/>
          <w:sz w:val="28"/>
          <w:szCs w:val="28"/>
        </w:rPr>
        <w:lastRenderedPageBreak/>
        <w:t>При анализе паспортов муниципальных программ установлено, что объемы бюджетных ассигнований на 202</w:t>
      </w:r>
      <w:r w:rsidR="00C823EE" w:rsidRPr="006B6B50">
        <w:rPr>
          <w:rFonts w:ascii="Times New Roman" w:hAnsi="Times New Roman" w:cs="Times New Roman"/>
          <w:sz w:val="28"/>
          <w:szCs w:val="28"/>
        </w:rPr>
        <w:t>5</w:t>
      </w:r>
      <w:r w:rsidRPr="006B6B50">
        <w:rPr>
          <w:rFonts w:ascii="Times New Roman" w:hAnsi="Times New Roman" w:cs="Times New Roman"/>
          <w:sz w:val="28"/>
          <w:szCs w:val="28"/>
        </w:rPr>
        <w:t>-202</w:t>
      </w:r>
      <w:r w:rsidR="00C823EE" w:rsidRPr="006B6B50">
        <w:rPr>
          <w:rFonts w:ascii="Times New Roman" w:hAnsi="Times New Roman" w:cs="Times New Roman"/>
          <w:sz w:val="28"/>
          <w:szCs w:val="28"/>
        </w:rPr>
        <w:t>7</w:t>
      </w:r>
      <w:r w:rsidRPr="006B6B50">
        <w:rPr>
          <w:rFonts w:ascii="Times New Roman" w:hAnsi="Times New Roman" w:cs="Times New Roman"/>
          <w:sz w:val="28"/>
          <w:szCs w:val="28"/>
        </w:rPr>
        <w:t xml:space="preserve"> годы, предусмотренные проектами паспортов (проектами изменений в паспорта) муниципальных программ соответствуют бюджетным ассигнованиям, предусмотренным проектом решения о бюджете.</w:t>
      </w:r>
    </w:p>
    <w:p w:rsidR="00E326C9" w:rsidRPr="006B6B50" w:rsidRDefault="00E326C9" w:rsidP="00B136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42D8" w:rsidRPr="006B6B50" w:rsidRDefault="003956DC" w:rsidP="00B13674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B50">
        <w:rPr>
          <w:rFonts w:ascii="Times New Roman" w:hAnsi="Times New Roman" w:cs="Times New Roman"/>
          <w:b/>
          <w:sz w:val="28"/>
          <w:szCs w:val="28"/>
        </w:rPr>
        <w:t>7.  ФИНАНСОВОЕ ОБЕСПЕЧЕНИЕ НЕПРОГРАММНЫХ НАПРАВЛЕНИЙ ДЕЯТЕЛЬНОСТИ</w:t>
      </w:r>
    </w:p>
    <w:p w:rsidR="00096E2C" w:rsidRPr="006B6B50" w:rsidRDefault="00096E2C" w:rsidP="00B13674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BF0" w:rsidRDefault="003956DC" w:rsidP="00B136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B6B50">
        <w:rPr>
          <w:rFonts w:ascii="Times New Roman" w:hAnsi="Times New Roman" w:cs="Times New Roman"/>
          <w:sz w:val="28"/>
          <w:szCs w:val="28"/>
        </w:rPr>
        <w:t xml:space="preserve">В соответствии с проектом решения о бюджете, бюджетные ассигнования </w:t>
      </w:r>
      <w:r w:rsidR="00054138" w:rsidRPr="006B6B50">
        <w:rPr>
          <w:rFonts w:ascii="Times New Roman" w:hAnsi="Times New Roman" w:cs="Times New Roman"/>
          <w:sz w:val="28"/>
          <w:szCs w:val="28"/>
        </w:rPr>
        <w:t>на осуществление непрограммных</w:t>
      </w:r>
      <w:r w:rsidR="00054138">
        <w:rPr>
          <w:rFonts w:ascii="Times New Roman" w:hAnsi="Times New Roman" w:cs="Times New Roman"/>
          <w:color w:val="333333"/>
          <w:sz w:val="28"/>
          <w:szCs w:val="28"/>
        </w:rPr>
        <w:t xml:space="preserve"> направлений деятельности предусмотрены по </w:t>
      </w:r>
      <w:r w:rsidR="007B467A">
        <w:rPr>
          <w:rFonts w:ascii="Times New Roman" w:hAnsi="Times New Roman" w:cs="Times New Roman"/>
          <w:color w:val="333333"/>
          <w:sz w:val="28"/>
          <w:szCs w:val="28"/>
        </w:rPr>
        <w:t>четырем</w:t>
      </w:r>
      <w:r w:rsidR="00054138">
        <w:rPr>
          <w:rFonts w:ascii="Times New Roman" w:hAnsi="Times New Roman" w:cs="Times New Roman"/>
          <w:color w:val="333333"/>
          <w:sz w:val="28"/>
          <w:szCs w:val="28"/>
        </w:rPr>
        <w:t xml:space="preserve"> главным распорядителям средств бюджета</w:t>
      </w:r>
      <w:r w:rsidR="00FA54F0">
        <w:rPr>
          <w:rFonts w:ascii="Times New Roman" w:hAnsi="Times New Roman" w:cs="Times New Roman"/>
          <w:color w:val="333333"/>
          <w:sz w:val="28"/>
          <w:szCs w:val="28"/>
        </w:rPr>
        <w:t xml:space="preserve"> округа</w:t>
      </w:r>
      <w:r w:rsidR="00054138">
        <w:rPr>
          <w:rFonts w:ascii="Times New Roman" w:hAnsi="Times New Roman" w:cs="Times New Roman"/>
          <w:color w:val="333333"/>
          <w:sz w:val="28"/>
          <w:szCs w:val="28"/>
        </w:rPr>
        <w:t>. На 20</w:t>
      </w:r>
      <w:r w:rsidR="00CD2A96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="00885515">
        <w:rPr>
          <w:rFonts w:ascii="Times New Roman" w:hAnsi="Times New Roman" w:cs="Times New Roman"/>
          <w:color w:val="333333"/>
          <w:sz w:val="28"/>
          <w:szCs w:val="28"/>
        </w:rPr>
        <w:t>5</w:t>
      </w:r>
      <w:r w:rsidR="00054138">
        <w:rPr>
          <w:rFonts w:ascii="Times New Roman" w:hAnsi="Times New Roman" w:cs="Times New Roman"/>
          <w:color w:val="333333"/>
          <w:sz w:val="28"/>
          <w:szCs w:val="28"/>
        </w:rPr>
        <w:t xml:space="preserve"> год в объеме </w:t>
      </w:r>
      <w:r w:rsidR="00885515">
        <w:rPr>
          <w:rFonts w:ascii="Times New Roman" w:hAnsi="Times New Roman" w:cs="Times New Roman"/>
          <w:color w:val="333333"/>
          <w:sz w:val="28"/>
          <w:szCs w:val="28"/>
        </w:rPr>
        <w:t>74 053,4</w:t>
      </w:r>
      <w:r w:rsidR="000B1BF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54138">
        <w:rPr>
          <w:rFonts w:ascii="Times New Roman" w:hAnsi="Times New Roman" w:cs="Times New Roman"/>
          <w:color w:val="333333"/>
          <w:sz w:val="28"/>
          <w:szCs w:val="28"/>
        </w:rPr>
        <w:t xml:space="preserve">тыс. руб. или </w:t>
      </w:r>
      <w:r w:rsidR="00885515">
        <w:rPr>
          <w:rFonts w:ascii="Times New Roman" w:hAnsi="Times New Roman" w:cs="Times New Roman"/>
          <w:color w:val="333333"/>
          <w:sz w:val="28"/>
          <w:szCs w:val="28"/>
        </w:rPr>
        <w:t>4,9</w:t>
      </w:r>
      <w:r w:rsidR="00054138">
        <w:rPr>
          <w:rFonts w:ascii="Times New Roman" w:hAnsi="Times New Roman" w:cs="Times New Roman"/>
          <w:color w:val="333333"/>
          <w:sz w:val="28"/>
          <w:szCs w:val="28"/>
        </w:rPr>
        <w:t>% от общего объема расходов бюджета</w:t>
      </w:r>
      <w:r w:rsidR="00990C7F">
        <w:rPr>
          <w:rFonts w:ascii="Times New Roman" w:hAnsi="Times New Roman" w:cs="Times New Roman"/>
          <w:color w:val="333333"/>
          <w:sz w:val="28"/>
          <w:szCs w:val="28"/>
        </w:rPr>
        <w:t xml:space="preserve"> округа</w:t>
      </w:r>
      <w:r w:rsidR="00054138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4C4BF0">
        <w:rPr>
          <w:rFonts w:ascii="Times New Roman" w:hAnsi="Times New Roman" w:cs="Times New Roman"/>
          <w:color w:val="333333"/>
          <w:sz w:val="28"/>
          <w:szCs w:val="28"/>
        </w:rPr>
        <w:t xml:space="preserve"> На 202</w:t>
      </w:r>
      <w:r w:rsidR="00885515">
        <w:rPr>
          <w:rFonts w:ascii="Times New Roman" w:hAnsi="Times New Roman" w:cs="Times New Roman"/>
          <w:color w:val="333333"/>
          <w:sz w:val="28"/>
          <w:szCs w:val="28"/>
        </w:rPr>
        <w:t xml:space="preserve">6 </w:t>
      </w:r>
      <w:r w:rsidR="004C4BF0">
        <w:rPr>
          <w:rFonts w:ascii="Times New Roman" w:hAnsi="Times New Roman" w:cs="Times New Roman"/>
          <w:color w:val="333333"/>
          <w:sz w:val="28"/>
          <w:szCs w:val="28"/>
        </w:rPr>
        <w:t>г</w:t>
      </w:r>
      <w:r w:rsidR="00885515">
        <w:rPr>
          <w:rFonts w:ascii="Times New Roman" w:hAnsi="Times New Roman" w:cs="Times New Roman"/>
          <w:color w:val="333333"/>
          <w:sz w:val="28"/>
          <w:szCs w:val="28"/>
        </w:rPr>
        <w:t>од</w:t>
      </w:r>
      <w:r w:rsidR="004C4BF0">
        <w:rPr>
          <w:rFonts w:ascii="Times New Roman" w:hAnsi="Times New Roman" w:cs="Times New Roman"/>
          <w:color w:val="333333"/>
          <w:sz w:val="28"/>
          <w:szCs w:val="28"/>
        </w:rPr>
        <w:t xml:space="preserve"> в объеме </w:t>
      </w:r>
      <w:r w:rsidR="00885515">
        <w:rPr>
          <w:rFonts w:ascii="Times New Roman" w:hAnsi="Times New Roman" w:cs="Times New Roman"/>
          <w:color w:val="333333"/>
          <w:sz w:val="28"/>
          <w:szCs w:val="28"/>
        </w:rPr>
        <w:t>32 078,3</w:t>
      </w:r>
      <w:r w:rsidR="004C4BF0">
        <w:rPr>
          <w:rFonts w:ascii="Times New Roman" w:hAnsi="Times New Roman" w:cs="Times New Roman"/>
          <w:color w:val="333333"/>
          <w:sz w:val="28"/>
          <w:szCs w:val="28"/>
        </w:rPr>
        <w:t xml:space="preserve"> тыс. руб. на 202</w:t>
      </w:r>
      <w:r w:rsidR="00885515">
        <w:rPr>
          <w:rFonts w:ascii="Times New Roman" w:hAnsi="Times New Roman" w:cs="Times New Roman"/>
          <w:color w:val="333333"/>
          <w:sz w:val="28"/>
          <w:szCs w:val="28"/>
        </w:rPr>
        <w:t>7 год</w:t>
      </w:r>
      <w:r w:rsidR="004C4BF0">
        <w:rPr>
          <w:rFonts w:ascii="Times New Roman" w:hAnsi="Times New Roman" w:cs="Times New Roman"/>
          <w:color w:val="333333"/>
          <w:sz w:val="28"/>
          <w:szCs w:val="28"/>
        </w:rPr>
        <w:t xml:space="preserve"> в объеме </w:t>
      </w:r>
      <w:r w:rsidR="00885515">
        <w:rPr>
          <w:rFonts w:ascii="Times New Roman" w:hAnsi="Times New Roman" w:cs="Times New Roman"/>
          <w:color w:val="333333"/>
          <w:sz w:val="28"/>
          <w:szCs w:val="28"/>
        </w:rPr>
        <w:t>30 935,5 тыс. руб.</w:t>
      </w:r>
      <w:r w:rsidR="004C4BF0">
        <w:rPr>
          <w:rFonts w:ascii="Times New Roman" w:hAnsi="Times New Roman" w:cs="Times New Roman"/>
          <w:color w:val="333333"/>
          <w:sz w:val="28"/>
          <w:szCs w:val="28"/>
        </w:rPr>
        <w:t xml:space="preserve">, что составляет </w:t>
      </w:r>
      <w:r w:rsidR="00EC2629">
        <w:rPr>
          <w:rFonts w:ascii="Times New Roman" w:hAnsi="Times New Roman" w:cs="Times New Roman"/>
          <w:color w:val="333333"/>
          <w:sz w:val="28"/>
          <w:szCs w:val="28"/>
        </w:rPr>
        <w:t>2,4</w:t>
      </w:r>
      <w:r w:rsidR="004C4BF0">
        <w:rPr>
          <w:rFonts w:ascii="Times New Roman" w:hAnsi="Times New Roman" w:cs="Times New Roman"/>
          <w:color w:val="333333"/>
          <w:sz w:val="28"/>
          <w:szCs w:val="28"/>
        </w:rPr>
        <w:t>%</w:t>
      </w:r>
      <w:r w:rsidR="00CD2A96">
        <w:rPr>
          <w:rFonts w:ascii="Times New Roman" w:hAnsi="Times New Roman" w:cs="Times New Roman"/>
          <w:color w:val="333333"/>
          <w:sz w:val="28"/>
          <w:szCs w:val="28"/>
        </w:rPr>
        <w:t xml:space="preserve"> и </w:t>
      </w:r>
      <w:r w:rsidR="00EC2629">
        <w:rPr>
          <w:rFonts w:ascii="Times New Roman" w:hAnsi="Times New Roman" w:cs="Times New Roman"/>
          <w:color w:val="333333"/>
          <w:sz w:val="28"/>
          <w:szCs w:val="28"/>
        </w:rPr>
        <w:t>2,5</w:t>
      </w:r>
      <w:r w:rsidR="00CD2A96">
        <w:rPr>
          <w:rFonts w:ascii="Times New Roman" w:hAnsi="Times New Roman" w:cs="Times New Roman"/>
          <w:color w:val="333333"/>
          <w:sz w:val="28"/>
          <w:szCs w:val="28"/>
        </w:rPr>
        <w:t>%</w:t>
      </w:r>
      <w:r w:rsidR="004C4BF0">
        <w:rPr>
          <w:rFonts w:ascii="Times New Roman" w:hAnsi="Times New Roman" w:cs="Times New Roman"/>
          <w:color w:val="333333"/>
          <w:sz w:val="28"/>
          <w:szCs w:val="28"/>
        </w:rPr>
        <w:t xml:space="preserve"> от общего объема расходов </w:t>
      </w:r>
      <w:r w:rsidR="00CD2A96">
        <w:rPr>
          <w:rFonts w:ascii="Times New Roman" w:hAnsi="Times New Roman" w:cs="Times New Roman"/>
          <w:color w:val="333333"/>
          <w:sz w:val="28"/>
          <w:szCs w:val="28"/>
        </w:rPr>
        <w:t>соответственно</w:t>
      </w:r>
      <w:r w:rsidR="004C4BF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E67161" w:rsidRDefault="004C4BF0" w:rsidP="00B136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250F5">
        <w:rPr>
          <w:rFonts w:ascii="Times New Roman" w:hAnsi="Times New Roman" w:cs="Times New Roman"/>
          <w:sz w:val="28"/>
          <w:szCs w:val="28"/>
        </w:rPr>
        <w:t>Наибольший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объем бюджетных ассигнований по непрограммным направлениям деятельности </w:t>
      </w:r>
      <w:r w:rsidR="00CD2A96">
        <w:rPr>
          <w:rFonts w:ascii="Times New Roman" w:hAnsi="Times New Roman" w:cs="Times New Roman"/>
          <w:color w:val="333333"/>
          <w:sz w:val="28"/>
          <w:szCs w:val="28"/>
        </w:rPr>
        <w:t>в 202</w:t>
      </w:r>
      <w:r w:rsidR="00070F68">
        <w:rPr>
          <w:rFonts w:ascii="Times New Roman" w:hAnsi="Times New Roman" w:cs="Times New Roman"/>
          <w:color w:val="333333"/>
          <w:sz w:val="28"/>
          <w:szCs w:val="28"/>
        </w:rPr>
        <w:t>5</w:t>
      </w:r>
      <w:r w:rsidR="00CD2A96">
        <w:rPr>
          <w:rFonts w:ascii="Times New Roman" w:hAnsi="Times New Roman" w:cs="Times New Roman"/>
          <w:color w:val="333333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color w:val="333333"/>
          <w:sz w:val="28"/>
          <w:szCs w:val="28"/>
        </w:rPr>
        <w:t>проектом решения предусматр</w:t>
      </w:r>
      <w:r w:rsidR="00070F68">
        <w:rPr>
          <w:rFonts w:ascii="Times New Roman" w:hAnsi="Times New Roman" w:cs="Times New Roman"/>
          <w:color w:val="333333"/>
          <w:sz w:val="28"/>
          <w:szCs w:val="28"/>
        </w:rPr>
        <w:t>ивается на резервные средства (</w:t>
      </w:r>
      <w:r w:rsidR="00AF0AFE">
        <w:rPr>
          <w:rFonts w:ascii="Times New Roman" w:hAnsi="Times New Roman" w:cs="Times New Roman"/>
          <w:color w:val="333333"/>
          <w:sz w:val="28"/>
          <w:szCs w:val="28"/>
        </w:rPr>
        <w:t>70 183,8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тыс. руб. или </w:t>
      </w:r>
      <w:r w:rsidR="00AF0AFE">
        <w:rPr>
          <w:rFonts w:ascii="Times New Roman" w:hAnsi="Times New Roman" w:cs="Times New Roman"/>
          <w:color w:val="333333"/>
          <w:sz w:val="28"/>
          <w:szCs w:val="28"/>
        </w:rPr>
        <w:t>94,8</w:t>
      </w:r>
      <w:r>
        <w:rPr>
          <w:rFonts w:ascii="Times New Roman" w:hAnsi="Times New Roman" w:cs="Times New Roman"/>
          <w:color w:val="333333"/>
          <w:sz w:val="28"/>
          <w:szCs w:val="28"/>
        </w:rPr>
        <w:t>% от общего объема не</w:t>
      </w:r>
      <w:r w:rsidR="00070F68">
        <w:rPr>
          <w:rFonts w:ascii="Times New Roman" w:hAnsi="Times New Roman" w:cs="Times New Roman"/>
          <w:color w:val="333333"/>
          <w:sz w:val="28"/>
          <w:szCs w:val="28"/>
        </w:rPr>
        <w:t xml:space="preserve">программных расходов </w:t>
      </w:r>
      <w:r>
        <w:rPr>
          <w:rFonts w:ascii="Times New Roman" w:hAnsi="Times New Roman" w:cs="Times New Roman"/>
          <w:color w:val="333333"/>
          <w:sz w:val="28"/>
          <w:szCs w:val="28"/>
        </w:rPr>
        <w:t>бюджета</w:t>
      </w:r>
      <w:r w:rsidR="00990C7F">
        <w:rPr>
          <w:rFonts w:ascii="Times New Roman" w:hAnsi="Times New Roman" w:cs="Times New Roman"/>
          <w:color w:val="333333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color w:val="333333"/>
          <w:sz w:val="28"/>
          <w:szCs w:val="28"/>
        </w:rPr>
        <w:t>). В плановом периоде 202</w:t>
      </w:r>
      <w:r w:rsidR="00070F68">
        <w:rPr>
          <w:rFonts w:ascii="Times New Roman" w:hAnsi="Times New Roman" w:cs="Times New Roman"/>
          <w:color w:val="333333"/>
          <w:sz w:val="28"/>
          <w:szCs w:val="28"/>
        </w:rPr>
        <w:t>6</w:t>
      </w:r>
      <w:r w:rsidR="000D3C97">
        <w:rPr>
          <w:rFonts w:ascii="Times New Roman" w:hAnsi="Times New Roman" w:cs="Times New Roman"/>
          <w:color w:val="333333"/>
          <w:sz w:val="28"/>
          <w:szCs w:val="28"/>
        </w:rPr>
        <w:t xml:space="preserve"> и 202</w:t>
      </w:r>
      <w:r w:rsidR="00070F68">
        <w:rPr>
          <w:rFonts w:ascii="Times New Roman" w:hAnsi="Times New Roman" w:cs="Times New Roman"/>
          <w:color w:val="333333"/>
          <w:sz w:val="28"/>
          <w:szCs w:val="28"/>
        </w:rPr>
        <w:t>7</w:t>
      </w:r>
      <w:r w:rsidR="000D3C9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годов наибольший объем бюджетных ассигнований</w:t>
      </w:r>
      <w:r w:rsidR="00070F68">
        <w:rPr>
          <w:rFonts w:ascii="Times New Roman" w:hAnsi="Times New Roman" w:cs="Times New Roman"/>
          <w:color w:val="333333"/>
          <w:sz w:val="28"/>
          <w:szCs w:val="28"/>
        </w:rPr>
        <w:t xml:space="preserve"> так же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предусматривается на </w:t>
      </w:r>
      <w:r w:rsidR="000B1BFC">
        <w:rPr>
          <w:rFonts w:ascii="Times New Roman" w:hAnsi="Times New Roman" w:cs="Times New Roman"/>
          <w:color w:val="333333"/>
          <w:sz w:val="28"/>
          <w:szCs w:val="28"/>
        </w:rPr>
        <w:t>резервные средства</w:t>
      </w:r>
      <w:r w:rsidR="00116BA4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r w:rsidR="00AF0AFE">
        <w:rPr>
          <w:rFonts w:ascii="Times New Roman" w:hAnsi="Times New Roman" w:cs="Times New Roman"/>
          <w:color w:val="333333"/>
          <w:sz w:val="28"/>
          <w:szCs w:val="28"/>
        </w:rPr>
        <w:t xml:space="preserve">27 792,6 </w:t>
      </w:r>
      <w:r w:rsidR="00116BA4">
        <w:rPr>
          <w:rFonts w:ascii="Times New Roman" w:hAnsi="Times New Roman" w:cs="Times New Roman"/>
          <w:color w:val="333333"/>
          <w:sz w:val="28"/>
          <w:szCs w:val="28"/>
        </w:rPr>
        <w:t>тыс. руб.</w:t>
      </w:r>
      <w:r w:rsidR="000D3C97">
        <w:rPr>
          <w:rFonts w:ascii="Times New Roman" w:hAnsi="Times New Roman" w:cs="Times New Roman"/>
          <w:color w:val="333333"/>
          <w:sz w:val="28"/>
          <w:szCs w:val="28"/>
        </w:rPr>
        <w:t xml:space="preserve"> и </w:t>
      </w:r>
      <w:r w:rsidR="00AF0AFE">
        <w:rPr>
          <w:rFonts w:ascii="Times New Roman" w:hAnsi="Times New Roman" w:cs="Times New Roman"/>
          <w:color w:val="333333"/>
          <w:sz w:val="28"/>
          <w:szCs w:val="28"/>
        </w:rPr>
        <w:t>26 565,9</w:t>
      </w:r>
      <w:r w:rsidR="000D3C97">
        <w:rPr>
          <w:rFonts w:ascii="Times New Roman" w:hAnsi="Times New Roman" w:cs="Times New Roman"/>
          <w:color w:val="333333"/>
          <w:sz w:val="28"/>
          <w:szCs w:val="28"/>
        </w:rPr>
        <w:t xml:space="preserve"> тыс. руб. соответственно</w:t>
      </w:r>
      <w:r w:rsidR="00116BA4">
        <w:rPr>
          <w:rFonts w:ascii="Times New Roman" w:hAnsi="Times New Roman" w:cs="Times New Roman"/>
          <w:color w:val="333333"/>
          <w:sz w:val="28"/>
          <w:szCs w:val="28"/>
        </w:rPr>
        <w:t xml:space="preserve"> или </w:t>
      </w:r>
      <w:r w:rsidR="00AF0AFE">
        <w:rPr>
          <w:rFonts w:ascii="Times New Roman" w:hAnsi="Times New Roman" w:cs="Times New Roman"/>
          <w:color w:val="333333"/>
          <w:sz w:val="28"/>
          <w:szCs w:val="28"/>
        </w:rPr>
        <w:t>89,8</w:t>
      </w:r>
      <w:r w:rsidR="00116BA4">
        <w:rPr>
          <w:rFonts w:ascii="Times New Roman" w:hAnsi="Times New Roman" w:cs="Times New Roman"/>
          <w:color w:val="333333"/>
          <w:sz w:val="28"/>
          <w:szCs w:val="28"/>
        </w:rPr>
        <w:t>%</w:t>
      </w:r>
      <w:r w:rsidR="000D3C97">
        <w:rPr>
          <w:rFonts w:ascii="Times New Roman" w:hAnsi="Times New Roman" w:cs="Times New Roman"/>
          <w:color w:val="333333"/>
          <w:sz w:val="28"/>
          <w:szCs w:val="28"/>
        </w:rPr>
        <w:t xml:space="preserve"> и </w:t>
      </w:r>
      <w:r w:rsidR="00AF0AFE">
        <w:rPr>
          <w:rFonts w:ascii="Times New Roman" w:hAnsi="Times New Roman" w:cs="Times New Roman"/>
          <w:color w:val="333333"/>
          <w:sz w:val="28"/>
          <w:szCs w:val="28"/>
        </w:rPr>
        <w:t>85,9</w:t>
      </w:r>
      <w:r w:rsidR="000D3C97">
        <w:rPr>
          <w:rFonts w:ascii="Times New Roman" w:hAnsi="Times New Roman" w:cs="Times New Roman"/>
          <w:color w:val="333333"/>
          <w:sz w:val="28"/>
          <w:szCs w:val="28"/>
        </w:rPr>
        <w:t xml:space="preserve">% соответственно </w:t>
      </w:r>
      <w:r w:rsidR="00116BA4">
        <w:rPr>
          <w:rFonts w:ascii="Times New Roman" w:hAnsi="Times New Roman" w:cs="Times New Roman"/>
          <w:color w:val="333333"/>
          <w:sz w:val="28"/>
          <w:szCs w:val="28"/>
        </w:rPr>
        <w:t>от общего объема непрограммных расходов бюджета</w:t>
      </w:r>
      <w:r w:rsidR="00075737">
        <w:rPr>
          <w:rFonts w:ascii="Times New Roman" w:hAnsi="Times New Roman" w:cs="Times New Roman"/>
          <w:color w:val="333333"/>
          <w:sz w:val="28"/>
          <w:szCs w:val="28"/>
        </w:rPr>
        <w:t xml:space="preserve"> округа</w:t>
      </w:r>
      <w:r w:rsidR="00116BA4">
        <w:rPr>
          <w:rFonts w:ascii="Times New Roman" w:hAnsi="Times New Roman" w:cs="Times New Roman"/>
          <w:color w:val="333333"/>
          <w:sz w:val="28"/>
          <w:szCs w:val="28"/>
        </w:rPr>
        <w:t>).</w:t>
      </w:r>
    </w:p>
    <w:p w:rsidR="003956DC" w:rsidRDefault="003956DC" w:rsidP="00B136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E194C" w:rsidRDefault="005E194C" w:rsidP="00B13674">
      <w:pPr>
        <w:autoSpaceDE w:val="0"/>
        <w:autoSpaceDN w:val="0"/>
        <w:adjustRightInd w:val="0"/>
        <w:spacing w:after="0"/>
        <w:rPr>
          <w:rFonts w:ascii="PTSans-Regular" w:hAnsi="PTSans-Regular" w:cs="PTSans-Regular"/>
          <w:color w:val="333333"/>
          <w:sz w:val="20"/>
          <w:szCs w:val="20"/>
        </w:rPr>
      </w:pPr>
    </w:p>
    <w:p w:rsidR="007B4DC8" w:rsidRDefault="00982F24" w:rsidP="00B136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B4DC8" w:rsidRPr="00E941A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93524" w:rsidRPr="00E941A7">
        <w:rPr>
          <w:rFonts w:ascii="Times New Roman" w:hAnsi="Times New Roman" w:cs="Times New Roman"/>
          <w:b/>
          <w:sz w:val="28"/>
          <w:szCs w:val="28"/>
        </w:rPr>
        <w:t xml:space="preserve">РЕЗУЛЬТАТЫ ПРОВЕРКИ И АНАЛИЗА ФОРМИРОВАНИЯ ИСТОЧНИКОВ ФИНАНСИРОВАНИЯ ДЕФИЦИТА БЮДЖЕТА СОРТАВАЛЬСКОГО МУНИЦИПАЛЬНОГО </w:t>
      </w:r>
      <w:r w:rsidR="00075737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604749" w:rsidRPr="00E941A7" w:rsidRDefault="00604749" w:rsidP="00B136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524" w:rsidRPr="0007705B" w:rsidRDefault="007D0158" w:rsidP="00B1367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05B">
        <w:rPr>
          <w:rFonts w:ascii="Times New Roman" w:hAnsi="Times New Roman" w:cs="Times New Roman"/>
          <w:sz w:val="28"/>
          <w:szCs w:val="28"/>
        </w:rPr>
        <w:t>В</w:t>
      </w:r>
      <w:r w:rsidR="00D93524" w:rsidRPr="0007705B">
        <w:rPr>
          <w:rFonts w:ascii="Times New Roman" w:hAnsi="Times New Roman" w:cs="Times New Roman"/>
          <w:sz w:val="28"/>
          <w:szCs w:val="28"/>
        </w:rPr>
        <w:t xml:space="preserve"> 20</w:t>
      </w:r>
      <w:r w:rsidR="00202357" w:rsidRPr="0007705B">
        <w:rPr>
          <w:rFonts w:ascii="Times New Roman" w:hAnsi="Times New Roman" w:cs="Times New Roman"/>
          <w:sz w:val="28"/>
          <w:szCs w:val="28"/>
        </w:rPr>
        <w:t>2</w:t>
      </w:r>
      <w:r w:rsidR="00075737" w:rsidRPr="0007705B">
        <w:rPr>
          <w:rFonts w:ascii="Times New Roman" w:hAnsi="Times New Roman" w:cs="Times New Roman"/>
          <w:sz w:val="28"/>
          <w:szCs w:val="28"/>
        </w:rPr>
        <w:t>4</w:t>
      </w:r>
      <w:r w:rsidR="00D93524" w:rsidRPr="0007705B">
        <w:rPr>
          <w:rFonts w:ascii="Times New Roman" w:hAnsi="Times New Roman" w:cs="Times New Roman"/>
          <w:sz w:val="28"/>
          <w:szCs w:val="28"/>
        </w:rPr>
        <w:t xml:space="preserve"> год исполнение </w:t>
      </w:r>
      <w:r w:rsidR="0007705B">
        <w:rPr>
          <w:rFonts w:ascii="Times New Roman" w:hAnsi="Times New Roman" w:cs="Times New Roman"/>
          <w:sz w:val="28"/>
          <w:szCs w:val="28"/>
        </w:rPr>
        <w:t xml:space="preserve">консолидированного бюджета Сортавальского муниципального </w:t>
      </w:r>
      <w:r w:rsidR="00990C7F">
        <w:rPr>
          <w:rFonts w:ascii="Times New Roman" w:hAnsi="Times New Roman" w:cs="Times New Roman"/>
          <w:sz w:val="28"/>
          <w:szCs w:val="28"/>
        </w:rPr>
        <w:t>округа</w:t>
      </w:r>
      <w:r w:rsidR="00D93524" w:rsidRPr="0007705B">
        <w:rPr>
          <w:rFonts w:ascii="Times New Roman" w:hAnsi="Times New Roman" w:cs="Times New Roman"/>
          <w:sz w:val="28"/>
          <w:szCs w:val="28"/>
        </w:rPr>
        <w:t xml:space="preserve"> ожидается с дефицитом в размере </w:t>
      </w:r>
      <w:r w:rsidRPr="0007705B">
        <w:rPr>
          <w:rFonts w:ascii="Times New Roman" w:hAnsi="Times New Roman" w:cs="Times New Roman"/>
          <w:bCs/>
          <w:sz w:val="28"/>
          <w:szCs w:val="28"/>
        </w:rPr>
        <w:t>95 956,0</w:t>
      </w:r>
      <w:r w:rsidR="00D93524" w:rsidRPr="000770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1752" w:rsidRPr="0007705B">
        <w:rPr>
          <w:rFonts w:ascii="Times New Roman" w:hAnsi="Times New Roman" w:cs="Times New Roman"/>
          <w:bCs/>
          <w:sz w:val="28"/>
          <w:szCs w:val="28"/>
        </w:rPr>
        <w:t>тыс</w:t>
      </w:r>
      <w:r w:rsidR="00D93524" w:rsidRPr="0007705B">
        <w:rPr>
          <w:rFonts w:ascii="Times New Roman" w:hAnsi="Times New Roman" w:cs="Times New Roman"/>
          <w:bCs/>
          <w:sz w:val="28"/>
          <w:szCs w:val="28"/>
        </w:rPr>
        <w:t>. рублей</w:t>
      </w:r>
      <w:r w:rsidR="00D93524" w:rsidRPr="0007705B">
        <w:rPr>
          <w:rFonts w:ascii="Times New Roman" w:hAnsi="Times New Roman" w:cs="Times New Roman"/>
          <w:sz w:val="28"/>
          <w:szCs w:val="28"/>
        </w:rPr>
        <w:t>.</w:t>
      </w:r>
    </w:p>
    <w:p w:rsidR="00D93524" w:rsidRPr="00284167" w:rsidRDefault="006E1752" w:rsidP="00B13674">
      <w:pPr>
        <w:spacing w:after="0"/>
        <w:ind w:firstLine="851"/>
        <w:jc w:val="both"/>
        <w:rPr>
          <w:rFonts w:ascii="Arial" w:hAnsi="Arial" w:cs="Arial"/>
          <w:sz w:val="28"/>
          <w:szCs w:val="28"/>
        </w:rPr>
      </w:pPr>
      <w:r w:rsidRPr="00E941A7">
        <w:rPr>
          <w:rFonts w:ascii="Times New Roman" w:hAnsi="Times New Roman" w:cs="Times New Roman"/>
          <w:sz w:val="28"/>
          <w:szCs w:val="28"/>
        </w:rPr>
        <w:t>Проектом Решения о бюджете</w:t>
      </w:r>
      <w:r w:rsidR="00D93524" w:rsidRPr="00E941A7">
        <w:rPr>
          <w:rFonts w:ascii="Times New Roman" w:hAnsi="Times New Roman" w:cs="Times New Roman"/>
          <w:sz w:val="28"/>
          <w:szCs w:val="28"/>
        </w:rPr>
        <w:t xml:space="preserve"> предусмотрено формирование бюджета </w:t>
      </w:r>
      <w:r w:rsidR="0007705B">
        <w:rPr>
          <w:rFonts w:ascii="Times New Roman" w:hAnsi="Times New Roman" w:cs="Times New Roman"/>
          <w:sz w:val="28"/>
          <w:szCs w:val="28"/>
        </w:rPr>
        <w:t>округа</w:t>
      </w:r>
      <w:r w:rsidR="0007705B" w:rsidRPr="00E941A7">
        <w:rPr>
          <w:rFonts w:ascii="Times New Roman" w:hAnsi="Times New Roman" w:cs="Times New Roman"/>
          <w:sz w:val="28"/>
          <w:szCs w:val="28"/>
        </w:rPr>
        <w:t xml:space="preserve"> </w:t>
      </w:r>
      <w:r w:rsidR="00D93524" w:rsidRPr="00E941A7">
        <w:rPr>
          <w:rFonts w:ascii="Times New Roman" w:hAnsi="Times New Roman" w:cs="Times New Roman"/>
          <w:sz w:val="28"/>
          <w:szCs w:val="28"/>
        </w:rPr>
        <w:t>на 20</w:t>
      </w:r>
      <w:r w:rsidR="00065756">
        <w:rPr>
          <w:rFonts w:ascii="Times New Roman" w:hAnsi="Times New Roman" w:cs="Times New Roman"/>
          <w:sz w:val="28"/>
          <w:szCs w:val="28"/>
        </w:rPr>
        <w:t>2</w:t>
      </w:r>
      <w:r w:rsidR="007D0158">
        <w:rPr>
          <w:rFonts w:ascii="Times New Roman" w:hAnsi="Times New Roman" w:cs="Times New Roman"/>
          <w:sz w:val="28"/>
          <w:szCs w:val="28"/>
        </w:rPr>
        <w:t>5</w:t>
      </w:r>
      <w:r w:rsidR="00D93524" w:rsidRPr="00E941A7">
        <w:rPr>
          <w:rFonts w:ascii="Times New Roman" w:hAnsi="Times New Roman" w:cs="Times New Roman"/>
          <w:sz w:val="28"/>
          <w:szCs w:val="28"/>
        </w:rPr>
        <w:t xml:space="preserve"> </w:t>
      </w:r>
      <w:r w:rsidR="00D93524" w:rsidRPr="00284167">
        <w:rPr>
          <w:rFonts w:ascii="Times New Roman" w:hAnsi="Times New Roman" w:cs="Times New Roman"/>
          <w:sz w:val="28"/>
          <w:szCs w:val="28"/>
        </w:rPr>
        <w:t>год</w:t>
      </w:r>
      <w:r w:rsidRPr="00284167">
        <w:rPr>
          <w:rFonts w:ascii="Times New Roman" w:hAnsi="Times New Roman" w:cs="Times New Roman"/>
          <w:sz w:val="28"/>
          <w:szCs w:val="28"/>
        </w:rPr>
        <w:t xml:space="preserve"> </w:t>
      </w:r>
      <w:r w:rsidR="00D93524" w:rsidRPr="00284167">
        <w:rPr>
          <w:rFonts w:ascii="Times New Roman" w:hAnsi="Times New Roman" w:cs="Times New Roman"/>
          <w:sz w:val="28"/>
          <w:szCs w:val="28"/>
        </w:rPr>
        <w:t xml:space="preserve">с </w:t>
      </w:r>
      <w:r w:rsidR="00192B07" w:rsidRPr="00284167">
        <w:rPr>
          <w:rFonts w:ascii="Times New Roman" w:hAnsi="Times New Roman" w:cs="Times New Roman"/>
          <w:bCs/>
          <w:sz w:val="28"/>
          <w:szCs w:val="28"/>
        </w:rPr>
        <w:t>дефицитом</w:t>
      </w:r>
      <w:r w:rsidR="00D93524" w:rsidRPr="002841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3524" w:rsidRPr="00284167">
        <w:rPr>
          <w:rFonts w:ascii="Times New Roman" w:hAnsi="Times New Roman" w:cs="Times New Roman"/>
          <w:sz w:val="28"/>
          <w:szCs w:val="28"/>
        </w:rPr>
        <w:t>в размере</w:t>
      </w:r>
      <w:r w:rsidR="004868EE" w:rsidRPr="00284167">
        <w:rPr>
          <w:rFonts w:ascii="Times New Roman" w:hAnsi="Times New Roman" w:cs="Times New Roman"/>
          <w:sz w:val="28"/>
          <w:szCs w:val="28"/>
        </w:rPr>
        <w:t xml:space="preserve"> </w:t>
      </w:r>
      <w:r w:rsidR="007D0158" w:rsidRPr="00284167">
        <w:rPr>
          <w:rFonts w:ascii="Times New Roman" w:hAnsi="Times New Roman" w:cs="Times New Roman"/>
          <w:sz w:val="28"/>
          <w:szCs w:val="28"/>
        </w:rPr>
        <w:t>33 732,8</w:t>
      </w:r>
      <w:r w:rsidR="00D93524" w:rsidRPr="002841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3776" w:rsidRPr="00284167">
        <w:rPr>
          <w:rFonts w:ascii="Times New Roman" w:hAnsi="Times New Roman" w:cs="Times New Roman"/>
          <w:bCs/>
          <w:sz w:val="28"/>
          <w:szCs w:val="28"/>
        </w:rPr>
        <w:t>тыс</w:t>
      </w:r>
      <w:r w:rsidR="00D93524" w:rsidRPr="00284167">
        <w:rPr>
          <w:rFonts w:ascii="Times New Roman" w:hAnsi="Times New Roman" w:cs="Times New Roman"/>
          <w:bCs/>
          <w:sz w:val="28"/>
          <w:szCs w:val="28"/>
        </w:rPr>
        <w:t>. рублей</w:t>
      </w:r>
      <w:r w:rsidR="002751CF" w:rsidRPr="0028416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835ED" w:rsidRPr="00284167">
        <w:rPr>
          <w:rFonts w:ascii="Times New Roman" w:hAnsi="Times New Roman" w:cs="Times New Roman"/>
          <w:sz w:val="28"/>
          <w:szCs w:val="28"/>
        </w:rPr>
        <w:t>На 20</w:t>
      </w:r>
      <w:r w:rsidR="00CD6849" w:rsidRPr="00284167">
        <w:rPr>
          <w:rFonts w:ascii="Times New Roman" w:hAnsi="Times New Roman" w:cs="Times New Roman"/>
          <w:sz w:val="28"/>
          <w:szCs w:val="28"/>
        </w:rPr>
        <w:t>2</w:t>
      </w:r>
      <w:r w:rsidR="007D0158" w:rsidRPr="00284167">
        <w:rPr>
          <w:rFonts w:ascii="Times New Roman" w:hAnsi="Times New Roman" w:cs="Times New Roman"/>
          <w:sz w:val="28"/>
          <w:szCs w:val="28"/>
        </w:rPr>
        <w:t>6</w:t>
      </w:r>
      <w:r w:rsidR="00190E3C" w:rsidRPr="00284167">
        <w:rPr>
          <w:rFonts w:ascii="Times New Roman" w:hAnsi="Times New Roman" w:cs="Times New Roman"/>
          <w:sz w:val="28"/>
          <w:szCs w:val="28"/>
        </w:rPr>
        <w:t xml:space="preserve"> </w:t>
      </w:r>
      <w:r w:rsidR="00065756" w:rsidRPr="00284167">
        <w:rPr>
          <w:rFonts w:ascii="Times New Roman" w:hAnsi="Times New Roman" w:cs="Times New Roman"/>
          <w:sz w:val="28"/>
          <w:szCs w:val="28"/>
        </w:rPr>
        <w:t>и 202</w:t>
      </w:r>
      <w:r w:rsidR="007D0158" w:rsidRPr="00284167">
        <w:rPr>
          <w:rFonts w:ascii="Times New Roman" w:hAnsi="Times New Roman" w:cs="Times New Roman"/>
          <w:sz w:val="28"/>
          <w:szCs w:val="28"/>
        </w:rPr>
        <w:t>7</w:t>
      </w:r>
      <w:r w:rsidR="00F835ED" w:rsidRPr="00284167">
        <w:rPr>
          <w:rFonts w:ascii="Times New Roman" w:hAnsi="Times New Roman" w:cs="Times New Roman"/>
          <w:sz w:val="28"/>
          <w:szCs w:val="28"/>
        </w:rPr>
        <w:t xml:space="preserve"> год</w:t>
      </w:r>
      <w:r w:rsidR="00065756" w:rsidRPr="00284167">
        <w:rPr>
          <w:rFonts w:ascii="Times New Roman" w:hAnsi="Times New Roman" w:cs="Times New Roman"/>
          <w:sz w:val="28"/>
          <w:szCs w:val="28"/>
        </w:rPr>
        <w:t>ов</w:t>
      </w:r>
      <w:r w:rsidR="00B1632E" w:rsidRPr="00284167">
        <w:rPr>
          <w:rFonts w:ascii="Times New Roman" w:hAnsi="Times New Roman" w:cs="Times New Roman"/>
          <w:sz w:val="28"/>
          <w:szCs w:val="28"/>
        </w:rPr>
        <w:t xml:space="preserve"> с профицитом в объеме </w:t>
      </w:r>
      <w:r w:rsidR="007D0158" w:rsidRPr="00284167">
        <w:rPr>
          <w:rFonts w:ascii="Times New Roman" w:hAnsi="Times New Roman" w:cs="Times New Roman"/>
          <w:sz w:val="28"/>
          <w:szCs w:val="28"/>
        </w:rPr>
        <w:t>26 767,2</w:t>
      </w:r>
      <w:r w:rsidR="00B1632E" w:rsidRPr="00284167">
        <w:rPr>
          <w:rFonts w:ascii="Times New Roman" w:hAnsi="Times New Roman" w:cs="Times New Roman"/>
          <w:sz w:val="28"/>
          <w:szCs w:val="28"/>
        </w:rPr>
        <w:t xml:space="preserve"> тыс. руб. и </w:t>
      </w:r>
      <w:r w:rsidR="007D0158" w:rsidRPr="00284167">
        <w:rPr>
          <w:rFonts w:ascii="Times New Roman" w:hAnsi="Times New Roman" w:cs="Times New Roman"/>
          <w:sz w:val="28"/>
          <w:szCs w:val="28"/>
        </w:rPr>
        <w:t>0,0</w:t>
      </w:r>
      <w:r w:rsidR="00B1632E" w:rsidRPr="00284167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751CF" w:rsidRPr="00284167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CD6849" w:rsidRPr="00284167">
        <w:rPr>
          <w:rFonts w:ascii="Times New Roman" w:hAnsi="Times New Roman" w:cs="Times New Roman"/>
          <w:sz w:val="28"/>
          <w:szCs w:val="28"/>
        </w:rPr>
        <w:t>.</w:t>
      </w:r>
    </w:p>
    <w:p w:rsidR="001F57F9" w:rsidRDefault="00197A12" w:rsidP="00B1367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167">
        <w:rPr>
          <w:rFonts w:ascii="Times New Roman" w:hAnsi="Times New Roman" w:cs="Times New Roman"/>
          <w:sz w:val="28"/>
          <w:szCs w:val="28"/>
        </w:rPr>
        <w:t>Перечень источников финансирования дефицита бюджета</w:t>
      </w:r>
      <w:r w:rsidR="00604749">
        <w:rPr>
          <w:rFonts w:ascii="Times New Roman" w:hAnsi="Times New Roman" w:cs="Times New Roman"/>
          <w:sz w:val="28"/>
          <w:szCs w:val="28"/>
        </w:rPr>
        <w:t xml:space="preserve"> установлен приложениями №</w:t>
      </w:r>
      <w:r w:rsidR="001F57F9" w:rsidRPr="00284167">
        <w:rPr>
          <w:rFonts w:ascii="Times New Roman" w:hAnsi="Times New Roman" w:cs="Times New Roman"/>
          <w:sz w:val="28"/>
          <w:szCs w:val="28"/>
        </w:rPr>
        <w:t xml:space="preserve"> </w:t>
      </w:r>
      <w:r w:rsidR="004868EE" w:rsidRPr="00284167">
        <w:rPr>
          <w:rFonts w:ascii="Times New Roman" w:hAnsi="Times New Roman" w:cs="Times New Roman"/>
          <w:sz w:val="28"/>
          <w:szCs w:val="28"/>
        </w:rPr>
        <w:t>20</w:t>
      </w:r>
      <w:r w:rsidR="000A4D3F" w:rsidRPr="00284167">
        <w:rPr>
          <w:rFonts w:ascii="Times New Roman" w:hAnsi="Times New Roman" w:cs="Times New Roman"/>
          <w:sz w:val="28"/>
          <w:szCs w:val="28"/>
        </w:rPr>
        <w:t xml:space="preserve"> и 2</w:t>
      </w:r>
      <w:r w:rsidR="004868EE" w:rsidRPr="00284167">
        <w:rPr>
          <w:rFonts w:ascii="Times New Roman" w:hAnsi="Times New Roman" w:cs="Times New Roman"/>
          <w:sz w:val="28"/>
          <w:szCs w:val="28"/>
        </w:rPr>
        <w:t>1</w:t>
      </w:r>
      <w:r w:rsidR="001F57F9" w:rsidRPr="00284167">
        <w:rPr>
          <w:rFonts w:ascii="Times New Roman" w:hAnsi="Times New Roman" w:cs="Times New Roman"/>
          <w:sz w:val="28"/>
          <w:szCs w:val="28"/>
        </w:rPr>
        <w:t xml:space="preserve"> к проекту Решения о бю</w:t>
      </w:r>
      <w:r w:rsidR="00604749">
        <w:rPr>
          <w:rFonts w:ascii="Times New Roman" w:hAnsi="Times New Roman" w:cs="Times New Roman"/>
          <w:sz w:val="28"/>
          <w:szCs w:val="28"/>
        </w:rPr>
        <w:t xml:space="preserve">джете. </w:t>
      </w:r>
      <w:r w:rsidR="002555FD">
        <w:rPr>
          <w:rFonts w:ascii="Times New Roman" w:hAnsi="Times New Roman" w:cs="Times New Roman"/>
          <w:bCs/>
          <w:sz w:val="28"/>
          <w:szCs w:val="28"/>
        </w:rPr>
        <w:t xml:space="preserve">Состав источников </w:t>
      </w:r>
      <w:r w:rsidR="002555FD">
        <w:rPr>
          <w:rFonts w:ascii="Times New Roman" w:hAnsi="Times New Roman" w:cs="Times New Roman"/>
          <w:bCs/>
          <w:sz w:val="28"/>
          <w:szCs w:val="28"/>
        </w:rPr>
        <w:lastRenderedPageBreak/>
        <w:t>финансирования дефицита бюджета соответствует статье 96 Бюджетного кодекса</w:t>
      </w:r>
    </w:p>
    <w:p w:rsidR="002555FD" w:rsidRDefault="002555FD" w:rsidP="00B1367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Привлечение и погашение заемных источников финансирования дефицита бюджета </w:t>
      </w:r>
      <w:r w:rsidR="00604749">
        <w:rPr>
          <w:rFonts w:ascii="Times New Roman" w:hAnsi="Times New Roman" w:cs="Times New Roman"/>
          <w:bCs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bCs/>
          <w:sz w:val="28"/>
          <w:szCs w:val="28"/>
        </w:rPr>
        <w:t>осуществлят</w:t>
      </w:r>
      <w:r w:rsidR="00604749"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 xml:space="preserve">ся в соответствии с Программой муниципальных внутренних заимствований </w:t>
      </w:r>
      <w:r>
        <w:rPr>
          <w:rFonts w:ascii="Times New Roman" w:hAnsi="Times New Roman" w:cs="Times New Roman"/>
          <w:sz w:val="28"/>
          <w:szCs w:val="28"/>
        </w:rPr>
        <w:t>Сортавальского муниципального округа на 2025 год и плановый период 202</w:t>
      </w:r>
      <w:r w:rsidR="0060474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60474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годов, предлагаемой к утверждению приложениями №16 и №17 к проекту решения о бюджете. Виды муниципальных заимствований соответствуют части 10 статьи 103 </w:t>
      </w:r>
      <w:r>
        <w:rPr>
          <w:rFonts w:ascii="Times New Roman" w:hAnsi="Times New Roman" w:cs="Times New Roman"/>
          <w:bCs/>
          <w:sz w:val="28"/>
          <w:szCs w:val="28"/>
        </w:rPr>
        <w:t>Бюджетного кодекса</w:t>
      </w:r>
      <w:r w:rsidR="00186A96">
        <w:rPr>
          <w:rFonts w:ascii="Times New Roman" w:hAnsi="Times New Roman" w:cs="Times New Roman"/>
          <w:bCs/>
          <w:sz w:val="28"/>
          <w:szCs w:val="28"/>
        </w:rPr>
        <w:t>.</w:t>
      </w:r>
    </w:p>
    <w:p w:rsidR="00EB638D" w:rsidRDefault="00F911EC" w:rsidP="00B136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FAF">
        <w:rPr>
          <w:rFonts w:ascii="Times New Roman" w:hAnsi="Times New Roman" w:cs="Times New Roman"/>
          <w:sz w:val="28"/>
          <w:szCs w:val="28"/>
        </w:rPr>
        <w:t>Динамика дефицита бюджета и источников финансирования дефицита бюджета</w:t>
      </w:r>
      <w:r w:rsidR="00990C7F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E6FAF">
        <w:rPr>
          <w:rFonts w:ascii="Times New Roman" w:hAnsi="Times New Roman" w:cs="Times New Roman"/>
          <w:sz w:val="28"/>
          <w:szCs w:val="28"/>
        </w:rPr>
        <w:t xml:space="preserve"> в </w:t>
      </w:r>
      <w:r w:rsidR="002751CF">
        <w:rPr>
          <w:rFonts w:ascii="Times New Roman" w:hAnsi="Times New Roman" w:cs="Times New Roman"/>
          <w:sz w:val="28"/>
          <w:szCs w:val="28"/>
        </w:rPr>
        <w:t>202</w:t>
      </w:r>
      <w:r w:rsidR="00284167">
        <w:rPr>
          <w:rFonts w:ascii="Times New Roman" w:hAnsi="Times New Roman" w:cs="Times New Roman"/>
          <w:sz w:val="28"/>
          <w:szCs w:val="28"/>
        </w:rPr>
        <w:t>4</w:t>
      </w:r>
      <w:r w:rsidRPr="00DE6FAF">
        <w:rPr>
          <w:rFonts w:ascii="Times New Roman" w:hAnsi="Times New Roman" w:cs="Times New Roman"/>
          <w:sz w:val="28"/>
          <w:szCs w:val="28"/>
        </w:rPr>
        <w:t xml:space="preserve"> – 20</w:t>
      </w:r>
      <w:r w:rsidR="00E941A7" w:rsidRPr="00DE6FAF">
        <w:rPr>
          <w:rFonts w:ascii="Times New Roman" w:hAnsi="Times New Roman" w:cs="Times New Roman"/>
          <w:sz w:val="28"/>
          <w:szCs w:val="28"/>
        </w:rPr>
        <w:t>2</w:t>
      </w:r>
      <w:r w:rsidR="00284167">
        <w:rPr>
          <w:rFonts w:ascii="Times New Roman" w:hAnsi="Times New Roman" w:cs="Times New Roman"/>
          <w:sz w:val="28"/>
          <w:szCs w:val="28"/>
        </w:rPr>
        <w:t>7</w:t>
      </w:r>
      <w:r w:rsidRPr="00DE6FAF">
        <w:rPr>
          <w:rFonts w:ascii="Times New Roman" w:hAnsi="Times New Roman" w:cs="Times New Roman"/>
          <w:sz w:val="28"/>
          <w:szCs w:val="28"/>
        </w:rPr>
        <w:t xml:space="preserve"> годах приведена в следующей таблице.</w:t>
      </w:r>
    </w:p>
    <w:p w:rsidR="00EB4535" w:rsidRDefault="00EB4535" w:rsidP="00B136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2D6" w:rsidRPr="00DF49DE" w:rsidRDefault="00DF49DE" w:rsidP="00B1367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F49DE">
        <w:rPr>
          <w:rFonts w:ascii="Times New Roman" w:hAnsi="Times New Roman" w:cs="Times New Roman"/>
          <w:b/>
          <w:sz w:val="20"/>
          <w:szCs w:val="20"/>
        </w:rPr>
        <w:t xml:space="preserve">Таблица № </w:t>
      </w:r>
      <w:r w:rsidR="0097644C">
        <w:rPr>
          <w:rFonts w:ascii="Times New Roman" w:hAnsi="Times New Roman" w:cs="Times New Roman"/>
          <w:b/>
          <w:sz w:val="20"/>
          <w:szCs w:val="20"/>
        </w:rPr>
        <w:t>1</w:t>
      </w:r>
      <w:r w:rsidR="00933350">
        <w:rPr>
          <w:rFonts w:ascii="Times New Roman" w:hAnsi="Times New Roman" w:cs="Times New Roman"/>
          <w:b/>
          <w:sz w:val="20"/>
          <w:szCs w:val="20"/>
        </w:rPr>
        <w:t>1</w:t>
      </w:r>
      <w:r w:rsidRPr="00DF49DE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CE42D6" w:rsidRPr="00DF49DE">
        <w:rPr>
          <w:rFonts w:ascii="Times New Roman" w:hAnsi="Times New Roman" w:cs="Times New Roman"/>
          <w:b/>
          <w:sz w:val="20"/>
          <w:szCs w:val="20"/>
        </w:rPr>
        <w:t>(тыс.</w:t>
      </w:r>
      <w:r w:rsidRPr="00DF49D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E42D6" w:rsidRPr="00DF49DE">
        <w:rPr>
          <w:rFonts w:ascii="Times New Roman" w:hAnsi="Times New Roman" w:cs="Times New Roman"/>
          <w:b/>
          <w:sz w:val="20"/>
          <w:szCs w:val="20"/>
        </w:rPr>
        <w:t>руб.)</w:t>
      </w:r>
    </w:p>
    <w:tbl>
      <w:tblPr>
        <w:tblStyle w:val="ad"/>
        <w:tblW w:w="93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  <w:gridCol w:w="851"/>
        <w:gridCol w:w="992"/>
        <w:gridCol w:w="992"/>
        <w:gridCol w:w="992"/>
        <w:gridCol w:w="851"/>
        <w:gridCol w:w="850"/>
        <w:gridCol w:w="851"/>
      </w:tblGrid>
      <w:tr w:rsidR="00DF49DE" w:rsidRPr="00DE6FAF" w:rsidTr="006F0B23">
        <w:trPr>
          <w:tblHeader/>
        </w:trPr>
        <w:tc>
          <w:tcPr>
            <w:tcW w:w="2982" w:type="dxa"/>
            <w:vMerge w:val="restart"/>
          </w:tcPr>
          <w:p w:rsidR="00DF49DE" w:rsidRPr="00DE6FAF" w:rsidRDefault="00DF49DE" w:rsidP="00B136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F49DE" w:rsidRPr="002D1751" w:rsidRDefault="00DF49DE" w:rsidP="00B136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2D1751">
              <w:rPr>
                <w:b/>
              </w:rPr>
              <w:t>202</w:t>
            </w:r>
            <w:r w:rsidR="002F04F1">
              <w:rPr>
                <w:b/>
              </w:rPr>
              <w:t>4</w:t>
            </w:r>
            <w:r w:rsidRPr="002D1751">
              <w:rPr>
                <w:b/>
              </w:rPr>
              <w:t xml:space="preserve"> год</w:t>
            </w:r>
          </w:p>
        </w:tc>
        <w:tc>
          <w:tcPr>
            <w:tcW w:w="1984" w:type="dxa"/>
            <w:gridSpan w:val="2"/>
          </w:tcPr>
          <w:p w:rsidR="00DF49DE" w:rsidRPr="002D1751" w:rsidRDefault="00DF49DE" w:rsidP="00B136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2D1751">
              <w:rPr>
                <w:b/>
              </w:rPr>
              <w:t>202</w:t>
            </w:r>
            <w:r w:rsidR="002F04F1">
              <w:rPr>
                <w:b/>
              </w:rPr>
              <w:t>5</w:t>
            </w:r>
            <w:r w:rsidR="008F73BE">
              <w:rPr>
                <w:b/>
              </w:rPr>
              <w:t xml:space="preserve"> </w:t>
            </w:r>
            <w:r w:rsidRPr="002D1751">
              <w:rPr>
                <w:b/>
              </w:rPr>
              <w:t>год</w:t>
            </w:r>
          </w:p>
        </w:tc>
        <w:tc>
          <w:tcPr>
            <w:tcW w:w="1843" w:type="dxa"/>
            <w:gridSpan w:val="2"/>
          </w:tcPr>
          <w:p w:rsidR="00DF49DE" w:rsidRPr="002D1751" w:rsidRDefault="00DF49DE" w:rsidP="00B136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2D1751">
              <w:rPr>
                <w:b/>
              </w:rPr>
              <w:t>202</w:t>
            </w:r>
            <w:r w:rsidR="002F04F1">
              <w:rPr>
                <w:b/>
              </w:rPr>
              <w:t>6</w:t>
            </w:r>
            <w:r w:rsidR="008F73BE">
              <w:rPr>
                <w:b/>
              </w:rPr>
              <w:t xml:space="preserve"> год</w:t>
            </w:r>
          </w:p>
        </w:tc>
        <w:tc>
          <w:tcPr>
            <w:tcW w:w="1701" w:type="dxa"/>
            <w:gridSpan w:val="2"/>
          </w:tcPr>
          <w:p w:rsidR="00DF49DE" w:rsidRPr="002D1751" w:rsidRDefault="00DF49DE" w:rsidP="00B136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2D1751">
              <w:rPr>
                <w:b/>
              </w:rPr>
              <w:t>202</w:t>
            </w:r>
            <w:r w:rsidR="002F04F1">
              <w:rPr>
                <w:b/>
              </w:rPr>
              <w:t>7</w:t>
            </w:r>
            <w:r w:rsidR="008F73BE">
              <w:rPr>
                <w:b/>
              </w:rPr>
              <w:t xml:space="preserve"> год</w:t>
            </w:r>
          </w:p>
        </w:tc>
      </w:tr>
      <w:tr w:rsidR="000B2716" w:rsidRPr="00DE6FAF" w:rsidTr="006F0B23">
        <w:trPr>
          <w:tblHeader/>
        </w:trPr>
        <w:tc>
          <w:tcPr>
            <w:tcW w:w="2982" w:type="dxa"/>
            <w:vMerge/>
          </w:tcPr>
          <w:p w:rsidR="000B2716" w:rsidRPr="00DE6FAF" w:rsidRDefault="000B2716" w:rsidP="00B136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B2716" w:rsidRPr="00DE6FAF" w:rsidRDefault="000B2716" w:rsidP="00B136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Ожидаемое исполнение</w:t>
            </w:r>
          </w:p>
        </w:tc>
        <w:tc>
          <w:tcPr>
            <w:tcW w:w="992" w:type="dxa"/>
          </w:tcPr>
          <w:p w:rsidR="000B2716" w:rsidRPr="00DE6FAF" w:rsidRDefault="000B2716" w:rsidP="00B136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Проект Решения</w:t>
            </w:r>
          </w:p>
        </w:tc>
        <w:tc>
          <w:tcPr>
            <w:tcW w:w="992" w:type="dxa"/>
          </w:tcPr>
          <w:p w:rsidR="000B2716" w:rsidRPr="00DE6FAF" w:rsidRDefault="000B2716" w:rsidP="00B136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 xml:space="preserve">Отклонение от </w:t>
            </w:r>
            <w:r>
              <w:rPr>
                <w:sz w:val="16"/>
                <w:szCs w:val="16"/>
              </w:rPr>
              <w:t>ожидаемого исполнения за 2024г.</w:t>
            </w:r>
            <w:r w:rsidRPr="00DE6FAF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0B2716" w:rsidRPr="00DE6FAF" w:rsidRDefault="000B2716" w:rsidP="00B136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Проект Решения</w:t>
            </w:r>
          </w:p>
        </w:tc>
        <w:tc>
          <w:tcPr>
            <w:tcW w:w="851" w:type="dxa"/>
          </w:tcPr>
          <w:p w:rsidR="000B2716" w:rsidRPr="00DE6FAF" w:rsidRDefault="000B2716" w:rsidP="00B136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 xml:space="preserve">Отклонение к предыдущему году </w:t>
            </w:r>
          </w:p>
        </w:tc>
        <w:tc>
          <w:tcPr>
            <w:tcW w:w="850" w:type="dxa"/>
          </w:tcPr>
          <w:p w:rsidR="000B2716" w:rsidRPr="00DE6FAF" w:rsidRDefault="000B2716" w:rsidP="00B136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Проект Решения</w:t>
            </w:r>
          </w:p>
        </w:tc>
        <w:tc>
          <w:tcPr>
            <w:tcW w:w="851" w:type="dxa"/>
          </w:tcPr>
          <w:p w:rsidR="000B2716" w:rsidRPr="00DE6FAF" w:rsidRDefault="000B2716" w:rsidP="00B136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 xml:space="preserve">Отклонение к предыдущему году </w:t>
            </w:r>
          </w:p>
        </w:tc>
      </w:tr>
      <w:tr w:rsidR="000B2716" w:rsidRPr="00DE6FAF" w:rsidTr="006F0B23">
        <w:tc>
          <w:tcPr>
            <w:tcW w:w="2982" w:type="dxa"/>
          </w:tcPr>
          <w:p w:rsidR="000B2716" w:rsidRPr="00DF49DE" w:rsidRDefault="000B2716" w:rsidP="00B136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DF49DE">
              <w:rPr>
                <w:b/>
                <w:sz w:val="18"/>
                <w:szCs w:val="18"/>
              </w:rPr>
              <w:t>Дефицит</w:t>
            </w:r>
            <w:r w:rsidR="004610CA">
              <w:rPr>
                <w:b/>
                <w:sz w:val="18"/>
                <w:szCs w:val="18"/>
              </w:rPr>
              <w:t xml:space="preserve">/профицит </w:t>
            </w:r>
          </w:p>
        </w:tc>
        <w:tc>
          <w:tcPr>
            <w:tcW w:w="851" w:type="dxa"/>
          </w:tcPr>
          <w:p w:rsidR="000B2716" w:rsidRPr="008F73BE" w:rsidRDefault="002F04F1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8F73BE">
              <w:rPr>
                <w:b/>
                <w:sz w:val="18"/>
                <w:szCs w:val="18"/>
              </w:rPr>
              <w:t>95 956,0</w:t>
            </w:r>
          </w:p>
        </w:tc>
        <w:tc>
          <w:tcPr>
            <w:tcW w:w="992" w:type="dxa"/>
          </w:tcPr>
          <w:p w:rsidR="000B2716" w:rsidRPr="008F73BE" w:rsidRDefault="00FF58A6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8F73BE">
              <w:rPr>
                <w:b/>
                <w:sz w:val="18"/>
                <w:szCs w:val="18"/>
              </w:rPr>
              <w:t>3</w:t>
            </w:r>
            <w:r w:rsidR="00761FD0" w:rsidRPr="008F73BE">
              <w:rPr>
                <w:b/>
                <w:sz w:val="18"/>
                <w:szCs w:val="18"/>
              </w:rPr>
              <w:t>3</w:t>
            </w:r>
            <w:r w:rsidR="00C76A5E" w:rsidRPr="008F73BE">
              <w:rPr>
                <w:b/>
                <w:sz w:val="18"/>
                <w:szCs w:val="18"/>
              </w:rPr>
              <w:t xml:space="preserve"> </w:t>
            </w:r>
            <w:r w:rsidRPr="008F73BE">
              <w:rPr>
                <w:b/>
                <w:sz w:val="18"/>
                <w:szCs w:val="18"/>
              </w:rPr>
              <w:t>732,9</w:t>
            </w:r>
          </w:p>
        </w:tc>
        <w:tc>
          <w:tcPr>
            <w:tcW w:w="992" w:type="dxa"/>
          </w:tcPr>
          <w:p w:rsidR="000B2716" w:rsidRPr="008F73BE" w:rsidRDefault="00385776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-62 223,1</w:t>
            </w:r>
          </w:p>
        </w:tc>
        <w:tc>
          <w:tcPr>
            <w:tcW w:w="992" w:type="dxa"/>
          </w:tcPr>
          <w:p w:rsidR="000B2716" w:rsidRPr="008F73BE" w:rsidRDefault="004610CA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8F73BE">
              <w:rPr>
                <w:b/>
                <w:sz w:val="18"/>
                <w:szCs w:val="18"/>
              </w:rPr>
              <w:t>-26 767,2</w:t>
            </w:r>
          </w:p>
        </w:tc>
        <w:tc>
          <w:tcPr>
            <w:tcW w:w="851" w:type="dxa"/>
          </w:tcPr>
          <w:p w:rsidR="000B2716" w:rsidRPr="008F73BE" w:rsidRDefault="00C76A5E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-60 500,1</w:t>
            </w:r>
          </w:p>
        </w:tc>
        <w:tc>
          <w:tcPr>
            <w:tcW w:w="850" w:type="dxa"/>
          </w:tcPr>
          <w:p w:rsidR="000B2716" w:rsidRPr="008F73BE" w:rsidRDefault="006A3CF4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8F73B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B2716" w:rsidRPr="008F73BE" w:rsidRDefault="00FC000E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8F73BE">
              <w:rPr>
                <w:b/>
                <w:sz w:val="18"/>
                <w:szCs w:val="18"/>
              </w:rPr>
              <w:t>-26 767,2</w:t>
            </w:r>
          </w:p>
        </w:tc>
      </w:tr>
      <w:tr w:rsidR="000B2716" w:rsidRPr="00DE6FAF" w:rsidTr="006F0B23">
        <w:tc>
          <w:tcPr>
            <w:tcW w:w="2982" w:type="dxa"/>
          </w:tcPr>
          <w:p w:rsidR="000B2716" w:rsidRPr="00DF49DE" w:rsidRDefault="000B2716" w:rsidP="00B136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DF49DE">
              <w:rPr>
                <w:sz w:val="18"/>
                <w:szCs w:val="18"/>
              </w:rPr>
              <w:t>% к утвержденным собственным доходам</w:t>
            </w:r>
          </w:p>
        </w:tc>
        <w:tc>
          <w:tcPr>
            <w:tcW w:w="851" w:type="dxa"/>
          </w:tcPr>
          <w:p w:rsidR="000B2716" w:rsidRPr="008F73BE" w:rsidRDefault="004610CA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19,6</w:t>
            </w:r>
          </w:p>
        </w:tc>
        <w:tc>
          <w:tcPr>
            <w:tcW w:w="992" w:type="dxa"/>
          </w:tcPr>
          <w:p w:rsidR="000B2716" w:rsidRPr="008F73BE" w:rsidRDefault="004610CA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4,3</w:t>
            </w:r>
          </w:p>
        </w:tc>
        <w:tc>
          <w:tcPr>
            <w:tcW w:w="992" w:type="dxa"/>
          </w:tcPr>
          <w:p w:rsidR="000B2716" w:rsidRPr="008F73BE" w:rsidRDefault="00385776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-15,3</w:t>
            </w:r>
          </w:p>
        </w:tc>
        <w:tc>
          <w:tcPr>
            <w:tcW w:w="992" w:type="dxa"/>
          </w:tcPr>
          <w:p w:rsidR="000B2716" w:rsidRPr="008F73BE" w:rsidRDefault="004610CA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0B2716" w:rsidRPr="008F73BE" w:rsidRDefault="000B2716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B2716" w:rsidRPr="008F73BE" w:rsidRDefault="006A3CF4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0B2716" w:rsidRPr="008F73BE" w:rsidRDefault="000B2716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</w:p>
        </w:tc>
      </w:tr>
      <w:tr w:rsidR="00385776" w:rsidRPr="00DE6FAF" w:rsidTr="006F0B23">
        <w:tc>
          <w:tcPr>
            <w:tcW w:w="2982" w:type="dxa"/>
          </w:tcPr>
          <w:p w:rsidR="00385776" w:rsidRPr="00DF49DE" w:rsidRDefault="00385776" w:rsidP="00B136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DF49DE">
              <w:rPr>
                <w:b/>
                <w:sz w:val="18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851" w:type="dxa"/>
          </w:tcPr>
          <w:p w:rsidR="00385776" w:rsidRPr="008F73BE" w:rsidRDefault="00385776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8F73BE">
              <w:rPr>
                <w:b/>
                <w:sz w:val="18"/>
                <w:szCs w:val="18"/>
              </w:rPr>
              <w:t>95</w:t>
            </w:r>
            <w:r w:rsidR="00C76A5E" w:rsidRPr="008F73BE">
              <w:rPr>
                <w:b/>
                <w:sz w:val="18"/>
                <w:szCs w:val="18"/>
              </w:rPr>
              <w:t xml:space="preserve"> </w:t>
            </w:r>
            <w:r w:rsidRPr="008F73BE">
              <w:rPr>
                <w:b/>
                <w:sz w:val="18"/>
                <w:szCs w:val="18"/>
              </w:rPr>
              <w:t>956,0</w:t>
            </w:r>
          </w:p>
        </w:tc>
        <w:tc>
          <w:tcPr>
            <w:tcW w:w="992" w:type="dxa"/>
          </w:tcPr>
          <w:p w:rsidR="00385776" w:rsidRPr="008F73BE" w:rsidRDefault="00385776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8F73BE">
              <w:rPr>
                <w:b/>
                <w:sz w:val="18"/>
                <w:szCs w:val="18"/>
              </w:rPr>
              <w:t>33</w:t>
            </w:r>
            <w:r w:rsidR="00C76A5E" w:rsidRPr="008F73BE">
              <w:rPr>
                <w:b/>
                <w:sz w:val="18"/>
                <w:szCs w:val="18"/>
              </w:rPr>
              <w:t xml:space="preserve"> </w:t>
            </w:r>
            <w:r w:rsidRPr="008F73BE">
              <w:rPr>
                <w:b/>
                <w:sz w:val="18"/>
                <w:szCs w:val="18"/>
              </w:rPr>
              <w:t>732,9</w:t>
            </w:r>
          </w:p>
        </w:tc>
        <w:tc>
          <w:tcPr>
            <w:tcW w:w="992" w:type="dxa"/>
          </w:tcPr>
          <w:p w:rsidR="00385776" w:rsidRPr="008F73BE" w:rsidRDefault="00143ED4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-</w:t>
            </w:r>
            <w:r w:rsidR="00385776" w:rsidRPr="008F73BE">
              <w:rPr>
                <w:sz w:val="18"/>
                <w:szCs w:val="18"/>
              </w:rPr>
              <w:t>62 223,1</w:t>
            </w:r>
          </w:p>
        </w:tc>
        <w:tc>
          <w:tcPr>
            <w:tcW w:w="992" w:type="dxa"/>
          </w:tcPr>
          <w:p w:rsidR="00385776" w:rsidRPr="008F73BE" w:rsidRDefault="00143ED4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8F73BE">
              <w:rPr>
                <w:b/>
                <w:sz w:val="18"/>
                <w:szCs w:val="18"/>
              </w:rPr>
              <w:t>-</w:t>
            </w:r>
            <w:r w:rsidR="00385776" w:rsidRPr="008F73BE">
              <w:rPr>
                <w:b/>
                <w:sz w:val="18"/>
                <w:szCs w:val="18"/>
              </w:rPr>
              <w:t>26 767,2</w:t>
            </w:r>
          </w:p>
        </w:tc>
        <w:tc>
          <w:tcPr>
            <w:tcW w:w="851" w:type="dxa"/>
          </w:tcPr>
          <w:p w:rsidR="00385776" w:rsidRPr="008F73BE" w:rsidRDefault="00143ED4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-60 500,1</w:t>
            </w:r>
          </w:p>
        </w:tc>
        <w:tc>
          <w:tcPr>
            <w:tcW w:w="850" w:type="dxa"/>
          </w:tcPr>
          <w:p w:rsidR="00385776" w:rsidRPr="008F73BE" w:rsidRDefault="00385776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8F73B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85776" w:rsidRPr="008F73BE" w:rsidRDefault="00FC000E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8F73BE">
              <w:rPr>
                <w:b/>
                <w:sz w:val="18"/>
                <w:szCs w:val="18"/>
              </w:rPr>
              <w:t>-26767,2</w:t>
            </w:r>
          </w:p>
        </w:tc>
      </w:tr>
      <w:tr w:rsidR="00385776" w:rsidRPr="00DE6FAF" w:rsidTr="006F0B23">
        <w:tc>
          <w:tcPr>
            <w:tcW w:w="2982" w:type="dxa"/>
          </w:tcPr>
          <w:p w:rsidR="00385776" w:rsidRPr="00DF49DE" w:rsidRDefault="00385776" w:rsidP="00B136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DF49DE">
              <w:rPr>
                <w:sz w:val="18"/>
                <w:szCs w:val="18"/>
              </w:rPr>
              <w:t>% к собственным доходам</w:t>
            </w:r>
          </w:p>
        </w:tc>
        <w:tc>
          <w:tcPr>
            <w:tcW w:w="851" w:type="dxa"/>
          </w:tcPr>
          <w:p w:rsidR="00385776" w:rsidRPr="008F73BE" w:rsidRDefault="00385776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19,6</w:t>
            </w:r>
          </w:p>
        </w:tc>
        <w:tc>
          <w:tcPr>
            <w:tcW w:w="992" w:type="dxa"/>
          </w:tcPr>
          <w:p w:rsidR="00385776" w:rsidRPr="008F73BE" w:rsidRDefault="00385776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4,3</w:t>
            </w:r>
          </w:p>
        </w:tc>
        <w:tc>
          <w:tcPr>
            <w:tcW w:w="992" w:type="dxa"/>
          </w:tcPr>
          <w:p w:rsidR="00385776" w:rsidRPr="008F73BE" w:rsidRDefault="00385776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-15,3</w:t>
            </w:r>
          </w:p>
        </w:tc>
        <w:tc>
          <w:tcPr>
            <w:tcW w:w="992" w:type="dxa"/>
          </w:tcPr>
          <w:p w:rsidR="00385776" w:rsidRPr="008F73BE" w:rsidRDefault="00FC000E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385776" w:rsidRPr="008F73BE" w:rsidRDefault="00944C79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85776" w:rsidRPr="008F73BE" w:rsidRDefault="00FC000E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385776" w:rsidRPr="008F73BE" w:rsidRDefault="00944C79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х</w:t>
            </w:r>
          </w:p>
        </w:tc>
      </w:tr>
      <w:tr w:rsidR="000B2716" w:rsidRPr="00DE6FAF" w:rsidTr="006F0B23">
        <w:tc>
          <w:tcPr>
            <w:tcW w:w="2982" w:type="dxa"/>
          </w:tcPr>
          <w:p w:rsidR="000B2716" w:rsidRPr="00DF49DE" w:rsidRDefault="000B2716" w:rsidP="00B136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DF49DE">
              <w:rPr>
                <w:sz w:val="18"/>
                <w:szCs w:val="18"/>
              </w:rPr>
              <w:t>Из них:</w:t>
            </w:r>
          </w:p>
          <w:p w:rsidR="000B2716" w:rsidRPr="00DF49DE" w:rsidRDefault="000B2716" w:rsidP="00B136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DF49DE">
              <w:rPr>
                <w:sz w:val="18"/>
                <w:szCs w:val="18"/>
              </w:rPr>
              <w:t xml:space="preserve">1. </w:t>
            </w:r>
            <w:r w:rsidRPr="003D2640">
              <w:rPr>
                <w:b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851" w:type="dxa"/>
          </w:tcPr>
          <w:p w:rsidR="000B2716" w:rsidRPr="008F73BE" w:rsidRDefault="002F04F1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8F73B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B2716" w:rsidRPr="008F73BE" w:rsidRDefault="004610CA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8F73BE">
              <w:rPr>
                <w:b/>
                <w:sz w:val="18"/>
                <w:szCs w:val="18"/>
              </w:rPr>
              <w:t>68</w:t>
            </w:r>
            <w:r w:rsidR="00385776" w:rsidRPr="008F73BE">
              <w:rPr>
                <w:b/>
                <w:sz w:val="18"/>
                <w:szCs w:val="18"/>
              </w:rPr>
              <w:t xml:space="preserve"> </w:t>
            </w:r>
            <w:r w:rsidRPr="008F73BE">
              <w:rPr>
                <w:b/>
                <w:sz w:val="18"/>
                <w:szCs w:val="18"/>
              </w:rPr>
              <w:t>500,0</w:t>
            </w:r>
          </w:p>
        </w:tc>
        <w:tc>
          <w:tcPr>
            <w:tcW w:w="992" w:type="dxa"/>
          </w:tcPr>
          <w:p w:rsidR="000B2716" w:rsidRPr="008F73BE" w:rsidRDefault="00385776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+68 500,0</w:t>
            </w:r>
          </w:p>
        </w:tc>
        <w:tc>
          <w:tcPr>
            <w:tcW w:w="992" w:type="dxa"/>
          </w:tcPr>
          <w:p w:rsidR="000B2716" w:rsidRPr="008F73BE" w:rsidRDefault="004610CA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8F73B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B2716" w:rsidRPr="008F73BE" w:rsidRDefault="009D767D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-68 500,0</w:t>
            </w:r>
          </w:p>
        </w:tc>
        <w:tc>
          <w:tcPr>
            <w:tcW w:w="850" w:type="dxa"/>
          </w:tcPr>
          <w:p w:rsidR="000B2716" w:rsidRPr="008F73BE" w:rsidRDefault="009D767D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8F73B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B2716" w:rsidRPr="008F73BE" w:rsidRDefault="009D767D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8F73BE">
              <w:rPr>
                <w:b/>
                <w:sz w:val="18"/>
                <w:szCs w:val="18"/>
              </w:rPr>
              <w:t>0,0</w:t>
            </w:r>
          </w:p>
        </w:tc>
      </w:tr>
      <w:tr w:rsidR="000B2716" w:rsidRPr="00DE6FAF" w:rsidTr="006F0B23">
        <w:tc>
          <w:tcPr>
            <w:tcW w:w="2982" w:type="dxa"/>
          </w:tcPr>
          <w:p w:rsidR="000B2716" w:rsidRPr="00DF49DE" w:rsidRDefault="000B2716" w:rsidP="00B13674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F49DE">
              <w:rPr>
                <w:sz w:val="18"/>
                <w:szCs w:val="18"/>
              </w:rPr>
              <w:t>- привлечение кредитов от кредитных организаций в валюте Российской Федерации</w:t>
            </w:r>
          </w:p>
          <w:p w:rsidR="000B2716" w:rsidRPr="00DF49DE" w:rsidRDefault="000B2716" w:rsidP="00B136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B2716" w:rsidRPr="008F73BE" w:rsidRDefault="002F04F1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B2716" w:rsidRPr="008F73BE" w:rsidRDefault="004610CA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207</w:t>
            </w:r>
            <w:r w:rsidR="00797836" w:rsidRPr="008F73BE">
              <w:rPr>
                <w:sz w:val="18"/>
                <w:szCs w:val="18"/>
              </w:rPr>
              <w:t xml:space="preserve"> </w:t>
            </w:r>
            <w:r w:rsidRPr="008F73BE">
              <w:rPr>
                <w:sz w:val="18"/>
                <w:szCs w:val="18"/>
              </w:rPr>
              <w:t>830,0</w:t>
            </w:r>
          </w:p>
        </w:tc>
        <w:tc>
          <w:tcPr>
            <w:tcW w:w="992" w:type="dxa"/>
          </w:tcPr>
          <w:p w:rsidR="000B2716" w:rsidRPr="008F73BE" w:rsidRDefault="00385776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+207</w:t>
            </w:r>
            <w:r w:rsidR="00571FCF" w:rsidRPr="008F73BE">
              <w:rPr>
                <w:sz w:val="18"/>
                <w:szCs w:val="18"/>
              </w:rPr>
              <w:t xml:space="preserve"> </w:t>
            </w:r>
            <w:r w:rsidRPr="008F73BE">
              <w:rPr>
                <w:sz w:val="18"/>
                <w:szCs w:val="18"/>
              </w:rPr>
              <w:t>830,0</w:t>
            </w:r>
          </w:p>
        </w:tc>
        <w:tc>
          <w:tcPr>
            <w:tcW w:w="992" w:type="dxa"/>
          </w:tcPr>
          <w:p w:rsidR="000B2716" w:rsidRPr="008F73BE" w:rsidRDefault="004610CA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207 830,7</w:t>
            </w:r>
          </w:p>
        </w:tc>
        <w:tc>
          <w:tcPr>
            <w:tcW w:w="851" w:type="dxa"/>
          </w:tcPr>
          <w:p w:rsidR="000B2716" w:rsidRPr="008F73BE" w:rsidRDefault="009D767D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B2716" w:rsidRPr="008F73BE" w:rsidRDefault="006A3CF4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207</w:t>
            </w:r>
            <w:r w:rsidR="006574B2" w:rsidRPr="008F73BE">
              <w:rPr>
                <w:sz w:val="18"/>
                <w:szCs w:val="18"/>
              </w:rPr>
              <w:t xml:space="preserve"> </w:t>
            </w:r>
            <w:r w:rsidRPr="008F73BE">
              <w:rPr>
                <w:sz w:val="18"/>
                <w:szCs w:val="18"/>
              </w:rPr>
              <w:t>830,0</w:t>
            </w:r>
          </w:p>
        </w:tc>
        <w:tc>
          <w:tcPr>
            <w:tcW w:w="851" w:type="dxa"/>
          </w:tcPr>
          <w:p w:rsidR="000B2716" w:rsidRPr="008F73BE" w:rsidRDefault="009D767D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0,0</w:t>
            </w:r>
          </w:p>
        </w:tc>
      </w:tr>
      <w:tr w:rsidR="000B2716" w:rsidRPr="00DE6FAF" w:rsidTr="006F0B23">
        <w:trPr>
          <w:trHeight w:val="801"/>
        </w:trPr>
        <w:tc>
          <w:tcPr>
            <w:tcW w:w="2982" w:type="dxa"/>
          </w:tcPr>
          <w:p w:rsidR="000B2716" w:rsidRPr="00DF49DE" w:rsidRDefault="000B2716" w:rsidP="00B13674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F49DE">
              <w:rPr>
                <w:sz w:val="18"/>
                <w:szCs w:val="18"/>
              </w:rPr>
              <w:t>- 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851" w:type="dxa"/>
          </w:tcPr>
          <w:p w:rsidR="000B2716" w:rsidRPr="008F73BE" w:rsidRDefault="002F04F1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B2716" w:rsidRPr="008F73BE" w:rsidRDefault="004610CA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139</w:t>
            </w:r>
            <w:r w:rsidR="00797836" w:rsidRPr="008F73BE">
              <w:rPr>
                <w:sz w:val="18"/>
                <w:szCs w:val="18"/>
              </w:rPr>
              <w:t xml:space="preserve"> </w:t>
            </w:r>
            <w:r w:rsidRPr="008F73BE">
              <w:rPr>
                <w:sz w:val="18"/>
                <w:szCs w:val="18"/>
              </w:rPr>
              <w:t>330,7</w:t>
            </w:r>
          </w:p>
        </w:tc>
        <w:tc>
          <w:tcPr>
            <w:tcW w:w="992" w:type="dxa"/>
          </w:tcPr>
          <w:p w:rsidR="000B2716" w:rsidRPr="008F73BE" w:rsidRDefault="00385776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+139 330,7</w:t>
            </w:r>
          </w:p>
        </w:tc>
        <w:tc>
          <w:tcPr>
            <w:tcW w:w="992" w:type="dxa"/>
          </w:tcPr>
          <w:p w:rsidR="000B2716" w:rsidRPr="008F73BE" w:rsidRDefault="004610CA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207 830,7</w:t>
            </w:r>
          </w:p>
        </w:tc>
        <w:tc>
          <w:tcPr>
            <w:tcW w:w="851" w:type="dxa"/>
          </w:tcPr>
          <w:p w:rsidR="000B2716" w:rsidRPr="008F73BE" w:rsidRDefault="009D767D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+68 500,0</w:t>
            </w:r>
          </w:p>
        </w:tc>
        <w:tc>
          <w:tcPr>
            <w:tcW w:w="850" w:type="dxa"/>
          </w:tcPr>
          <w:p w:rsidR="000B2716" w:rsidRPr="008F73BE" w:rsidRDefault="006A3CF4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207</w:t>
            </w:r>
            <w:r w:rsidR="006574B2" w:rsidRPr="008F73BE">
              <w:rPr>
                <w:sz w:val="18"/>
                <w:szCs w:val="18"/>
              </w:rPr>
              <w:t xml:space="preserve"> </w:t>
            </w:r>
            <w:r w:rsidRPr="008F73BE">
              <w:rPr>
                <w:sz w:val="18"/>
                <w:szCs w:val="18"/>
              </w:rPr>
              <w:t>830,0</w:t>
            </w:r>
          </w:p>
        </w:tc>
        <w:tc>
          <w:tcPr>
            <w:tcW w:w="851" w:type="dxa"/>
          </w:tcPr>
          <w:p w:rsidR="000B2716" w:rsidRPr="008F73BE" w:rsidRDefault="009D767D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0,0</w:t>
            </w:r>
          </w:p>
        </w:tc>
      </w:tr>
      <w:tr w:rsidR="000B2716" w:rsidRPr="00DE6FAF" w:rsidTr="006F0B23">
        <w:tc>
          <w:tcPr>
            <w:tcW w:w="2982" w:type="dxa"/>
          </w:tcPr>
          <w:p w:rsidR="000B2716" w:rsidRPr="00571FCF" w:rsidRDefault="000B2716" w:rsidP="00B13674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571FCF">
              <w:rPr>
                <w:sz w:val="18"/>
                <w:szCs w:val="18"/>
              </w:rPr>
              <w:t xml:space="preserve">2. </w:t>
            </w:r>
            <w:r w:rsidRPr="003D2640">
              <w:rPr>
                <w:b/>
                <w:sz w:val="18"/>
                <w:szCs w:val="1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</w:tcPr>
          <w:p w:rsidR="000B2716" w:rsidRPr="008F73BE" w:rsidRDefault="002F04F1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8F73B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B2716" w:rsidRPr="008F73BE" w:rsidRDefault="004610CA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8F73BE">
              <w:rPr>
                <w:b/>
                <w:sz w:val="18"/>
                <w:szCs w:val="18"/>
              </w:rPr>
              <w:t>-34 767,</w:t>
            </w:r>
            <w:r w:rsidR="00385776" w:rsidRPr="008F73B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0B2716" w:rsidRPr="008F73BE" w:rsidRDefault="00385776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-34 767,2</w:t>
            </w:r>
          </w:p>
        </w:tc>
        <w:tc>
          <w:tcPr>
            <w:tcW w:w="992" w:type="dxa"/>
          </w:tcPr>
          <w:p w:rsidR="000B2716" w:rsidRPr="008F73BE" w:rsidRDefault="00461ACE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8F73BE">
              <w:rPr>
                <w:b/>
                <w:sz w:val="18"/>
                <w:szCs w:val="18"/>
              </w:rPr>
              <w:t>-26 767,2</w:t>
            </w:r>
          </w:p>
        </w:tc>
        <w:tc>
          <w:tcPr>
            <w:tcW w:w="851" w:type="dxa"/>
          </w:tcPr>
          <w:p w:rsidR="000B2716" w:rsidRPr="008F73BE" w:rsidRDefault="009D767D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+8 000,0</w:t>
            </w:r>
          </w:p>
        </w:tc>
        <w:tc>
          <w:tcPr>
            <w:tcW w:w="850" w:type="dxa"/>
          </w:tcPr>
          <w:p w:rsidR="000B2716" w:rsidRPr="008F73BE" w:rsidRDefault="006A3CF4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8F73B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B2716" w:rsidRPr="008F73BE" w:rsidRDefault="0001618B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8F73BE">
              <w:rPr>
                <w:b/>
                <w:sz w:val="18"/>
                <w:szCs w:val="18"/>
              </w:rPr>
              <w:t>+26 767,2</w:t>
            </w:r>
          </w:p>
        </w:tc>
      </w:tr>
      <w:tr w:rsidR="000B2716" w:rsidRPr="00DE6FAF" w:rsidTr="006F0B23">
        <w:tc>
          <w:tcPr>
            <w:tcW w:w="2982" w:type="dxa"/>
          </w:tcPr>
          <w:p w:rsidR="000B2716" w:rsidRPr="00571FCF" w:rsidRDefault="000B2716" w:rsidP="003F683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571FCF">
              <w:rPr>
                <w:sz w:val="18"/>
                <w:szCs w:val="18"/>
              </w:rPr>
              <w:t>-</w:t>
            </w:r>
            <w:r w:rsidR="003F6837">
              <w:rPr>
                <w:sz w:val="18"/>
                <w:szCs w:val="18"/>
              </w:rPr>
              <w:t>п</w:t>
            </w:r>
            <w:r w:rsidRPr="00571FCF">
              <w:rPr>
                <w:sz w:val="18"/>
                <w:szCs w:val="18"/>
              </w:rPr>
              <w:t>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</w:tcPr>
          <w:p w:rsidR="000B2716" w:rsidRPr="008F73BE" w:rsidRDefault="002F04F1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B2716" w:rsidRPr="008F73BE" w:rsidRDefault="004610CA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B2716" w:rsidRPr="008F73BE" w:rsidRDefault="00385776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B2716" w:rsidRPr="008F73BE" w:rsidRDefault="0001618B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B2716" w:rsidRPr="008F73BE" w:rsidRDefault="0001618B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B2716" w:rsidRPr="008F73BE" w:rsidRDefault="006A3CF4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B2716" w:rsidRPr="008F73BE" w:rsidRDefault="004E2472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0,0</w:t>
            </w:r>
          </w:p>
          <w:p w:rsidR="004E2472" w:rsidRPr="008F73BE" w:rsidRDefault="004E2472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</w:p>
        </w:tc>
      </w:tr>
      <w:tr w:rsidR="000B2716" w:rsidRPr="00DE6FAF" w:rsidTr="006F0B23">
        <w:tc>
          <w:tcPr>
            <w:tcW w:w="2982" w:type="dxa"/>
          </w:tcPr>
          <w:p w:rsidR="000B2716" w:rsidRPr="00571FCF" w:rsidRDefault="003F6837" w:rsidP="003F68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</w:t>
            </w:r>
            <w:r w:rsidR="000B2716" w:rsidRPr="00571FCF">
              <w:rPr>
                <w:sz w:val="18"/>
                <w:szCs w:val="18"/>
              </w:rPr>
              <w:t xml:space="preserve">огашение бюджетами муниципальных </w:t>
            </w:r>
            <w:r w:rsidR="00990C7F">
              <w:rPr>
                <w:sz w:val="18"/>
                <w:szCs w:val="18"/>
              </w:rPr>
              <w:t>округов</w:t>
            </w:r>
            <w:r w:rsidR="000B2716" w:rsidRPr="00571FCF">
              <w:rPr>
                <w:sz w:val="18"/>
                <w:szCs w:val="18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</w:tcPr>
          <w:p w:rsidR="000B2716" w:rsidRPr="008F73BE" w:rsidRDefault="002F04F1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B2716" w:rsidRPr="008F73BE" w:rsidRDefault="004610CA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34</w:t>
            </w:r>
            <w:r w:rsidR="001B2244" w:rsidRPr="008F73BE">
              <w:rPr>
                <w:sz w:val="18"/>
                <w:szCs w:val="18"/>
              </w:rPr>
              <w:t> </w:t>
            </w:r>
            <w:r w:rsidRPr="008F73BE">
              <w:rPr>
                <w:sz w:val="18"/>
                <w:szCs w:val="18"/>
              </w:rPr>
              <w:t>767</w:t>
            </w:r>
            <w:r w:rsidR="001B2244" w:rsidRPr="008F73BE">
              <w:rPr>
                <w:sz w:val="18"/>
                <w:szCs w:val="18"/>
              </w:rPr>
              <w:t>,</w:t>
            </w:r>
            <w:r w:rsidR="00385776" w:rsidRPr="008F73BE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0B2716" w:rsidRPr="008F73BE" w:rsidRDefault="00385776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+34 767,2</w:t>
            </w:r>
          </w:p>
        </w:tc>
        <w:tc>
          <w:tcPr>
            <w:tcW w:w="992" w:type="dxa"/>
          </w:tcPr>
          <w:p w:rsidR="000B2716" w:rsidRPr="008F73BE" w:rsidRDefault="00461ACE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26 767,</w:t>
            </w:r>
            <w:r w:rsidR="00B02E76" w:rsidRPr="008F73B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0B2716" w:rsidRPr="008F73BE" w:rsidRDefault="004E2472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B2716" w:rsidRPr="008F73BE" w:rsidRDefault="006A3CF4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B2716" w:rsidRPr="008F73BE" w:rsidRDefault="00B02E76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+26 767,0</w:t>
            </w:r>
          </w:p>
        </w:tc>
      </w:tr>
      <w:tr w:rsidR="000B2716" w:rsidRPr="00DE6FAF" w:rsidTr="006F0B23">
        <w:tc>
          <w:tcPr>
            <w:tcW w:w="2982" w:type="dxa"/>
          </w:tcPr>
          <w:p w:rsidR="000B2716" w:rsidRPr="00571FCF" w:rsidRDefault="000B2716" w:rsidP="00B13674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571FCF">
              <w:rPr>
                <w:sz w:val="18"/>
                <w:szCs w:val="18"/>
              </w:rPr>
              <w:t xml:space="preserve">3. </w:t>
            </w:r>
            <w:r w:rsidRPr="003D2640">
              <w:rPr>
                <w:b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851" w:type="dxa"/>
          </w:tcPr>
          <w:p w:rsidR="000B2716" w:rsidRPr="008F73BE" w:rsidRDefault="002F04F1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95 956,0</w:t>
            </w:r>
          </w:p>
        </w:tc>
        <w:tc>
          <w:tcPr>
            <w:tcW w:w="992" w:type="dxa"/>
          </w:tcPr>
          <w:p w:rsidR="000B2716" w:rsidRPr="008F73BE" w:rsidRDefault="004610CA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B2716" w:rsidRPr="008F73BE" w:rsidRDefault="0000695A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-95 956,0</w:t>
            </w:r>
          </w:p>
        </w:tc>
        <w:tc>
          <w:tcPr>
            <w:tcW w:w="992" w:type="dxa"/>
          </w:tcPr>
          <w:p w:rsidR="000B2716" w:rsidRPr="008F73BE" w:rsidRDefault="006A3CF4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B2716" w:rsidRPr="008F73BE" w:rsidRDefault="004E2472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B2716" w:rsidRPr="008F73BE" w:rsidRDefault="006A3CF4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B2716" w:rsidRPr="008F73BE" w:rsidRDefault="004E2472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0,0</w:t>
            </w:r>
          </w:p>
        </w:tc>
      </w:tr>
      <w:tr w:rsidR="000B2716" w:rsidRPr="00DE6FAF" w:rsidTr="006F0B23">
        <w:tc>
          <w:tcPr>
            <w:tcW w:w="2982" w:type="dxa"/>
          </w:tcPr>
          <w:p w:rsidR="000B2716" w:rsidRPr="00571FCF" w:rsidRDefault="000B2716" w:rsidP="00B13674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571FCF">
              <w:rPr>
                <w:sz w:val="18"/>
                <w:szCs w:val="18"/>
              </w:rPr>
              <w:t>4.Иные источники внутреннего финансирования дефицитов бюджетов</w:t>
            </w:r>
          </w:p>
        </w:tc>
        <w:tc>
          <w:tcPr>
            <w:tcW w:w="851" w:type="dxa"/>
          </w:tcPr>
          <w:p w:rsidR="000B2716" w:rsidRPr="008F73BE" w:rsidRDefault="002F04F1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B2716" w:rsidRPr="008F73BE" w:rsidRDefault="004610CA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B2716" w:rsidRPr="008F73BE" w:rsidRDefault="00B02E76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B2716" w:rsidRPr="008F73BE" w:rsidRDefault="00B02E76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B2716" w:rsidRPr="008F73BE" w:rsidRDefault="00B02E76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B2716" w:rsidRPr="008F73BE" w:rsidRDefault="00B02E76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B2716" w:rsidRPr="008F73BE" w:rsidRDefault="00B02E76" w:rsidP="00B1367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 w:rsidRPr="008F73BE">
              <w:rPr>
                <w:sz w:val="18"/>
                <w:szCs w:val="18"/>
              </w:rPr>
              <w:t>0,0</w:t>
            </w:r>
          </w:p>
        </w:tc>
      </w:tr>
    </w:tbl>
    <w:p w:rsidR="00F23927" w:rsidRPr="00F23927" w:rsidRDefault="00F23927" w:rsidP="00B1367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3927" w:rsidRPr="00F23927" w:rsidRDefault="00F23927" w:rsidP="00B1367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927">
        <w:rPr>
          <w:rFonts w:ascii="Times New Roman" w:hAnsi="Times New Roman" w:cs="Times New Roman"/>
          <w:sz w:val="28"/>
          <w:szCs w:val="28"/>
        </w:rPr>
        <w:lastRenderedPageBreak/>
        <w:t>Программой муниципальных внутренних заимствований Сортавальского муниципального округа, в проекте бюджета на 2025-2027 год не предусмотрено привлечение бюджетных кредитов из республиканского бюджета.</w:t>
      </w:r>
      <w:r w:rsidRPr="00F239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23927">
        <w:rPr>
          <w:rFonts w:ascii="Times New Roman" w:hAnsi="Times New Roman" w:cs="Times New Roman"/>
          <w:sz w:val="28"/>
          <w:szCs w:val="28"/>
        </w:rPr>
        <w:t>Привлечение кредитов кредитных организаций в проекте бюджета предусмотрен</w:t>
      </w:r>
      <w:r w:rsidR="00FA5284">
        <w:rPr>
          <w:rFonts w:ascii="Times New Roman" w:hAnsi="Times New Roman" w:cs="Times New Roman"/>
          <w:sz w:val="28"/>
          <w:szCs w:val="28"/>
        </w:rPr>
        <w:t>о</w:t>
      </w:r>
      <w:r w:rsidRPr="00F23927">
        <w:rPr>
          <w:rFonts w:ascii="Times New Roman" w:hAnsi="Times New Roman" w:cs="Times New Roman"/>
          <w:sz w:val="28"/>
          <w:szCs w:val="28"/>
        </w:rPr>
        <w:t xml:space="preserve"> на 2025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927">
        <w:rPr>
          <w:rFonts w:ascii="Times New Roman" w:hAnsi="Times New Roman" w:cs="Times New Roman"/>
          <w:sz w:val="28"/>
          <w:szCs w:val="28"/>
        </w:rPr>
        <w:t xml:space="preserve">2026 и 2027 годов в объеме по 207 830,0 тыс. рублей ежегодно. </w:t>
      </w:r>
    </w:p>
    <w:p w:rsidR="0073463D" w:rsidRDefault="0073463D" w:rsidP="00B136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284">
        <w:rPr>
          <w:rFonts w:ascii="Times New Roman" w:hAnsi="Times New Roman" w:cs="Times New Roman"/>
          <w:bCs/>
          <w:sz w:val="28"/>
          <w:szCs w:val="28"/>
        </w:rPr>
        <w:t>Объем привлечения</w:t>
      </w:r>
      <w:r w:rsidRPr="00F239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3927">
        <w:rPr>
          <w:rFonts w:ascii="Times New Roman" w:hAnsi="Times New Roman" w:cs="Times New Roman"/>
          <w:sz w:val="28"/>
          <w:szCs w:val="28"/>
        </w:rPr>
        <w:t>средств за</w:t>
      </w:r>
      <w:r w:rsidRPr="00AB0B8A">
        <w:rPr>
          <w:rFonts w:ascii="Times New Roman" w:hAnsi="Times New Roman" w:cs="Times New Roman"/>
          <w:sz w:val="28"/>
          <w:szCs w:val="28"/>
        </w:rPr>
        <w:t xml:space="preserve"> счет муниципальных заимствований в 20</w:t>
      </w:r>
      <w:r w:rsidR="009D2908">
        <w:rPr>
          <w:rFonts w:ascii="Times New Roman" w:hAnsi="Times New Roman" w:cs="Times New Roman"/>
          <w:sz w:val="28"/>
          <w:szCs w:val="28"/>
        </w:rPr>
        <w:t>2</w:t>
      </w:r>
      <w:r w:rsidR="002623D4">
        <w:rPr>
          <w:rFonts w:ascii="Times New Roman" w:hAnsi="Times New Roman" w:cs="Times New Roman"/>
          <w:sz w:val="28"/>
          <w:szCs w:val="28"/>
        </w:rPr>
        <w:t>5</w:t>
      </w:r>
      <w:r w:rsidR="00571FCF">
        <w:rPr>
          <w:rFonts w:ascii="Times New Roman" w:hAnsi="Times New Roman" w:cs="Times New Roman"/>
          <w:sz w:val="28"/>
          <w:szCs w:val="28"/>
        </w:rPr>
        <w:t xml:space="preserve"> </w:t>
      </w:r>
      <w:r w:rsidRPr="00AB0B8A">
        <w:rPr>
          <w:rFonts w:ascii="Times New Roman" w:hAnsi="Times New Roman" w:cs="Times New Roman"/>
          <w:sz w:val="28"/>
          <w:szCs w:val="28"/>
        </w:rPr>
        <w:t xml:space="preserve">году </w:t>
      </w:r>
      <w:r w:rsidR="00571FCF">
        <w:rPr>
          <w:rFonts w:ascii="Times New Roman" w:hAnsi="Times New Roman" w:cs="Times New Roman"/>
          <w:sz w:val="28"/>
          <w:szCs w:val="28"/>
        </w:rPr>
        <w:t>увеличится</w:t>
      </w:r>
      <w:r w:rsidRPr="00AB0B8A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AE1F38">
        <w:rPr>
          <w:rFonts w:ascii="Times New Roman" w:hAnsi="Times New Roman" w:cs="Times New Roman"/>
          <w:sz w:val="28"/>
          <w:szCs w:val="28"/>
        </w:rPr>
        <w:t xml:space="preserve">планируемыми показателем </w:t>
      </w:r>
      <w:r w:rsidRPr="00AB0B8A">
        <w:rPr>
          <w:rFonts w:ascii="Times New Roman" w:hAnsi="Times New Roman" w:cs="Times New Roman"/>
          <w:sz w:val="28"/>
          <w:szCs w:val="28"/>
        </w:rPr>
        <w:t>на 20</w:t>
      </w:r>
      <w:r w:rsidR="00CC7BF0">
        <w:rPr>
          <w:rFonts w:ascii="Times New Roman" w:hAnsi="Times New Roman" w:cs="Times New Roman"/>
          <w:sz w:val="28"/>
          <w:szCs w:val="28"/>
        </w:rPr>
        <w:t>2</w:t>
      </w:r>
      <w:r w:rsidR="002623D4">
        <w:rPr>
          <w:rFonts w:ascii="Times New Roman" w:hAnsi="Times New Roman" w:cs="Times New Roman"/>
          <w:sz w:val="28"/>
          <w:szCs w:val="28"/>
        </w:rPr>
        <w:t>4</w:t>
      </w:r>
      <w:r w:rsidRPr="00AB0B8A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571FCF">
        <w:rPr>
          <w:rFonts w:ascii="Times New Roman" w:hAnsi="Times New Roman" w:cs="Times New Roman"/>
          <w:sz w:val="28"/>
          <w:szCs w:val="28"/>
        </w:rPr>
        <w:t>207 830,0</w:t>
      </w:r>
      <w:r w:rsidR="002623D4">
        <w:rPr>
          <w:rFonts w:ascii="Times New Roman" w:hAnsi="Times New Roman" w:cs="Times New Roman"/>
          <w:sz w:val="28"/>
          <w:szCs w:val="28"/>
        </w:rPr>
        <w:t>,0</w:t>
      </w:r>
      <w:r w:rsidRPr="00AB0B8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125EA" w:rsidRPr="00AB0B8A">
        <w:rPr>
          <w:rFonts w:ascii="Times New Roman" w:hAnsi="Times New Roman" w:cs="Times New Roman"/>
          <w:sz w:val="28"/>
          <w:szCs w:val="28"/>
        </w:rPr>
        <w:t xml:space="preserve"> </w:t>
      </w:r>
      <w:r w:rsidR="00571FCF">
        <w:rPr>
          <w:rFonts w:ascii="Times New Roman" w:hAnsi="Times New Roman" w:cs="Times New Roman"/>
          <w:sz w:val="28"/>
          <w:szCs w:val="28"/>
        </w:rPr>
        <w:t>(в 2024 -0,0 тыс. руб.)</w:t>
      </w:r>
      <w:r w:rsidR="0065134D" w:rsidRPr="00AB0B8A">
        <w:rPr>
          <w:rFonts w:ascii="Times New Roman" w:hAnsi="Times New Roman" w:cs="Times New Roman"/>
          <w:sz w:val="28"/>
          <w:szCs w:val="28"/>
        </w:rPr>
        <w:t xml:space="preserve"> В </w:t>
      </w:r>
      <w:r w:rsidR="00571FCF">
        <w:rPr>
          <w:rFonts w:ascii="Times New Roman" w:hAnsi="Times New Roman" w:cs="Times New Roman"/>
          <w:sz w:val="28"/>
          <w:szCs w:val="28"/>
        </w:rPr>
        <w:t xml:space="preserve">плановом периоде 2026 и 2027 годов </w:t>
      </w:r>
      <w:r w:rsidR="002E4871">
        <w:rPr>
          <w:rFonts w:ascii="Times New Roman" w:hAnsi="Times New Roman" w:cs="Times New Roman"/>
          <w:sz w:val="28"/>
          <w:szCs w:val="28"/>
        </w:rPr>
        <w:t>объем привлечения</w:t>
      </w:r>
      <w:r w:rsidR="0065134D" w:rsidRPr="00AB0B8A">
        <w:rPr>
          <w:rFonts w:ascii="Times New Roman" w:hAnsi="Times New Roman" w:cs="Times New Roman"/>
          <w:sz w:val="28"/>
          <w:szCs w:val="28"/>
        </w:rPr>
        <w:t xml:space="preserve"> </w:t>
      </w:r>
      <w:r w:rsidR="00571FCF">
        <w:rPr>
          <w:rFonts w:ascii="Times New Roman" w:hAnsi="Times New Roman" w:cs="Times New Roman"/>
          <w:sz w:val="28"/>
          <w:szCs w:val="28"/>
        </w:rPr>
        <w:t xml:space="preserve">спрогнозирован на уровне 2025 года </w:t>
      </w:r>
      <w:r w:rsidR="006F0B23">
        <w:rPr>
          <w:rFonts w:ascii="Times New Roman" w:hAnsi="Times New Roman" w:cs="Times New Roman"/>
          <w:sz w:val="28"/>
          <w:szCs w:val="28"/>
        </w:rPr>
        <w:t xml:space="preserve">- </w:t>
      </w:r>
      <w:r w:rsidR="00571FCF">
        <w:rPr>
          <w:rFonts w:ascii="Times New Roman" w:hAnsi="Times New Roman" w:cs="Times New Roman"/>
          <w:sz w:val="28"/>
          <w:szCs w:val="28"/>
        </w:rPr>
        <w:t>207 830,0 тыс. руб.</w:t>
      </w:r>
      <w:r w:rsidR="006F0B23">
        <w:rPr>
          <w:rFonts w:ascii="Times New Roman" w:hAnsi="Times New Roman" w:cs="Times New Roman"/>
          <w:sz w:val="28"/>
          <w:szCs w:val="28"/>
        </w:rPr>
        <w:t xml:space="preserve"> ежегодно.</w:t>
      </w:r>
      <w:r w:rsidR="0065134D" w:rsidRPr="00AB0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899" w:rsidRPr="005F2899" w:rsidRDefault="00D77A38" w:rsidP="00B1367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2899">
        <w:rPr>
          <w:rFonts w:ascii="Times New Roman" w:hAnsi="Times New Roman" w:cs="Times New Roman"/>
          <w:sz w:val="28"/>
          <w:szCs w:val="28"/>
        </w:rPr>
        <w:t>Согласно ст.106 Бюджетного кодекса РФ предельный объем муниципальных заимствований в текущем финансовом году не должен превышать сумму, направляемую в текущем финансовом году на финансирование дефицита соответствующего бюджета и (или) погашение долговых обязательств муниципального образования.</w:t>
      </w:r>
      <w:r w:rsidR="005F2899" w:rsidRPr="005F28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проекте бюджета в 2025 и плановый период 2026</w:t>
      </w:r>
      <w:r w:rsidR="00FA5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5F2899" w:rsidRPr="005F2899">
        <w:rPr>
          <w:rFonts w:ascii="Times New Roman" w:hAnsi="Times New Roman" w:cs="Times New Roman"/>
          <w:sz w:val="28"/>
          <w:szCs w:val="28"/>
          <w:shd w:val="clear" w:color="auto" w:fill="FFFFFF"/>
        </w:rPr>
        <w:t>2027 годов, объем привлечения не превысит сумму средств, направляемых на погашение долговых обязательств</w:t>
      </w:r>
      <w:r w:rsidR="00FA528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F2899" w:rsidRPr="005F28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528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5F2899" w:rsidRPr="005F28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граничения, установленные ч.2 ст.106 БК, не нарушены. </w:t>
      </w:r>
    </w:p>
    <w:p w:rsidR="00F23927" w:rsidRPr="00377801" w:rsidRDefault="00F23927" w:rsidP="00B1367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801">
        <w:rPr>
          <w:rFonts w:ascii="Times New Roman" w:hAnsi="Times New Roman" w:cs="Times New Roman"/>
          <w:sz w:val="28"/>
          <w:szCs w:val="28"/>
        </w:rPr>
        <w:t xml:space="preserve">Программой муниципальных внутренних заимствований Сортавальского </w:t>
      </w:r>
      <w:r w:rsidRPr="00FA5284">
        <w:rPr>
          <w:rFonts w:ascii="Times New Roman" w:hAnsi="Times New Roman" w:cs="Times New Roman"/>
          <w:sz w:val="28"/>
          <w:szCs w:val="28"/>
        </w:rPr>
        <w:t>муниципального округа, в проекте бюджета на 2025-2027 год</w:t>
      </w:r>
      <w:r w:rsidR="00FA5284" w:rsidRPr="00FA5284">
        <w:rPr>
          <w:rFonts w:ascii="Times New Roman" w:hAnsi="Times New Roman" w:cs="Times New Roman"/>
          <w:sz w:val="28"/>
          <w:szCs w:val="28"/>
        </w:rPr>
        <w:t>ы</w:t>
      </w:r>
      <w:r w:rsidRPr="00FA5284">
        <w:rPr>
          <w:rFonts w:ascii="Times New Roman" w:hAnsi="Times New Roman" w:cs="Times New Roman"/>
          <w:sz w:val="28"/>
          <w:szCs w:val="28"/>
        </w:rPr>
        <w:t xml:space="preserve"> предусмотрено погашение</w:t>
      </w:r>
      <w:r w:rsidRPr="00377801">
        <w:rPr>
          <w:rFonts w:ascii="Times New Roman" w:hAnsi="Times New Roman" w:cs="Times New Roman"/>
          <w:sz w:val="28"/>
          <w:szCs w:val="28"/>
        </w:rPr>
        <w:t xml:space="preserve"> бюджетных кредитов из республиканского бюджета</w:t>
      </w:r>
      <w:r w:rsidR="00377801" w:rsidRPr="00377801">
        <w:rPr>
          <w:rFonts w:ascii="Times New Roman" w:hAnsi="Times New Roman" w:cs="Times New Roman"/>
          <w:sz w:val="28"/>
          <w:szCs w:val="28"/>
        </w:rPr>
        <w:t xml:space="preserve"> на сум</w:t>
      </w:r>
      <w:r w:rsidRPr="00377801">
        <w:rPr>
          <w:rFonts w:ascii="Times New Roman" w:hAnsi="Times New Roman" w:cs="Times New Roman"/>
          <w:sz w:val="28"/>
          <w:szCs w:val="28"/>
        </w:rPr>
        <w:t>му</w:t>
      </w:r>
      <w:r w:rsidR="00377801" w:rsidRPr="00377801">
        <w:rPr>
          <w:rFonts w:ascii="Times New Roman" w:hAnsi="Times New Roman" w:cs="Times New Roman"/>
          <w:sz w:val="28"/>
          <w:szCs w:val="28"/>
        </w:rPr>
        <w:t xml:space="preserve"> 34 767,2</w:t>
      </w:r>
      <w:r w:rsidR="005F2899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77801" w:rsidRPr="00377801">
        <w:rPr>
          <w:rFonts w:ascii="Times New Roman" w:hAnsi="Times New Roman" w:cs="Times New Roman"/>
          <w:sz w:val="28"/>
          <w:szCs w:val="28"/>
        </w:rPr>
        <w:t xml:space="preserve"> в 2025 году и 26 767,0 </w:t>
      </w:r>
      <w:r w:rsidR="005F2899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377801" w:rsidRPr="00377801">
        <w:rPr>
          <w:rFonts w:ascii="Times New Roman" w:hAnsi="Times New Roman" w:cs="Times New Roman"/>
          <w:sz w:val="28"/>
          <w:szCs w:val="28"/>
        </w:rPr>
        <w:t>в 2026 году</w:t>
      </w:r>
      <w:r w:rsidRPr="00377801">
        <w:rPr>
          <w:rFonts w:ascii="Times New Roman" w:hAnsi="Times New Roman" w:cs="Times New Roman"/>
          <w:sz w:val="28"/>
          <w:szCs w:val="28"/>
        </w:rPr>
        <w:t xml:space="preserve">. </w:t>
      </w:r>
      <w:r w:rsidR="00377801" w:rsidRPr="00377801">
        <w:rPr>
          <w:rFonts w:ascii="Times New Roman" w:hAnsi="Times New Roman" w:cs="Times New Roman"/>
          <w:sz w:val="28"/>
          <w:szCs w:val="28"/>
        </w:rPr>
        <w:t>Погашение</w:t>
      </w:r>
      <w:r w:rsidRPr="00377801">
        <w:rPr>
          <w:rFonts w:ascii="Times New Roman" w:hAnsi="Times New Roman" w:cs="Times New Roman"/>
          <w:sz w:val="28"/>
          <w:szCs w:val="28"/>
        </w:rPr>
        <w:t xml:space="preserve"> кредитов кредитных организаций в проекте бюджета предусмотрен</w:t>
      </w:r>
      <w:r w:rsidR="00377801" w:rsidRPr="00377801">
        <w:rPr>
          <w:rFonts w:ascii="Times New Roman" w:hAnsi="Times New Roman" w:cs="Times New Roman"/>
          <w:sz w:val="28"/>
          <w:szCs w:val="28"/>
        </w:rPr>
        <w:t>о</w:t>
      </w:r>
      <w:r w:rsidRPr="00377801">
        <w:rPr>
          <w:rFonts w:ascii="Times New Roman" w:hAnsi="Times New Roman" w:cs="Times New Roman"/>
          <w:sz w:val="28"/>
          <w:szCs w:val="28"/>
        </w:rPr>
        <w:t xml:space="preserve"> на 2025 год </w:t>
      </w:r>
      <w:r w:rsidR="00377801" w:rsidRPr="00377801">
        <w:rPr>
          <w:rFonts w:ascii="Times New Roman" w:hAnsi="Times New Roman" w:cs="Times New Roman"/>
          <w:sz w:val="28"/>
          <w:szCs w:val="28"/>
        </w:rPr>
        <w:t>в сумме 139 330,7, на</w:t>
      </w:r>
      <w:r w:rsidRPr="00377801">
        <w:rPr>
          <w:rFonts w:ascii="Times New Roman" w:hAnsi="Times New Roman" w:cs="Times New Roman"/>
          <w:sz w:val="28"/>
          <w:szCs w:val="28"/>
        </w:rPr>
        <w:t xml:space="preserve"> плановый период</w:t>
      </w:r>
      <w:r w:rsidR="00377801" w:rsidRPr="00377801">
        <w:rPr>
          <w:rFonts w:ascii="Times New Roman" w:hAnsi="Times New Roman" w:cs="Times New Roman"/>
          <w:sz w:val="28"/>
          <w:szCs w:val="28"/>
        </w:rPr>
        <w:t xml:space="preserve"> </w:t>
      </w:r>
      <w:r w:rsidRPr="00377801">
        <w:rPr>
          <w:rFonts w:ascii="Times New Roman" w:hAnsi="Times New Roman" w:cs="Times New Roman"/>
          <w:sz w:val="28"/>
          <w:szCs w:val="28"/>
        </w:rPr>
        <w:t>2</w:t>
      </w:r>
      <w:r w:rsidR="00377801" w:rsidRPr="00377801">
        <w:rPr>
          <w:rFonts w:ascii="Times New Roman" w:hAnsi="Times New Roman" w:cs="Times New Roman"/>
          <w:sz w:val="28"/>
          <w:szCs w:val="28"/>
        </w:rPr>
        <w:t>0</w:t>
      </w:r>
      <w:r w:rsidRPr="00377801">
        <w:rPr>
          <w:rFonts w:ascii="Times New Roman" w:hAnsi="Times New Roman" w:cs="Times New Roman"/>
          <w:sz w:val="28"/>
          <w:szCs w:val="28"/>
        </w:rPr>
        <w:t xml:space="preserve">26 и 2027 годов в объеме по 207 830,0 тыс. рублей ежегодно. </w:t>
      </w:r>
    </w:p>
    <w:p w:rsidR="00EE427A" w:rsidRPr="00AE3466" w:rsidRDefault="00EE427A" w:rsidP="00B1367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этом, д</w:t>
      </w:r>
      <w:r w:rsidRPr="00AE3466">
        <w:rPr>
          <w:rFonts w:ascii="Times New Roman" w:hAnsi="Times New Roman" w:cs="Times New Roman"/>
          <w:sz w:val="28"/>
          <w:szCs w:val="28"/>
        </w:rPr>
        <w:t>ля по</w:t>
      </w:r>
      <w:r w:rsidR="00AC3C5C">
        <w:rPr>
          <w:rFonts w:ascii="Times New Roman" w:hAnsi="Times New Roman" w:cs="Times New Roman"/>
          <w:sz w:val="28"/>
          <w:szCs w:val="28"/>
        </w:rPr>
        <w:t xml:space="preserve">гашения долга по муниципальным </w:t>
      </w:r>
      <w:r w:rsidRPr="00AE3466">
        <w:rPr>
          <w:rFonts w:ascii="Times New Roman" w:hAnsi="Times New Roman" w:cs="Times New Roman"/>
          <w:sz w:val="28"/>
          <w:szCs w:val="28"/>
        </w:rPr>
        <w:t>заимствованиям предусматривается использовать в 20</w:t>
      </w:r>
      <w:r w:rsidR="00B5685E">
        <w:rPr>
          <w:rFonts w:ascii="Times New Roman" w:hAnsi="Times New Roman" w:cs="Times New Roman"/>
          <w:sz w:val="28"/>
          <w:szCs w:val="28"/>
        </w:rPr>
        <w:t>2</w:t>
      </w:r>
      <w:r w:rsidR="00AC3C5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E3466">
        <w:rPr>
          <w:rFonts w:ascii="Times New Roman" w:hAnsi="Times New Roman" w:cs="Times New Roman"/>
          <w:sz w:val="28"/>
          <w:szCs w:val="28"/>
        </w:rPr>
        <w:t xml:space="preserve"> год</w:t>
      </w:r>
      <w:r w:rsidR="00831325">
        <w:rPr>
          <w:rFonts w:ascii="Times New Roman" w:hAnsi="Times New Roman" w:cs="Times New Roman"/>
          <w:sz w:val="28"/>
          <w:szCs w:val="28"/>
        </w:rPr>
        <w:t>у</w:t>
      </w:r>
      <w:r w:rsidRPr="00AE3466">
        <w:rPr>
          <w:rFonts w:ascii="Times New Roman" w:hAnsi="Times New Roman" w:cs="Times New Roman"/>
          <w:sz w:val="28"/>
          <w:szCs w:val="28"/>
        </w:rPr>
        <w:t xml:space="preserve"> </w:t>
      </w:r>
      <w:r w:rsidR="00831325">
        <w:rPr>
          <w:rFonts w:ascii="Times New Roman" w:hAnsi="Times New Roman" w:cs="Times New Roman"/>
          <w:sz w:val="28"/>
          <w:szCs w:val="28"/>
        </w:rPr>
        <w:t xml:space="preserve">83,8% от объема привлекаемых заимствований. В плановом периоде 2026 и 2027 годов </w:t>
      </w:r>
      <w:r w:rsidR="0083132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831325" w:rsidRPr="00AE3466">
        <w:rPr>
          <w:rFonts w:ascii="Times New Roman" w:hAnsi="Times New Roman" w:cs="Times New Roman"/>
          <w:sz w:val="28"/>
          <w:szCs w:val="28"/>
        </w:rPr>
        <w:t>ля по</w:t>
      </w:r>
      <w:r w:rsidR="00831325">
        <w:rPr>
          <w:rFonts w:ascii="Times New Roman" w:hAnsi="Times New Roman" w:cs="Times New Roman"/>
          <w:sz w:val="28"/>
          <w:szCs w:val="28"/>
        </w:rPr>
        <w:t>гашения долга б</w:t>
      </w:r>
      <w:r w:rsidR="006D09C8">
        <w:rPr>
          <w:rFonts w:ascii="Times New Roman" w:hAnsi="Times New Roman" w:cs="Times New Roman"/>
          <w:sz w:val="28"/>
          <w:szCs w:val="28"/>
        </w:rPr>
        <w:t>у</w:t>
      </w:r>
      <w:r w:rsidR="00831325">
        <w:rPr>
          <w:rFonts w:ascii="Times New Roman" w:hAnsi="Times New Roman" w:cs="Times New Roman"/>
          <w:sz w:val="28"/>
          <w:szCs w:val="28"/>
        </w:rPr>
        <w:t xml:space="preserve">дет использован весь объем привлекаемых </w:t>
      </w:r>
      <w:r w:rsidRPr="00AE3466">
        <w:rPr>
          <w:rFonts w:ascii="Times New Roman" w:hAnsi="Times New Roman" w:cs="Times New Roman"/>
          <w:sz w:val="28"/>
          <w:szCs w:val="28"/>
        </w:rPr>
        <w:t>заем</w:t>
      </w:r>
      <w:r>
        <w:rPr>
          <w:rFonts w:ascii="Times New Roman" w:hAnsi="Times New Roman" w:cs="Times New Roman"/>
          <w:sz w:val="28"/>
          <w:szCs w:val="28"/>
        </w:rPr>
        <w:t>ных средств</w:t>
      </w:r>
      <w:r w:rsidR="006D09C8">
        <w:rPr>
          <w:rFonts w:ascii="Times New Roman" w:hAnsi="Times New Roman" w:cs="Times New Roman"/>
          <w:sz w:val="28"/>
          <w:szCs w:val="28"/>
        </w:rPr>
        <w:t xml:space="preserve">, так как в </w:t>
      </w:r>
      <w:r w:rsidR="00491C0B">
        <w:rPr>
          <w:rFonts w:ascii="Times New Roman" w:hAnsi="Times New Roman" w:cs="Times New Roman"/>
          <w:sz w:val="28"/>
          <w:szCs w:val="28"/>
        </w:rPr>
        <w:t xml:space="preserve">плановом периоде </w:t>
      </w:r>
      <w:r w:rsidR="006D09C8">
        <w:rPr>
          <w:rFonts w:ascii="Times New Roman" w:hAnsi="Times New Roman" w:cs="Times New Roman"/>
          <w:sz w:val="28"/>
          <w:szCs w:val="28"/>
        </w:rPr>
        <w:t>2026 год</w:t>
      </w:r>
      <w:r w:rsidR="00377801">
        <w:rPr>
          <w:rFonts w:ascii="Times New Roman" w:hAnsi="Times New Roman" w:cs="Times New Roman"/>
          <w:sz w:val="28"/>
          <w:szCs w:val="28"/>
        </w:rPr>
        <w:t>а</w:t>
      </w:r>
      <w:r w:rsidR="006D09C8">
        <w:rPr>
          <w:rFonts w:ascii="Times New Roman" w:hAnsi="Times New Roman" w:cs="Times New Roman"/>
          <w:sz w:val="28"/>
          <w:szCs w:val="28"/>
        </w:rPr>
        <w:t xml:space="preserve"> объем </w:t>
      </w:r>
      <w:r w:rsidR="00491C0B">
        <w:rPr>
          <w:rFonts w:ascii="Times New Roman" w:hAnsi="Times New Roman" w:cs="Times New Roman"/>
          <w:sz w:val="28"/>
          <w:szCs w:val="28"/>
        </w:rPr>
        <w:t>погашения заемных средств на 26 767,0 тыс. руб. превышает объем привлекаемых средств. В плановом периоде 2027 года объем привлечения заёмных средств и объем погашения равны.</w:t>
      </w:r>
    </w:p>
    <w:p w:rsidR="004B254C" w:rsidRDefault="004B254C" w:rsidP="00B1367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799">
        <w:rPr>
          <w:rFonts w:ascii="Times New Roman" w:hAnsi="Times New Roman" w:cs="Times New Roman"/>
          <w:sz w:val="28"/>
          <w:szCs w:val="28"/>
        </w:rPr>
        <w:t xml:space="preserve">Прогнозируемые расходы, связанные с погашением и </w:t>
      </w:r>
      <w:r w:rsidR="00C16669" w:rsidRPr="005C0799">
        <w:rPr>
          <w:rFonts w:ascii="Times New Roman" w:hAnsi="Times New Roman" w:cs="Times New Roman"/>
          <w:sz w:val="28"/>
          <w:szCs w:val="28"/>
        </w:rPr>
        <w:t>обслуживанием муниципального долга,</w:t>
      </w:r>
      <w:r w:rsidRPr="005C0799">
        <w:rPr>
          <w:rFonts w:ascii="Times New Roman" w:hAnsi="Times New Roman" w:cs="Times New Roman"/>
          <w:sz w:val="28"/>
          <w:szCs w:val="28"/>
        </w:rPr>
        <w:t xml:space="preserve"> остаются значительными. Объем расходов на погашение и обслуживание муниципального долга в процентах к общему объему заимствований (коэффициент покрытия) составит в 202</w:t>
      </w:r>
      <w:r w:rsidR="00C16669" w:rsidRPr="005C0799">
        <w:rPr>
          <w:rFonts w:ascii="Times New Roman" w:hAnsi="Times New Roman" w:cs="Times New Roman"/>
          <w:sz w:val="28"/>
          <w:szCs w:val="28"/>
        </w:rPr>
        <w:t>5</w:t>
      </w:r>
      <w:r w:rsidRPr="005C0799">
        <w:rPr>
          <w:rFonts w:ascii="Times New Roman" w:hAnsi="Times New Roman" w:cs="Times New Roman"/>
          <w:sz w:val="28"/>
          <w:szCs w:val="28"/>
        </w:rPr>
        <w:t>-202</w:t>
      </w:r>
      <w:r w:rsidR="00C16669" w:rsidRPr="005C0799">
        <w:rPr>
          <w:rFonts w:ascii="Times New Roman" w:hAnsi="Times New Roman" w:cs="Times New Roman"/>
          <w:sz w:val="28"/>
          <w:szCs w:val="28"/>
        </w:rPr>
        <w:t>7</w:t>
      </w:r>
      <w:r w:rsidRPr="005C0799">
        <w:rPr>
          <w:rFonts w:ascii="Times New Roman" w:hAnsi="Times New Roman" w:cs="Times New Roman"/>
          <w:sz w:val="28"/>
          <w:szCs w:val="28"/>
        </w:rPr>
        <w:t xml:space="preserve"> годах </w:t>
      </w:r>
      <w:r w:rsidR="002623D4" w:rsidRPr="005C0799">
        <w:rPr>
          <w:rFonts w:ascii="Times New Roman" w:hAnsi="Times New Roman" w:cs="Times New Roman"/>
          <w:sz w:val="28"/>
          <w:szCs w:val="28"/>
        </w:rPr>
        <w:t>106,</w:t>
      </w:r>
      <w:r w:rsidR="00C16669" w:rsidRPr="005C0799">
        <w:rPr>
          <w:rFonts w:ascii="Times New Roman" w:hAnsi="Times New Roman" w:cs="Times New Roman"/>
          <w:sz w:val="28"/>
          <w:szCs w:val="28"/>
        </w:rPr>
        <w:t>3</w:t>
      </w:r>
      <w:r w:rsidR="00443BD8" w:rsidRPr="005C0799">
        <w:rPr>
          <w:rFonts w:ascii="Times New Roman" w:hAnsi="Times New Roman" w:cs="Times New Roman"/>
          <w:sz w:val="28"/>
          <w:szCs w:val="28"/>
        </w:rPr>
        <w:t>%,</w:t>
      </w:r>
      <w:r w:rsidR="00C16669" w:rsidRPr="005C0799">
        <w:rPr>
          <w:rFonts w:ascii="Times New Roman" w:hAnsi="Times New Roman" w:cs="Times New Roman"/>
          <w:sz w:val="28"/>
          <w:szCs w:val="28"/>
        </w:rPr>
        <w:t>135,5</w:t>
      </w:r>
      <w:r w:rsidR="00443BD8" w:rsidRPr="005C0799">
        <w:rPr>
          <w:rFonts w:ascii="Times New Roman" w:hAnsi="Times New Roman" w:cs="Times New Roman"/>
          <w:sz w:val="28"/>
          <w:szCs w:val="28"/>
        </w:rPr>
        <w:t xml:space="preserve">% и </w:t>
      </w:r>
      <w:r w:rsidR="00C16669" w:rsidRPr="005C0799">
        <w:rPr>
          <w:rFonts w:ascii="Times New Roman" w:hAnsi="Times New Roman" w:cs="Times New Roman"/>
          <w:sz w:val="28"/>
          <w:szCs w:val="28"/>
        </w:rPr>
        <w:t>122,6</w:t>
      </w:r>
      <w:r w:rsidR="00443BD8" w:rsidRPr="005C0799">
        <w:rPr>
          <w:rFonts w:ascii="Times New Roman" w:hAnsi="Times New Roman" w:cs="Times New Roman"/>
          <w:sz w:val="28"/>
          <w:szCs w:val="28"/>
        </w:rPr>
        <w:t>% соответственно</w:t>
      </w:r>
      <w:r w:rsidRPr="008930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4535" w:rsidRPr="00893058" w:rsidRDefault="00EB4535" w:rsidP="00B1367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0356" w:rsidRDefault="00940356" w:rsidP="00B136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356">
        <w:rPr>
          <w:rFonts w:ascii="Times New Roman" w:hAnsi="Times New Roman" w:cs="Times New Roman"/>
          <w:b/>
          <w:sz w:val="28"/>
          <w:szCs w:val="28"/>
        </w:rPr>
        <w:lastRenderedPageBreak/>
        <w:t>9.</w:t>
      </w:r>
      <w:r w:rsidR="00006A94" w:rsidRPr="00940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A9B" w:rsidRPr="00940356">
        <w:rPr>
          <w:rFonts w:ascii="Times New Roman" w:hAnsi="Times New Roman" w:cs="Times New Roman"/>
          <w:b/>
          <w:sz w:val="28"/>
          <w:szCs w:val="28"/>
        </w:rPr>
        <w:t>МУНИЦИПАЛЬНЫЙ ДОЛГ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7A9B" w:rsidRDefault="00C87A9B" w:rsidP="00B136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356">
        <w:rPr>
          <w:rFonts w:ascii="Times New Roman" w:hAnsi="Times New Roman" w:cs="Times New Roman"/>
          <w:b/>
          <w:sz w:val="28"/>
          <w:szCs w:val="28"/>
        </w:rPr>
        <w:t>РАСХОДЫ НА ЕГО ОБСЛУЖИВАНИЕ</w:t>
      </w:r>
    </w:p>
    <w:p w:rsidR="00EB4535" w:rsidRPr="00706E77" w:rsidRDefault="00EB4535" w:rsidP="00B1367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87A9B" w:rsidRPr="00AF361C" w:rsidRDefault="00940356" w:rsidP="00B136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61C">
        <w:rPr>
          <w:rFonts w:ascii="Times New Roman" w:hAnsi="Times New Roman" w:cs="Times New Roman"/>
          <w:sz w:val="28"/>
          <w:szCs w:val="28"/>
        </w:rPr>
        <w:t>С</w:t>
      </w:r>
      <w:r w:rsidR="00C87A9B" w:rsidRPr="00AF361C">
        <w:rPr>
          <w:rFonts w:ascii="Times New Roman" w:hAnsi="Times New Roman" w:cs="Times New Roman"/>
          <w:sz w:val="28"/>
          <w:szCs w:val="28"/>
        </w:rPr>
        <w:t>татье</w:t>
      </w:r>
      <w:r w:rsidRPr="00AF361C">
        <w:rPr>
          <w:rFonts w:ascii="Times New Roman" w:hAnsi="Times New Roman" w:cs="Times New Roman"/>
          <w:sz w:val="28"/>
          <w:szCs w:val="28"/>
        </w:rPr>
        <w:t>й</w:t>
      </w:r>
      <w:r w:rsidR="00C87A9B" w:rsidRPr="00AF361C">
        <w:rPr>
          <w:rFonts w:ascii="Times New Roman" w:hAnsi="Times New Roman" w:cs="Times New Roman"/>
          <w:sz w:val="28"/>
          <w:szCs w:val="28"/>
        </w:rPr>
        <w:t xml:space="preserve"> 1 проекта Решения установлен верхний предел муниципального </w:t>
      </w:r>
      <w:r w:rsidRPr="00AF361C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C87A9B" w:rsidRPr="00AF361C">
        <w:rPr>
          <w:rFonts w:ascii="Times New Roman" w:hAnsi="Times New Roman" w:cs="Times New Roman"/>
          <w:sz w:val="28"/>
          <w:szCs w:val="28"/>
        </w:rPr>
        <w:t xml:space="preserve">долга Сортавальского муниципального </w:t>
      </w:r>
      <w:r w:rsidR="00AF4707">
        <w:rPr>
          <w:rFonts w:ascii="Times New Roman" w:hAnsi="Times New Roman" w:cs="Times New Roman"/>
          <w:sz w:val="28"/>
          <w:szCs w:val="28"/>
        </w:rPr>
        <w:t>округа</w:t>
      </w:r>
      <w:r w:rsidRPr="00AF361C">
        <w:rPr>
          <w:rFonts w:ascii="Times New Roman" w:hAnsi="Times New Roman" w:cs="Times New Roman"/>
          <w:sz w:val="28"/>
          <w:szCs w:val="28"/>
        </w:rPr>
        <w:t xml:space="preserve"> в валюте РФ</w:t>
      </w:r>
      <w:r w:rsidR="00C87A9B" w:rsidRPr="00AF361C">
        <w:rPr>
          <w:rFonts w:ascii="Times New Roman" w:hAnsi="Times New Roman" w:cs="Times New Roman"/>
          <w:sz w:val="28"/>
          <w:szCs w:val="28"/>
        </w:rPr>
        <w:t>:</w:t>
      </w:r>
    </w:p>
    <w:p w:rsidR="00C87A9B" w:rsidRPr="00AF361C" w:rsidRDefault="00C87A9B" w:rsidP="00B136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61C">
        <w:rPr>
          <w:rFonts w:ascii="Times New Roman" w:hAnsi="Times New Roman" w:cs="Times New Roman"/>
          <w:sz w:val="28"/>
          <w:szCs w:val="28"/>
        </w:rPr>
        <w:t>- на 1 января 20</w:t>
      </w:r>
      <w:r w:rsidR="00D05B35">
        <w:rPr>
          <w:rFonts w:ascii="Times New Roman" w:hAnsi="Times New Roman" w:cs="Times New Roman"/>
          <w:sz w:val="28"/>
          <w:szCs w:val="28"/>
        </w:rPr>
        <w:t>2</w:t>
      </w:r>
      <w:r w:rsidR="00EC6A6E">
        <w:rPr>
          <w:rFonts w:ascii="Times New Roman" w:hAnsi="Times New Roman" w:cs="Times New Roman"/>
          <w:sz w:val="28"/>
          <w:szCs w:val="28"/>
        </w:rPr>
        <w:t>6</w:t>
      </w:r>
      <w:r w:rsidRPr="00AF361C">
        <w:rPr>
          <w:rFonts w:ascii="Times New Roman" w:hAnsi="Times New Roman" w:cs="Times New Roman"/>
          <w:sz w:val="28"/>
          <w:szCs w:val="28"/>
        </w:rPr>
        <w:t xml:space="preserve"> года – в сумме </w:t>
      </w:r>
      <w:r w:rsidR="005216BC">
        <w:rPr>
          <w:rFonts w:ascii="Times New Roman" w:hAnsi="Times New Roman" w:cs="Times New Roman"/>
          <w:sz w:val="28"/>
          <w:szCs w:val="28"/>
        </w:rPr>
        <w:t>234 597,9</w:t>
      </w:r>
      <w:r w:rsidR="005F434C" w:rsidRPr="00B81FE6">
        <w:rPr>
          <w:b/>
          <w:sz w:val="28"/>
          <w:szCs w:val="28"/>
        </w:rPr>
        <w:t xml:space="preserve"> </w:t>
      </w:r>
      <w:r w:rsidRPr="00AF361C">
        <w:rPr>
          <w:rFonts w:ascii="Times New Roman" w:hAnsi="Times New Roman" w:cs="Times New Roman"/>
          <w:sz w:val="28"/>
          <w:szCs w:val="28"/>
        </w:rPr>
        <w:t xml:space="preserve">тыс. рублей, в том числе по муниципальным гарантиям </w:t>
      </w:r>
      <w:r w:rsidR="0062434A" w:rsidRPr="00AF361C">
        <w:rPr>
          <w:rFonts w:ascii="Times New Roman" w:hAnsi="Times New Roman" w:cs="Times New Roman"/>
          <w:sz w:val="28"/>
          <w:szCs w:val="28"/>
        </w:rPr>
        <w:t>0,0</w:t>
      </w:r>
      <w:r w:rsidRPr="00AF361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559B0" w:rsidRPr="00AF361C">
        <w:rPr>
          <w:rFonts w:ascii="Times New Roman" w:hAnsi="Times New Roman" w:cs="Times New Roman"/>
          <w:sz w:val="28"/>
          <w:szCs w:val="28"/>
        </w:rPr>
        <w:t>;</w:t>
      </w:r>
    </w:p>
    <w:p w:rsidR="003559B0" w:rsidRPr="00AF361C" w:rsidRDefault="003559B0" w:rsidP="00B136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61C">
        <w:rPr>
          <w:rFonts w:ascii="Times New Roman" w:hAnsi="Times New Roman" w:cs="Times New Roman"/>
          <w:sz w:val="28"/>
          <w:szCs w:val="28"/>
        </w:rPr>
        <w:t>- на 1 января 20</w:t>
      </w:r>
      <w:r w:rsidR="00940356" w:rsidRPr="00AF361C">
        <w:rPr>
          <w:rFonts w:ascii="Times New Roman" w:hAnsi="Times New Roman" w:cs="Times New Roman"/>
          <w:sz w:val="28"/>
          <w:szCs w:val="28"/>
        </w:rPr>
        <w:t>2</w:t>
      </w:r>
      <w:r w:rsidR="00EC6A6E">
        <w:rPr>
          <w:rFonts w:ascii="Times New Roman" w:hAnsi="Times New Roman" w:cs="Times New Roman"/>
          <w:sz w:val="28"/>
          <w:szCs w:val="28"/>
        </w:rPr>
        <w:t>7</w:t>
      </w:r>
      <w:r w:rsidRPr="00AF361C">
        <w:rPr>
          <w:rFonts w:ascii="Times New Roman" w:hAnsi="Times New Roman" w:cs="Times New Roman"/>
          <w:sz w:val="28"/>
          <w:szCs w:val="28"/>
        </w:rPr>
        <w:t xml:space="preserve"> года – в сумме </w:t>
      </w:r>
      <w:r w:rsidR="005216BC">
        <w:rPr>
          <w:rFonts w:ascii="Times New Roman" w:hAnsi="Times New Roman" w:cs="Times New Roman"/>
          <w:sz w:val="28"/>
          <w:szCs w:val="28"/>
        </w:rPr>
        <w:t>207 830,7</w:t>
      </w:r>
      <w:r w:rsidR="000B2309">
        <w:rPr>
          <w:rFonts w:ascii="Times New Roman" w:hAnsi="Times New Roman" w:cs="Times New Roman"/>
          <w:sz w:val="28"/>
          <w:szCs w:val="28"/>
        </w:rPr>
        <w:t xml:space="preserve"> </w:t>
      </w:r>
      <w:r w:rsidRPr="00AF361C">
        <w:rPr>
          <w:rFonts w:ascii="Times New Roman" w:hAnsi="Times New Roman" w:cs="Times New Roman"/>
          <w:sz w:val="28"/>
          <w:szCs w:val="28"/>
        </w:rPr>
        <w:t>тыс. рублей, в том числе по муниципальным гарантиям 0,0 тыс. рублей;</w:t>
      </w:r>
    </w:p>
    <w:p w:rsidR="003559B0" w:rsidRPr="005216BC" w:rsidRDefault="003559B0" w:rsidP="00B136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6BC">
        <w:rPr>
          <w:rFonts w:ascii="Times New Roman" w:hAnsi="Times New Roman" w:cs="Times New Roman"/>
          <w:sz w:val="28"/>
          <w:szCs w:val="28"/>
        </w:rPr>
        <w:t>- на 1 января 202</w:t>
      </w:r>
      <w:r w:rsidR="00EC6A6E" w:rsidRPr="005216BC">
        <w:rPr>
          <w:rFonts w:ascii="Times New Roman" w:hAnsi="Times New Roman" w:cs="Times New Roman"/>
          <w:sz w:val="28"/>
          <w:szCs w:val="28"/>
        </w:rPr>
        <w:t>8</w:t>
      </w:r>
      <w:r w:rsidRPr="005216BC">
        <w:rPr>
          <w:rFonts w:ascii="Times New Roman" w:hAnsi="Times New Roman" w:cs="Times New Roman"/>
          <w:sz w:val="28"/>
          <w:szCs w:val="28"/>
        </w:rPr>
        <w:t xml:space="preserve"> года – в сумме </w:t>
      </w:r>
      <w:r w:rsidR="005216BC" w:rsidRPr="005216BC">
        <w:rPr>
          <w:rFonts w:ascii="Times New Roman" w:hAnsi="Times New Roman" w:cs="Times New Roman"/>
          <w:sz w:val="28"/>
          <w:szCs w:val="28"/>
        </w:rPr>
        <w:t>207 830,7</w:t>
      </w:r>
      <w:r w:rsidR="005F434C" w:rsidRPr="005216BC">
        <w:rPr>
          <w:b/>
          <w:sz w:val="28"/>
          <w:szCs w:val="28"/>
        </w:rPr>
        <w:t xml:space="preserve"> </w:t>
      </w:r>
      <w:r w:rsidR="00087CDD" w:rsidRPr="005216BC">
        <w:rPr>
          <w:rFonts w:ascii="Times New Roman" w:hAnsi="Times New Roman" w:cs="Times New Roman"/>
          <w:sz w:val="28"/>
          <w:szCs w:val="28"/>
        </w:rPr>
        <w:t xml:space="preserve">тыс. рублей, в том числе по муниципальным гарантиям 0,0 тыс. рублей </w:t>
      </w:r>
    </w:p>
    <w:p w:rsidR="00C87A9B" w:rsidRPr="005D2358" w:rsidRDefault="00C87A9B" w:rsidP="00B1367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358">
        <w:rPr>
          <w:rFonts w:ascii="Times New Roman" w:hAnsi="Times New Roman" w:cs="Times New Roman"/>
          <w:sz w:val="28"/>
          <w:szCs w:val="28"/>
        </w:rPr>
        <w:t xml:space="preserve">В </w:t>
      </w:r>
      <w:r w:rsidR="00EF3F14" w:rsidRPr="005D2358">
        <w:rPr>
          <w:rFonts w:ascii="Times New Roman" w:hAnsi="Times New Roman" w:cs="Times New Roman"/>
          <w:sz w:val="28"/>
          <w:szCs w:val="28"/>
        </w:rPr>
        <w:t>приложени</w:t>
      </w:r>
      <w:r w:rsidR="00337130" w:rsidRPr="005D2358">
        <w:rPr>
          <w:rFonts w:ascii="Times New Roman" w:hAnsi="Times New Roman" w:cs="Times New Roman"/>
          <w:sz w:val="28"/>
          <w:szCs w:val="28"/>
        </w:rPr>
        <w:t>я</w:t>
      </w:r>
      <w:r w:rsidR="00EF3F14" w:rsidRPr="005D2358">
        <w:rPr>
          <w:rFonts w:ascii="Times New Roman" w:hAnsi="Times New Roman" w:cs="Times New Roman"/>
          <w:sz w:val="28"/>
          <w:szCs w:val="28"/>
        </w:rPr>
        <w:t xml:space="preserve"> </w:t>
      </w:r>
      <w:r w:rsidR="00087CDD" w:rsidRPr="005D2358">
        <w:rPr>
          <w:rFonts w:ascii="Times New Roman" w:hAnsi="Times New Roman" w:cs="Times New Roman"/>
          <w:sz w:val="28"/>
          <w:szCs w:val="28"/>
        </w:rPr>
        <w:t xml:space="preserve">№№ </w:t>
      </w:r>
      <w:r w:rsidR="00CD625C">
        <w:rPr>
          <w:rFonts w:ascii="Times New Roman" w:hAnsi="Times New Roman" w:cs="Times New Roman"/>
          <w:sz w:val="28"/>
          <w:szCs w:val="28"/>
        </w:rPr>
        <w:t>18</w:t>
      </w:r>
      <w:r w:rsidR="00087CDD" w:rsidRPr="005D2358">
        <w:rPr>
          <w:rFonts w:ascii="Times New Roman" w:hAnsi="Times New Roman" w:cs="Times New Roman"/>
          <w:sz w:val="28"/>
          <w:szCs w:val="28"/>
        </w:rPr>
        <w:t xml:space="preserve"> и </w:t>
      </w:r>
      <w:r w:rsidR="00CD625C">
        <w:rPr>
          <w:rFonts w:ascii="Times New Roman" w:hAnsi="Times New Roman" w:cs="Times New Roman"/>
          <w:sz w:val="28"/>
          <w:szCs w:val="28"/>
        </w:rPr>
        <w:t>19</w:t>
      </w:r>
      <w:r w:rsidR="00EF3F14" w:rsidRPr="005D2358">
        <w:rPr>
          <w:rFonts w:ascii="Times New Roman" w:hAnsi="Times New Roman" w:cs="Times New Roman"/>
          <w:sz w:val="28"/>
          <w:szCs w:val="28"/>
        </w:rPr>
        <w:t xml:space="preserve"> к </w:t>
      </w:r>
      <w:r w:rsidRPr="005D2358">
        <w:rPr>
          <w:rFonts w:ascii="Times New Roman" w:hAnsi="Times New Roman" w:cs="Times New Roman"/>
          <w:sz w:val="28"/>
          <w:szCs w:val="28"/>
        </w:rPr>
        <w:t>проект</w:t>
      </w:r>
      <w:r w:rsidR="00EF3F14" w:rsidRPr="005D2358">
        <w:rPr>
          <w:rFonts w:ascii="Times New Roman" w:hAnsi="Times New Roman" w:cs="Times New Roman"/>
          <w:sz w:val="28"/>
          <w:szCs w:val="28"/>
        </w:rPr>
        <w:t>у</w:t>
      </w:r>
      <w:r w:rsidRPr="005D2358">
        <w:rPr>
          <w:rFonts w:ascii="Times New Roman" w:hAnsi="Times New Roman" w:cs="Times New Roman"/>
          <w:sz w:val="28"/>
          <w:szCs w:val="28"/>
        </w:rPr>
        <w:t xml:space="preserve"> объем муниципального долга планируется:</w:t>
      </w:r>
    </w:p>
    <w:p w:rsidR="005F434C" w:rsidRDefault="00C87A9B" w:rsidP="00B13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358">
        <w:rPr>
          <w:rFonts w:ascii="Times New Roman" w:hAnsi="Times New Roman" w:cs="Times New Roman"/>
          <w:sz w:val="28"/>
          <w:szCs w:val="28"/>
        </w:rPr>
        <w:t>- на 1 января 20</w:t>
      </w:r>
      <w:r w:rsidR="005F4F27">
        <w:rPr>
          <w:rFonts w:ascii="Times New Roman" w:hAnsi="Times New Roman" w:cs="Times New Roman"/>
          <w:sz w:val="28"/>
          <w:szCs w:val="28"/>
        </w:rPr>
        <w:t>2</w:t>
      </w:r>
      <w:r w:rsidR="005216BC">
        <w:rPr>
          <w:rFonts w:ascii="Times New Roman" w:hAnsi="Times New Roman" w:cs="Times New Roman"/>
          <w:sz w:val="28"/>
          <w:szCs w:val="28"/>
        </w:rPr>
        <w:t>5</w:t>
      </w:r>
      <w:r w:rsidRPr="005D235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216BC">
        <w:rPr>
          <w:rFonts w:ascii="Times New Roman" w:eastAsia="Times New Roman" w:hAnsi="Times New Roman" w:cs="Times New Roman"/>
          <w:sz w:val="28"/>
          <w:szCs w:val="28"/>
          <w:lang w:eastAsia="ru-RU"/>
        </w:rPr>
        <w:t>200 865,0</w:t>
      </w:r>
      <w:r w:rsidR="005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CDD" w:rsidRPr="005D2358">
        <w:rPr>
          <w:rFonts w:ascii="Times New Roman" w:hAnsi="Times New Roman" w:cs="Times New Roman"/>
          <w:sz w:val="28"/>
          <w:szCs w:val="28"/>
        </w:rPr>
        <w:t>тыс.</w:t>
      </w:r>
      <w:r w:rsidRPr="005D2358">
        <w:rPr>
          <w:rFonts w:ascii="Times New Roman" w:hAnsi="Times New Roman" w:cs="Times New Roman"/>
          <w:sz w:val="28"/>
          <w:szCs w:val="28"/>
        </w:rPr>
        <w:t xml:space="preserve"> </w:t>
      </w:r>
      <w:r w:rsidRPr="00B626CD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B626CD" w:rsidRPr="00B626CD">
        <w:rPr>
          <w:rFonts w:ascii="Times New Roman" w:hAnsi="Times New Roman" w:cs="Times New Roman"/>
          <w:sz w:val="28"/>
          <w:szCs w:val="28"/>
        </w:rPr>
        <w:t xml:space="preserve">25,5 </w:t>
      </w:r>
      <w:r w:rsidRPr="00B626CD">
        <w:rPr>
          <w:rFonts w:ascii="Times New Roman" w:hAnsi="Times New Roman" w:cs="Times New Roman"/>
          <w:sz w:val="28"/>
          <w:szCs w:val="28"/>
        </w:rPr>
        <w:t>процент</w:t>
      </w:r>
      <w:r w:rsidR="005D2358" w:rsidRPr="00B626CD">
        <w:rPr>
          <w:rFonts w:ascii="Times New Roman" w:hAnsi="Times New Roman" w:cs="Times New Roman"/>
          <w:sz w:val="28"/>
          <w:szCs w:val="28"/>
        </w:rPr>
        <w:t>ов</w:t>
      </w:r>
      <w:r w:rsidRPr="005D2358">
        <w:rPr>
          <w:rFonts w:ascii="Times New Roman" w:hAnsi="Times New Roman" w:cs="Times New Roman"/>
          <w:sz w:val="28"/>
          <w:szCs w:val="28"/>
        </w:rPr>
        <w:t xml:space="preserve"> от </w:t>
      </w:r>
      <w:r w:rsidR="005F434C" w:rsidRPr="005D2358">
        <w:rPr>
          <w:rFonts w:ascii="Times New Roman" w:hAnsi="Times New Roman" w:cs="Times New Roman"/>
          <w:sz w:val="28"/>
          <w:szCs w:val="28"/>
        </w:rPr>
        <w:t xml:space="preserve">объема прогнозируемого поступления доходов бюджета </w:t>
      </w:r>
      <w:r w:rsidR="00AF4707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5F434C" w:rsidRPr="005D2358">
        <w:rPr>
          <w:rFonts w:ascii="Times New Roman" w:hAnsi="Times New Roman" w:cs="Times New Roman"/>
          <w:sz w:val="28"/>
          <w:szCs w:val="28"/>
        </w:rPr>
        <w:t>без учета объема безвозмездных поступлений</w:t>
      </w:r>
    </w:p>
    <w:p w:rsidR="005F434C" w:rsidRDefault="00087CDD" w:rsidP="00B13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358">
        <w:rPr>
          <w:rFonts w:ascii="Times New Roman" w:hAnsi="Times New Roman" w:cs="Times New Roman"/>
          <w:sz w:val="28"/>
          <w:szCs w:val="28"/>
        </w:rPr>
        <w:t>- на 1 января 20</w:t>
      </w:r>
      <w:r w:rsidR="00D05B35">
        <w:rPr>
          <w:rFonts w:ascii="Times New Roman" w:hAnsi="Times New Roman" w:cs="Times New Roman"/>
          <w:sz w:val="28"/>
          <w:szCs w:val="28"/>
        </w:rPr>
        <w:t>2</w:t>
      </w:r>
      <w:r w:rsidR="005216BC">
        <w:rPr>
          <w:rFonts w:ascii="Times New Roman" w:hAnsi="Times New Roman" w:cs="Times New Roman"/>
          <w:sz w:val="28"/>
          <w:szCs w:val="28"/>
        </w:rPr>
        <w:t>6</w:t>
      </w:r>
      <w:r w:rsidRPr="005D235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5216BC">
        <w:rPr>
          <w:rFonts w:ascii="Times New Roman" w:hAnsi="Times New Roman" w:cs="Times New Roman"/>
          <w:sz w:val="28"/>
          <w:szCs w:val="28"/>
        </w:rPr>
        <w:t xml:space="preserve">234 597,9 </w:t>
      </w:r>
      <w:r w:rsidRPr="005D2358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B626CD">
        <w:rPr>
          <w:rFonts w:ascii="Times New Roman" w:hAnsi="Times New Roman" w:cs="Times New Roman"/>
          <w:sz w:val="28"/>
          <w:szCs w:val="28"/>
        </w:rPr>
        <w:t>29,</w:t>
      </w:r>
      <w:r w:rsidR="002F5B07">
        <w:rPr>
          <w:rFonts w:ascii="Times New Roman" w:hAnsi="Times New Roman" w:cs="Times New Roman"/>
          <w:sz w:val="28"/>
          <w:szCs w:val="28"/>
        </w:rPr>
        <w:t>0</w:t>
      </w:r>
      <w:r w:rsidRPr="005D235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D2358" w:rsidRPr="005D2358">
        <w:rPr>
          <w:rFonts w:ascii="Times New Roman" w:hAnsi="Times New Roman" w:cs="Times New Roman"/>
          <w:sz w:val="28"/>
          <w:szCs w:val="28"/>
        </w:rPr>
        <w:t>ов</w:t>
      </w:r>
      <w:r w:rsidRPr="005D2358">
        <w:rPr>
          <w:rFonts w:ascii="Times New Roman" w:hAnsi="Times New Roman" w:cs="Times New Roman"/>
          <w:sz w:val="28"/>
          <w:szCs w:val="28"/>
        </w:rPr>
        <w:t xml:space="preserve"> от </w:t>
      </w:r>
      <w:r w:rsidR="00FF5428" w:rsidRPr="005D2358">
        <w:rPr>
          <w:rFonts w:ascii="Times New Roman" w:hAnsi="Times New Roman" w:cs="Times New Roman"/>
          <w:sz w:val="28"/>
          <w:szCs w:val="28"/>
        </w:rPr>
        <w:t xml:space="preserve">объема прогнозируемого поступления доходов бюджета </w:t>
      </w:r>
      <w:r w:rsidR="00AF4707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FF5428" w:rsidRPr="005D2358">
        <w:rPr>
          <w:rFonts w:ascii="Times New Roman" w:hAnsi="Times New Roman" w:cs="Times New Roman"/>
          <w:sz w:val="28"/>
          <w:szCs w:val="28"/>
        </w:rPr>
        <w:t>без учета объ</w:t>
      </w:r>
      <w:r w:rsidR="005F434C">
        <w:rPr>
          <w:rFonts w:ascii="Times New Roman" w:hAnsi="Times New Roman" w:cs="Times New Roman"/>
          <w:sz w:val="28"/>
          <w:szCs w:val="28"/>
        </w:rPr>
        <w:t>ема безвозмездных поступлений</w:t>
      </w:r>
    </w:p>
    <w:p w:rsidR="00FF5428" w:rsidRDefault="00FF5428" w:rsidP="00B13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358">
        <w:rPr>
          <w:rFonts w:ascii="Times New Roman" w:hAnsi="Times New Roman" w:cs="Times New Roman"/>
          <w:sz w:val="28"/>
          <w:szCs w:val="28"/>
        </w:rPr>
        <w:t>-на 1 января 20</w:t>
      </w:r>
      <w:r w:rsidR="005D2358" w:rsidRPr="005D2358">
        <w:rPr>
          <w:rFonts w:ascii="Times New Roman" w:hAnsi="Times New Roman" w:cs="Times New Roman"/>
          <w:sz w:val="28"/>
          <w:szCs w:val="28"/>
        </w:rPr>
        <w:t>2</w:t>
      </w:r>
      <w:r w:rsidR="005216BC">
        <w:rPr>
          <w:rFonts w:ascii="Times New Roman" w:hAnsi="Times New Roman" w:cs="Times New Roman"/>
          <w:sz w:val="28"/>
          <w:szCs w:val="28"/>
        </w:rPr>
        <w:t>7</w:t>
      </w:r>
      <w:r w:rsidRPr="005D235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CD625C">
        <w:rPr>
          <w:rFonts w:ascii="Times New Roman" w:hAnsi="Times New Roman" w:cs="Times New Roman"/>
          <w:sz w:val="28"/>
          <w:szCs w:val="28"/>
        </w:rPr>
        <w:t>207 830,7</w:t>
      </w:r>
      <w:r w:rsidRPr="005D235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626CD">
        <w:rPr>
          <w:rFonts w:ascii="Times New Roman" w:hAnsi="Times New Roman" w:cs="Times New Roman"/>
          <w:sz w:val="28"/>
          <w:szCs w:val="28"/>
        </w:rPr>
        <w:t>24,3</w:t>
      </w:r>
      <w:r w:rsidRPr="005D235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D2358" w:rsidRPr="005D2358">
        <w:rPr>
          <w:rFonts w:ascii="Times New Roman" w:hAnsi="Times New Roman" w:cs="Times New Roman"/>
          <w:sz w:val="28"/>
          <w:szCs w:val="28"/>
        </w:rPr>
        <w:t>ов</w:t>
      </w:r>
      <w:r w:rsidRPr="005D2358">
        <w:rPr>
          <w:rFonts w:ascii="Times New Roman" w:hAnsi="Times New Roman" w:cs="Times New Roman"/>
          <w:sz w:val="28"/>
          <w:szCs w:val="28"/>
        </w:rPr>
        <w:t xml:space="preserve"> от объема прогнозируемого поступления доходов бюджета</w:t>
      </w:r>
      <w:r w:rsidR="00AF4707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D2358">
        <w:rPr>
          <w:rFonts w:ascii="Times New Roman" w:hAnsi="Times New Roman" w:cs="Times New Roman"/>
          <w:sz w:val="28"/>
          <w:szCs w:val="28"/>
        </w:rPr>
        <w:t xml:space="preserve"> без учета объема безвозмездных поступлений.</w:t>
      </w:r>
    </w:p>
    <w:p w:rsidR="00186A96" w:rsidRDefault="00186A96" w:rsidP="00B13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196E" w:rsidRDefault="00F8196E" w:rsidP="00B136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ч.5 ст. 107 БК РФ,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Pr="00F8196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бъем муниципального долга 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0B2309" w:rsidRDefault="00FA5284" w:rsidP="00B136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F5428" w:rsidRPr="003D192C">
        <w:rPr>
          <w:rFonts w:ascii="Times New Roman" w:hAnsi="Times New Roman" w:cs="Times New Roman"/>
          <w:sz w:val="28"/>
          <w:szCs w:val="28"/>
        </w:rPr>
        <w:t>бъем муниципального долга в 20</w:t>
      </w:r>
      <w:r w:rsidR="005F4F27">
        <w:rPr>
          <w:rFonts w:ascii="Times New Roman" w:hAnsi="Times New Roman" w:cs="Times New Roman"/>
          <w:sz w:val="28"/>
          <w:szCs w:val="28"/>
        </w:rPr>
        <w:t>2</w:t>
      </w:r>
      <w:r w:rsidR="00B626CD">
        <w:rPr>
          <w:rFonts w:ascii="Times New Roman" w:hAnsi="Times New Roman" w:cs="Times New Roman"/>
          <w:sz w:val="28"/>
          <w:szCs w:val="28"/>
        </w:rPr>
        <w:t>5</w:t>
      </w:r>
      <w:r w:rsidR="00FF5428" w:rsidRPr="003D192C">
        <w:rPr>
          <w:rFonts w:ascii="Times New Roman" w:hAnsi="Times New Roman" w:cs="Times New Roman"/>
          <w:sz w:val="28"/>
          <w:szCs w:val="28"/>
        </w:rPr>
        <w:t>-20</w:t>
      </w:r>
      <w:r w:rsidR="005D2358" w:rsidRPr="003D192C">
        <w:rPr>
          <w:rFonts w:ascii="Times New Roman" w:hAnsi="Times New Roman" w:cs="Times New Roman"/>
          <w:sz w:val="28"/>
          <w:szCs w:val="28"/>
        </w:rPr>
        <w:t>2</w:t>
      </w:r>
      <w:r w:rsidR="00B626CD">
        <w:rPr>
          <w:rFonts w:ascii="Times New Roman" w:hAnsi="Times New Roman" w:cs="Times New Roman"/>
          <w:sz w:val="28"/>
          <w:szCs w:val="28"/>
        </w:rPr>
        <w:t>7</w:t>
      </w:r>
      <w:r w:rsidR="005B46CA">
        <w:rPr>
          <w:rFonts w:ascii="Times New Roman" w:hAnsi="Times New Roman" w:cs="Times New Roman"/>
          <w:sz w:val="28"/>
          <w:szCs w:val="28"/>
        </w:rPr>
        <w:t xml:space="preserve"> </w:t>
      </w:r>
      <w:r w:rsidR="00FF5428" w:rsidRPr="003D192C">
        <w:rPr>
          <w:rFonts w:ascii="Times New Roman" w:hAnsi="Times New Roman" w:cs="Times New Roman"/>
          <w:sz w:val="28"/>
          <w:szCs w:val="28"/>
        </w:rPr>
        <w:t>годах не превысит ограничения</w:t>
      </w:r>
      <w:r w:rsidR="00B626CD">
        <w:rPr>
          <w:rFonts w:ascii="Times New Roman" w:hAnsi="Times New Roman" w:cs="Times New Roman"/>
          <w:sz w:val="28"/>
          <w:szCs w:val="28"/>
        </w:rPr>
        <w:t>,</w:t>
      </w:r>
      <w:r w:rsidR="00FF5428" w:rsidRPr="003D192C">
        <w:rPr>
          <w:rFonts w:ascii="Times New Roman" w:hAnsi="Times New Roman" w:cs="Times New Roman"/>
          <w:sz w:val="28"/>
          <w:szCs w:val="28"/>
        </w:rPr>
        <w:t xml:space="preserve"> установленные ст. 107 Бюджетного кодекса РФ</w:t>
      </w:r>
      <w:r w:rsidR="00F8196E">
        <w:rPr>
          <w:rFonts w:ascii="Times New Roman" w:hAnsi="Times New Roman" w:cs="Times New Roman"/>
          <w:sz w:val="28"/>
          <w:szCs w:val="28"/>
        </w:rPr>
        <w:t>.</w:t>
      </w:r>
      <w:r w:rsidR="00C307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6A0" w:rsidRDefault="0084703A" w:rsidP="00B13674">
      <w:pPr>
        <w:spacing w:after="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192C">
        <w:rPr>
          <w:rFonts w:ascii="Times New Roman" w:hAnsi="Times New Roman" w:cs="Times New Roman"/>
          <w:sz w:val="28"/>
          <w:szCs w:val="28"/>
        </w:rPr>
        <w:t xml:space="preserve">Структура муниципального внутреннего долга Сортавальского муниципального </w:t>
      </w:r>
      <w:r w:rsidR="00B626CD">
        <w:rPr>
          <w:rFonts w:ascii="Times New Roman" w:hAnsi="Times New Roman" w:cs="Times New Roman"/>
          <w:sz w:val="28"/>
          <w:szCs w:val="28"/>
        </w:rPr>
        <w:t>округа</w:t>
      </w:r>
      <w:r w:rsidRPr="003D192C">
        <w:rPr>
          <w:rFonts w:ascii="Times New Roman" w:hAnsi="Times New Roman" w:cs="Times New Roman"/>
          <w:sz w:val="28"/>
          <w:szCs w:val="28"/>
        </w:rPr>
        <w:t xml:space="preserve"> по видам долговых обязательств и ее изменение</w:t>
      </w:r>
      <w:r w:rsidR="005B461B" w:rsidRPr="003D192C">
        <w:rPr>
          <w:rFonts w:ascii="Times New Roman" w:hAnsi="Times New Roman" w:cs="Times New Roman"/>
          <w:sz w:val="28"/>
          <w:szCs w:val="28"/>
        </w:rPr>
        <w:t>, а также динамика</w:t>
      </w:r>
      <w:r w:rsidRPr="003D192C">
        <w:rPr>
          <w:rFonts w:ascii="Times New Roman" w:hAnsi="Times New Roman" w:cs="Times New Roman"/>
          <w:sz w:val="28"/>
          <w:szCs w:val="28"/>
        </w:rPr>
        <w:t xml:space="preserve"> </w:t>
      </w:r>
      <w:r w:rsidR="005B461B" w:rsidRPr="003D192C">
        <w:rPr>
          <w:rFonts w:ascii="Times New Roman" w:hAnsi="Times New Roman" w:cs="Times New Roman"/>
          <w:sz w:val="28"/>
          <w:szCs w:val="28"/>
        </w:rPr>
        <w:t xml:space="preserve">размера муниципального долга и его соотношение с собственными доходами бюджета Сортавальского муниципального </w:t>
      </w:r>
      <w:r w:rsidR="00AF4707">
        <w:rPr>
          <w:rFonts w:ascii="Times New Roman" w:hAnsi="Times New Roman" w:cs="Times New Roman"/>
          <w:sz w:val="28"/>
          <w:szCs w:val="28"/>
        </w:rPr>
        <w:t>округа</w:t>
      </w:r>
      <w:r w:rsidR="005B461B" w:rsidRPr="003D192C">
        <w:rPr>
          <w:rFonts w:ascii="Times New Roman" w:hAnsi="Times New Roman" w:cs="Times New Roman"/>
          <w:sz w:val="28"/>
          <w:szCs w:val="28"/>
        </w:rPr>
        <w:t xml:space="preserve"> без учета утвержденного объема безвозмездных поступлений </w:t>
      </w:r>
      <w:r w:rsidRPr="003D192C">
        <w:rPr>
          <w:rFonts w:ascii="Times New Roman" w:hAnsi="Times New Roman" w:cs="Times New Roman"/>
          <w:sz w:val="28"/>
          <w:szCs w:val="28"/>
        </w:rPr>
        <w:t>характеризуется следующими данными:</w:t>
      </w:r>
      <w:r w:rsidR="008834E9" w:rsidRPr="003D192C">
        <w:rPr>
          <w:rFonts w:ascii="Times New Roman" w:hAnsi="Times New Roman" w:cs="Times New Roman"/>
          <w:sz w:val="28"/>
          <w:szCs w:val="28"/>
        </w:rPr>
        <w:t xml:space="preserve"> </w:t>
      </w:r>
      <w:r w:rsidR="008834E9" w:rsidRPr="003D192C">
        <w:rPr>
          <w:rFonts w:ascii="Arial" w:eastAsia="Times New Roman" w:hAnsi="Arial" w:cs="Arial"/>
          <w:sz w:val="20"/>
          <w:szCs w:val="20"/>
          <w:lang w:eastAsia="ru-RU"/>
        </w:rPr>
        <w:t xml:space="preserve">       </w:t>
      </w:r>
    </w:p>
    <w:p w:rsidR="00D63BB3" w:rsidRDefault="00D63BB3" w:rsidP="00B13674">
      <w:pPr>
        <w:spacing w:after="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63BB3" w:rsidRDefault="00D63BB3" w:rsidP="00B13674">
      <w:pPr>
        <w:spacing w:after="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63BB3" w:rsidRDefault="00D63BB3" w:rsidP="00B13674">
      <w:pPr>
        <w:spacing w:after="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16A9" w:rsidRDefault="00E716A9" w:rsidP="00B13674">
      <w:pPr>
        <w:spacing w:after="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2FB0" w:rsidRPr="00362FB0" w:rsidRDefault="00362FB0" w:rsidP="00B1367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2F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Таблица №1</w:t>
      </w:r>
      <w:r w:rsidR="009333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362F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тыс. руб.</w:t>
      </w:r>
    </w:p>
    <w:tbl>
      <w:tblPr>
        <w:tblStyle w:val="ad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709"/>
        <w:gridCol w:w="1134"/>
        <w:gridCol w:w="850"/>
        <w:gridCol w:w="1134"/>
        <w:gridCol w:w="709"/>
        <w:gridCol w:w="992"/>
        <w:gridCol w:w="709"/>
      </w:tblGrid>
      <w:tr w:rsidR="00FA5284" w:rsidRPr="009A700D" w:rsidTr="006B6B50">
        <w:tc>
          <w:tcPr>
            <w:tcW w:w="1843" w:type="dxa"/>
            <w:vMerge w:val="restart"/>
          </w:tcPr>
          <w:p w:rsidR="00FA5284" w:rsidRPr="008805A7" w:rsidRDefault="00FA5284" w:rsidP="00B13674">
            <w:pPr>
              <w:ind w:left="-113"/>
              <w:jc w:val="both"/>
              <w:rPr>
                <w:b/>
                <w:sz w:val="18"/>
                <w:szCs w:val="18"/>
              </w:rPr>
            </w:pPr>
            <w:r w:rsidRPr="008805A7">
              <w:rPr>
                <w:b/>
                <w:sz w:val="18"/>
                <w:szCs w:val="18"/>
              </w:rPr>
              <w:t>Вид долгового обязательства</w:t>
            </w:r>
          </w:p>
        </w:tc>
        <w:tc>
          <w:tcPr>
            <w:tcW w:w="1985" w:type="dxa"/>
            <w:gridSpan w:val="2"/>
          </w:tcPr>
          <w:p w:rsidR="00FA5284" w:rsidRPr="008805A7" w:rsidRDefault="00FA5284" w:rsidP="00B13674">
            <w:pPr>
              <w:ind w:left="-113"/>
              <w:jc w:val="both"/>
              <w:rPr>
                <w:b/>
                <w:sz w:val="18"/>
                <w:szCs w:val="18"/>
              </w:rPr>
            </w:pPr>
            <w:r w:rsidRPr="008805A7">
              <w:rPr>
                <w:b/>
                <w:sz w:val="18"/>
                <w:szCs w:val="18"/>
              </w:rPr>
              <w:t>Муниципальный долг (оценка)</w:t>
            </w:r>
          </w:p>
          <w:p w:rsidR="00FA5284" w:rsidRPr="008805A7" w:rsidRDefault="00FA5284" w:rsidP="00B13674">
            <w:pPr>
              <w:ind w:left="-113"/>
              <w:jc w:val="both"/>
              <w:rPr>
                <w:b/>
                <w:sz w:val="18"/>
                <w:szCs w:val="18"/>
              </w:rPr>
            </w:pPr>
            <w:r w:rsidRPr="008805A7">
              <w:rPr>
                <w:b/>
                <w:sz w:val="18"/>
                <w:szCs w:val="18"/>
              </w:rPr>
              <w:t xml:space="preserve">       202</w:t>
            </w:r>
            <w:r>
              <w:rPr>
                <w:b/>
                <w:sz w:val="18"/>
                <w:szCs w:val="18"/>
              </w:rPr>
              <w:t>4</w:t>
            </w:r>
            <w:r w:rsidRPr="008805A7">
              <w:rPr>
                <w:b/>
                <w:sz w:val="18"/>
                <w:szCs w:val="18"/>
              </w:rPr>
              <w:t>г</w:t>
            </w:r>
          </w:p>
        </w:tc>
        <w:tc>
          <w:tcPr>
            <w:tcW w:w="1984" w:type="dxa"/>
            <w:gridSpan w:val="2"/>
          </w:tcPr>
          <w:p w:rsidR="00FA5284" w:rsidRPr="008805A7" w:rsidRDefault="00FA5284" w:rsidP="00B13674">
            <w:pPr>
              <w:ind w:left="-113"/>
              <w:jc w:val="both"/>
              <w:rPr>
                <w:b/>
                <w:sz w:val="18"/>
                <w:szCs w:val="18"/>
              </w:rPr>
            </w:pPr>
            <w:r w:rsidRPr="008805A7">
              <w:rPr>
                <w:b/>
                <w:sz w:val="18"/>
                <w:szCs w:val="18"/>
              </w:rPr>
              <w:t>Муниципальный долг (Проект)</w:t>
            </w:r>
          </w:p>
          <w:p w:rsidR="00FA5284" w:rsidRPr="008805A7" w:rsidRDefault="00FA5284" w:rsidP="00B13674">
            <w:pPr>
              <w:ind w:left="-113"/>
              <w:jc w:val="both"/>
              <w:rPr>
                <w:b/>
                <w:sz w:val="18"/>
                <w:szCs w:val="18"/>
              </w:rPr>
            </w:pPr>
            <w:r w:rsidRPr="008805A7">
              <w:rPr>
                <w:b/>
                <w:sz w:val="18"/>
                <w:szCs w:val="18"/>
              </w:rPr>
              <w:t xml:space="preserve">     202</w:t>
            </w:r>
            <w:r>
              <w:rPr>
                <w:b/>
                <w:sz w:val="18"/>
                <w:szCs w:val="18"/>
              </w:rPr>
              <w:t>5</w:t>
            </w:r>
            <w:r w:rsidRPr="008805A7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1843" w:type="dxa"/>
            <w:gridSpan w:val="2"/>
          </w:tcPr>
          <w:p w:rsidR="00FA5284" w:rsidRPr="008805A7" w:rsidRDefault="00FA5284" w:rsidP="00B13674">
            <w:pPr>
              <w:ind w:left="-113" w:right="-57"/>
              <w:jc w:val="both"/>
              <w:rPr>
                <w:b/>
                <w:sz w:val="18"/>
                <w:szCs w:val="18"/>
              </w:rPr>
            </w:pPr>
            <w:r w:rsidRPr="008805A7">
              <w:rPr>
                <w:b/>
                <w:sz w:val="18"/>
                <w:szCs w:val="18"/>
              </w:rPr>
              <w:t>Муниципальный долг (</w:t>
            </w:r>
            <w:r>
              <w:rPr>
                <w:b/>
                <w:sz w:val="18"/>
                <w:szCs w:val="18"/>
              </w:rPr>
              <w:t>план</w:t>
            </w:r>
            <w:r w:rsidRPr="008805A7">
              <w:rPr>
                <w:b/>
                <w:sz w:val="18"/>
                <w:szCs w:val="18"/>
              </w:rPr>
              <w:t>)</w:t>
            </w:r>
          </w:p>
          <w:p w:rsidR="00FA5284" w:rsidRPr="008805A7" w:rsidRDefault="00FA5284" w:rsidP="00B13674">
            <w:pPr>
              <w:ind w:left="-113" w:right="-57"/>
              <w:jc w:val="both"/>
              <w:rPr>
                <w:b/>
                <w:sz w:val="18"/>
                <w:szCs w:val="18"/>
              </w:rPr>
            </w:pPr>
            <w:r w:rsidRPr="008805A7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6</w:t>
            </w:r>
            <w:r w:rsidRPr="008805A7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1701" w:type="dxa"/>
            <w:gridSpan w:val="2"/>
          </w:tcPr>
          <w:p w:rsidR="00FA5284" w:rsidRPr="008805A7" w:rsidRDefault="00FA5284" w:rsidP="00B13674">
            <w:pPr>
              <w:ind w:left="-113"/>
              <w:jc w:val="both"/>
              <w:rPr>
                <w:b/>
                <w:sz w:val="18"/>
                <w:szCs w:val="18"/>
              </w:rPr>
            </w:pPr>
            <w:r w:rsidRPr="008805A7">
              <w:rPr>
                <w:b/>
                <w:sz w:val="18"/>
                <w:szCs w:val="18"/>
              </w:rPr>
              <w:t>Муниципальный долг (</w:t>
            </w:r>
            <w:r>
              <w:rPr>
                <w:b/>
                <w:sz w:val="18"/>
                <w:szCs w:val="18"/>
              </w:rPr>
              <w:t>план</w:t>
            </w:r>
            <w:r w:rsidRPr="008805A7">
              <w:rPr>
                <w:b/>
                <w:sz w:val="18"/>
                <w:szCs w:val="18"/>
              </w:rPr>
              <w:t>)</w:t>
            </w:r>
          </w:p>
          <w:p w:rsidR="00FA5284" w:rsidRPr="008805A7" w:rsidRDefault="00FA5284" w:rsidP="00B13674">
            <w:pPr>
              <w:ind w:left="-113"/>
              <w:jc w:val="both"/>
              <w:rPr>
                <w:b/>
                <w:sz w:val="18"/>
                <w:szCs w:val="18"/>
              </w:rPr>
            </w:pPr>
            <w:r w:rsidRPr="008805A7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7</w:t>
            </w:r>
            <w:r w:rsidRPr="008805A7">
              <w:rPr>
                <w:b/>
                <w:sz w:val="18"/>
                <w:szCs w:val="18"/>
              </w:rPr>
              <w:t>г.</w:t>
            </w:r>
          </w:p>
        </w:tc>
      </w:tr>
      <w:tr w:rsidR="00FA5284" w:rsidRPr="009A700D" w:rsidTr="006B6B50">
        <w:trPr>
          <w:trHeight w:val="1008"/>
        </w:trPr>
        <w:tc>
          <w:tcPr>
            <w:tcW w:w="1843" w:type="dxa"/>
            <w:vMerge/>
          </w:tcPr>
          <w:p w:rsidR="00FA5284" w:rsidRPr="00426874" w:rsidRDefault="00FA5284" w:rsidP="00B136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A5284" w:rsidRPr="009A700D" w:rsidRDefault="00FA5284" w:rsidP="00B13674">
            <w:pPr>
              <w:jc w:val="both"/>
            </w:pPr>
            <w:r w:rsidRPr="009A700D">
              <w:t>Сумма, тыс.</w:t>
            </w:r>
            <w:r>
              <w:t xml:space="preserve"> </w:t>
            </w:r>
            <w:r w:rsidRPr="009A700D">
              <w:t>руб.</w:t>
            </w:r>
          </w:p>
        </w:tc>
        <w:tc>
          <w:tcPr>
            <w:tcW w:w="709" w:type="dxa"/>
          </w:tcPr>
          <w:p w:rsidR="00FA5284" w:rsidRPr="009A700D" w:rsidRDefault="00FA5284" w:rsidP="00B13674">
            <w:pPr>
              <w:jc w:val="both"/>
            </w:pPr>
            <w:r w:rsidRPr="009A700D">
              <w:t>Удельный вес %</w:t>
            </w:r>
          </w:p>
        </w:tc>
        <w:tc>
          <w:tcPr>
            <w:tcW w:w="1134" w:type="dxa"/>
          </w:tcPr>
          <w:p w:rsidR="00FA5284" w:rsidRPr="009A700D" w:rsidRDefault="00FA5284" w:rsidP="00B13674">
            <w:pPr>
              <w:jc w:val="both"/>
            </w:pPr>
            <w:r w:rsidRPr="009A700D">
              <w:t>Сумма, тыс.</w:t>
            </w:r>
            <w:r>
              <w:t xml:space="preserve"> </w:t>
            </w:r>
            <w:r w:rsidRPr="009A700D">
              <w:t>руб.</w:t>
            </w:r>
          </w:p>
        </w:tc>
        <w:tc>
          <w:tcPr>
            <w:tcW w:w="850" w:type="dxa"/>
          </w:tcPr>
          <w:p w:rsidR="00FA5284" w:rsidRPr="009A700D" w:rsidRDefault="00FA5284" w:rsidP="00B13674">
            <w:pPr>
              <w:jc w:val="center"/>
            </w:pPr>
            <w:r w:rsidRPr="009A700D">
              <w:t>Удельный вес%</w:t>
            </w:r>
          </w:p>
        </w:tc>
        <w:tc>
          <w:tcPr>
            <w:tcW w:w="1134" w:type="dxa"/>
          </w:tcPr>
          <w:p w:rsidR="00FA5284" w:rsidRPr="009A700D" w:rsidRDefault="00FA5284" w:rsidP="00B13674">
            <w:pPr>
              <w:jc w:val="both"/>
            </w:pPr>
            <w:r w:rsidRPr="009A700D">
              <w:t>Сумма,</w:t>
            </w:r>
          </w:p>
          <w:p w:rsidR="00FA5284" w:rsidRPr="009A700D" w:rsidRDefault="00FA5284" w:rsidP="00B13674">
            <w:pPr>
              <w:jc w:val="both"/>
            </w:pPr>
            <w:r w:rsidRPr="009A700D">
              <w:t>тыс.</w:t>
            </w:r>
            <w:r>
              <w:t xml:space="preserve"> </w:t>
            </w:r>
            <w:r w:rsidRPr="009A700D">
              <w:t>руб.</w:t>
            </w:r>
          </w:p>
        </w:tc>
        <w:tc>
          <w:tcPr>
            <w:tcW w:w="709" w:type="dxa"/>
          </w:tcPr>
          <w:p w:rsidR="00FA5284" w:rsidRPr="009A700D" w:rsidRDefault="00FA5284" w:rsidP="00B13674">
            <w:pPr>
              <w:jc w:val="both"/>
            </w:pPr>
            <w:r w:rsidRPr="009A700D">
              <w:t>Удельный вес%</w:t>
            </w:r>
          </w:p>
        </w:tc>
        <w:tc>
          <w:tcPr>
            <w:tcW w:w="992" w:type="dxa"/>
          </w:tcPr>
          <w:p w:rsidR="00FA5284" w:rsidRPr="009A700D" w:rsidRDefault="00FA5284" w:rsidP="00B13674">
            <w:pPr>
              <w:jc w:val="both"/>
            </w:pPr>
            <w:r w:rsidRPr="009A700D">
              <w:t>Сумма,</w:t>
            </w:r>
          </w:p>
          <w:p w:rsidR="00FA5284" w:rsidRPr="009A700D" w:rsidRDefault="00FA5284" w:rsidP="00B13674">
            <w:pPr>
              <w:jc w:val="both"/>
            </w:pPr>
            <w:r w:rsidRPr="009A700D">
              <w:t>тыс.</w:t>
            </w:r>
            <w:r>
              <w:t xml:space="preserve"> </w:t>
            </w:r>
            <w:r w:rsidRPr="009A700D">
              <w:t>руб</w:t>
            </w:r>
            <w:r>
              <w:t>.</w:t>
            </w:r>
          </w:p>
        </w:tc>
        <w:tc>
          <w:tcPr>
            <w:tcW w:w="709" w:type="dxa"/>
          </w:tcPr>
          <w:p w:rsidR="00FA5284" w:rsidRPr="009A700D" w:rsidRDefault="00FA5284" w:rsidP="00B13674">
            <w:pPr>
              <w:jc w:val="both"/>
            </w:pPr>
            <w:r w:rsidRPr="009A700D">
              <w:t>Удельный вес%</w:t>
            </w:r>
          </w:p>
        </w:tc>
      </w:tr>
      <w:tr w:rsidR="00FA5284" w:rsidRPr="009A700D" w:rsidTr="006B6B50">
        <w:tc>
          <w:tcPr>
            <w:tcW w:w="1843" w:type="dxa"/>
          </w:tcPr>
          <w:p w:rsidR="00FA5284" w:rsidRPr="00426874" w:rsidRDefault="00FA5284" w:rsidP="00B13674">
            <w:pPr>
              <w:ind w:left="-113"/>
              <w:jc w:val="both"/>
              <w:rPr>
                <w:b/>
                <w:sz w:val="18"/>
                <w:szCs w:val="18"/>
              </w:rPr>
            </w:pPr>
            <w:r w:rsidRPr="00426874">
              <w:rPr>
                <w:b/>
                <w:sz w:val="18"/>
                <w:szCs w:val="18"/>
              </w:rPr>
              <w:t>На начало года</w:t>
            </w:r>
          </w:p>
        </w:tc>
        <w:tc>
          <w:tcPr>
            <w:tcW w:w="1276" w:type="dxa"/>
          </w:tcPr>
          <w:p w:rsidR="00FA5284" w:rsidRPr="00E50072" w:rsidRDefault="00FA5284" w:rsidP="00B1367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FA5284" w:rsidRPr="00A968B8" w:rsidRDefault="00FA5284" w:rsidP="00B1367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68B8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A5284" w:rsidRPr="00A968B8" w:rsidRDefault="00FA5284" w:rsidP="00B1367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200 865,0</w:t>
            </w:r>
          </w:p>
        </w:tc>
        <w:tc>
          <w:tcPr>
            <w:tcW w:w="850" w:type="dxa"/>
          </w:tcPr>
          <w:p w:rsidR="00FA5284" w:rsidRPr="00A968B8" w:rsidRDefault="00FA5284" w:rsidP="00B1367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68B8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A5284" w:rsidRPr="00A968B8" w:rsidRDefault="00FA5284" w:rsidP="00B1367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234 597,9</w:t>
            </w:r>
          </w:p>
        </w:tc>
        <w:tc>
          <w:tcPr>
            <w:tcW w:w="709" w:type="dxa"/>
          </w:tcPr>
          <w:p w:rsidR="00FA5284" w:rsidRPr="00A968B8" w:rsidRDefault="00FA5284" w:rsidP="00B1367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68B8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FA5284" w:rsidRPr="00A968B8" w:rsidRDefault="00FA5284" w:rsidP="00B1367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207 830,7</w:t>
            </w:r>
          </w:p>
        </w:tc>
        <w:tc>
          <w:tcPr>
            <w:tcW w:w="709" w:type="dxa"/>
          </w:tcPr>
          <w:p w:rsidR="00FA5284" w:rsidRPr="00A968B8" w:rsidRDefault="00FA5284" w:rsidP="00B1367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68B8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FA5284" w:rsidRPr="009A700D" w:rsidTr="006B6B50">
        <w:tc>
          <w:tcPr>
            <w:tcW w:w="1843" w:type="dxa"/>
          </w:tcPr>
          <w:p w:rsidR="00FA5284" w:rsidRPr="00426874" w:rsidRDefault="00FA5284" w:rsidP="00B13674">
            <w:pPr>
              <w:ind w:left="-113"/>
              <w:jc w:val="both"/>
              <w:rPr>
                <w:b/>
                <w:sz w:val="18"/>
                <w:szCs w:val="18"/>
              </w:rPr>
            </w:pPr>
            <w:r w:rsidRPr="00426874">
              <w:rPr>
                <w:b/>
                <w:sz w:val="18"/>
                <w:szCs w:val="18"/>
              </w:rPr>
              <w:t>На конец года</w:t>
            </w:r>
          </w:p>
        </w:tc>
        <w:tc>
          <w:tcPr>
            <w:tcW w:w="1276" w:type="dxa"/>
          </w:tcPr>
          <w:p w:rsidR="00FA5284" w:rsidRPr="00E50072" w:rsidRDefault="00FA5284" w:rsidP="00B1367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200 865,0</w:t>
            </w:r>
          </w:p>
        </w:tc>
        <w:tc>
          <w:tcPr>
            <w:tcW w:w="709" w:type="dxa"/>
          </w:tcPr>
          <w:p w:rsidR="00FA5284" w:rsidRPr="00A968B8" w:rsidRDefault="00FA5284" w:rsidP="00B1367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68B8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FA5284" w:rsidRPr="00A968B8" w:rsidRDefault="00FA5284" w:rsidP="00B1367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234 597,9</w:t>
            </w:r>
          </w:p>
        </w:tc>
        <w:tc>
          <w:tcPr>
            <w:tcW w:w="850" w:type="dxa"/>
          </w:tcPr>
          <w:p w:rsidR="00FA5284" w:rsidRPr="00A968B8" w:rsidRDefault="00FA5284" w:rsidP="00B1367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68B8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FA5284" w:rsidRPr="00A968B8" w:rsidRDefault="00FA5284" w:rsidP="00B1367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207 830,7</w:t>
            </w:r>
          </w:p>
        </w:tc>
        <w:tc>
          <w:tcPr>
            <w:tcW w:w="709" w:type="dxa"/>
          </w:tcPr>
          <w:p w:rsidR="00FA5284" w:rsidRPr="00A968B8" w:rsidRDefault="00FA5284" w:rsidP="00B1367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68B8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FA5284" w:rsidRPr="00A968B8" w:rsidRDefault="00FA5284" w:rsidP="00B1367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207 830,7</w:t>
            </w:r>
          </w:p>
        </w:tc>
        <w:tc>
          <w:tcPr>
            <w:tcW w:w="709" w:type="dxa"/>
          </w:tcPr>
          <w:p w:rsidR="00FA5284" w:rsidRPr="00A968B8" w:rsidRDefault="00FA5284" w:rsidP="00B1367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68B8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FA5284" w:rsidRPr="009A700D" w:rsidTr="006B6B50">
        <w:tc>
          <w:tcPr>
            <w:tcW w:w="1843" w:type="dxa"/>
          </w:tcPr>
          <w:p w:rsidR="00FA5284" w:rsidRPr="00426874" w:rsidRDefault="00FA5284" w:rsidP="00B13674">
            <w:pPr>
              <w:ind w:left="-113"/>
              <w:jc w:val="both"/>
              <w:rPr>
                <w:sz w:val="18"/>
                <w:szCs w:val="18"/>
              </w:rPr>
            </w:pPr>
            <w:r w:rsidRPr="00426874">
              <w:rPr>
                <w:sz w:val="18"/>
                <w:szCs w:val="18"/>
              </w:rPr>
              <w:t>В том числе:</w:t>
            </w:r>
          </w:p>
          <w:p w:rsidR="00FA5284" w:rsidRPr="00426874" w:rsidRDefault="00FA5284" w:rsidP="00B13674">
            <w:pPr>
              <w:ind w:left="-113"/>
              <w:jc w:val="both"/>
              <w:rPr>
                <w:sz w:val="18"/>
                <w:szCs w:val="18"/>
              </w:rPr>
            </w:pPr>
            <w:r w:rsidRPr="00426874">
              <w:rPr>
                <w:sz w:val="18"/>
                <w:szCs w:val="18"/>
              </w:rPr>
              <w:t>Муниципальные ценные бумаги</w:t>
            </w:r>
          </w:p>
        </w:tc>
        <w:tc>
          <w:tcPr>
            <w:tcW w:w="1276" w:type="dxa"/>
          </w:tcPr>
          <w:p w:rsidR="00FA5284" w:rsidRPr="00A968B8" w:rsidRDefault="00FA5284" w:rsidP="00B13674">
            <w:pPr>
              <w:rPr>
                <w:color w:val="000000"/>
                <w:sz w:val="18"/>
                <w:szCs w:val="18"/>
              </w:rPr>
            </w:pPr>
            <w:r w:rsidRPr="00A968B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A5284" w:rsidRPr="00A968B8" w:rsidRDefault="00FA5284" w:rsidP="00B13674">
            <w:pPr>
              <w:rPr>
                <w:color w:val="000000"/>
                <w:sz w:val="18"/>
                <w:szCs w:val="18"/>
              </w:rPr>
            </w:pPr>
            <w:r w:rsidRPr="00A968B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A5284" w:rsidRPr="00A968B8" w:rsidRDefault="00FA5284" w:rsidP="00B136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A5284" w:rsidRPr="00A968B8" w:rsidRDefault="00FA5284" w:rsidP="00B136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284" w:rsidRPr="00A968B8" w:rsidRDefault="00FA5284" w:rsidP="00B136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FA5284" w:rsidRPr="00A968B8" w:rsidRDefault="00FA5284" w:rsidP="00B13674">
            <w:pPr>
              <w:rPr>
                <w:color w:val="000000"/>
                <w:sz w:val="18"/>
                <w:szCs w:val="18"/>
              </w:rPr>
            </w:pPr>
            <w:r w:rsidRPr="00A968B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A5284" w:rsidRPr="00A968B8" w:rsidRDefault="00FA5284" w:rsidP="00B136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FA5284" w:rsidRPr="00A968B8" w:rsidRDefault="00FA5284" w:rsidP="00B13674">
            <w:pPr>
              <w:rPr>
                <w:color w:val="000000"/>
                <w:sz w:val="18"/>
                <w:szCs w:val="18"/>
              </w:rPr>
            </w:pPr>
            <w:r w:rsidRPr="00A968B8">
              <w:rPr>
                <w:color w:val="000000"/>
                <w:sz w:val="18"/>
                <w:szCs w:val="18"/>
              </w:rPr>
              <w:t>0</w:t>
            </w:r>
          </w:p>
        </w:tc>
      </w:tr>
      <w:tr w:rsidR="00FA5284" w:rsidRPr="009A700D" w:rsidTr="006B6B50">
        <w:tc>
          <w:tcPr>
            <w:tcW w:w="1843" w:type="dxa"/>
          </w:tcPr>
          <w:p w:rsidR="00FA5284" w:rsidRPr="00426874" w:rsidRDefault="00FA5284" w:rsidP="00B13674">
            <w:pPr>
              <w:ind w:left="-113"/>
              <w:jc w:val="both"/>
              <w:rPr>
                <w:sz w:val="18"/>
                <w:szCs w:val="18"/>
              </w:rPr>
            </w:pPr>
            <w:r w:rsidRPr="00426874">
              <w:rPr>
                <w:sz w:val="18"/>
                <w:szCs w:val="18"/>
              </w:rPr>
              <w:t xml:space="preserve">Кредиты от кредитных организаций </w:t>
            </w:r>
          </w:p>
        </w:tc>
        <w:tc>
          <w:tcPr>
            <w:tcW w:w="1276" w:type="dxa"/>
          </w:tcPr>
          <w:p w:rsidR="00FA5284" w:rsidRPr="00A968B8" w:rsidRDefault="00FA5284" w:rsidP="00B136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139 330,7</w:t>
            </w:r>
          </w:p>
        </w:tc>
        <w:tc>
          <w:tcPr>
            <w:tcW w:w="709" w:type="dxa"/>
          </w:tcPr>
          <w:p w:rsidR="00FA5284" w:rsidRPr="00A968B8" w:rsidRDefault="00FA5284" w:rsidP="00B136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69,4</w:t>
            </w:r>
          </w:p>
        </w:tc>
        <w:tc>
          <w:tcPr>
            <w:tcW w:w="1134" w:type="dxa"/>
          </w:tcPr>
          <w:p w:rsidR="00FA5284" w:rsidRPr="00A968B8" w:rsidRDefault="00FA5284" w:rsidP="00B136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207 830,7</w:t>
            </w:r>
          </w:p>
        </w:tc>
        <w:tc>
          <w:tcPr>
            <w:tcW w:w="850" w:type="dxa"/>
          </w:tcPr>
          <w:p w:rsidR="00FA5284" w:rsidRPr="00A968B8" w:rsidRDefault="00FA5284" w:rsidP="00B136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1134" w:type="dxa"/>
          </w:tcPr>
          <w:p w:rsidR="00FA5284" w:rsidRPr="00A968B8" w:rsidRDefault="00FA5284" w:rsidP="00B136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207 830,7</w:t>
            </w:r>
          </w:p>
        </w:tc>
        <w:tc>
          <w:tcPr>
            <w:tcW w:w="709" w:type="dxa"/>
          </w:tcPr>
          <w:p w:rsidR="00FA5284" w:rsidRPr="00A968B8" w:rsidRDefault="00FA5284" w:rsidP="00B136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Pr="00A968B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A5284" w:rsidRPr="00A968B8" w:rsidRDefault="00FA5284" w:rsidP="00B136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207 830,7</w:t>
            </w:r>
          </w:p>
        </w:tc>
        <w:tc>
          <w:tcPr>
            <w:tcW w:w="709" w:type="dxa"/>
          </w:tcPr>
          <w:p w:rsidR="00FA5284" w:rsidRPr="00A968B8" w:rsidRDefault="00FA5284" w:rsidP="00B136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FA5284" w:rsidRPr="009A700D" w:rsidTr="006B6B50">
        <w:tc>
          <w:tcPr>
            <w:tcW w:w="1843" w:type="dxa"/>
          </w:tcPr>
          <w:p w:rsidR="00FA5284" w:rsidRPr="00426874" w:rsidRDefault="00FA5284" w:rsidP="00B13674">
            <w:pPr>
              <w:ind w:left="-113"/>
              <w:jc w:val="both"/>
              <w:rPr>
                <w:sz w:val="18"/>
                <w:szCs w:val="18"/>
              </w:rPr>
            </w:pPr>
            <w:r w:rsidRPr="00426874">
              <w:rPr>
                <w:sz w:val="18"/>
                <w:szCs w:val="18"/>
              </w:rPr>
              <w:t>Бюджетные кредиты от бюджетов других уровней</w:t>
            </w:r>
          </w:p>
        </w:tc>
        <w:tc>
          <w:tcPr>
            <w:tcW w:w="1276" w:type="dxa"/>
          </w:tcPr>
          <w:p w:rsidR="00FA5284" w:rsidRPr="00A968B8" w:rsidRDefault="00FA5284" w:rsidP="00B136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61 534,3</w:t>
            </w:r>
          </w:p>
          <w:p w:rsidR="00FA5284" w:rsidRPr="00A968B8" w:rsidRDefault="00FA5284" w:rsidP="00B136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FA5284" w:rsidRPr="00A968B8" w:rsidRDefault="00FA5284" w:rsidP="00B136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30,6</w:t>
            </w:r>
          </w:p>
        </w:tc>
        <w:tc>
          <w:tcPr>
            <w:tcW w:w="1134" w:type="dxa"/>
          </w:tcPr>
          <w:p w:rsidR="00FA5284" w:rsidRPr="00A968B8" w:rsidRDefault="00FA5284" w:rsidP="00B136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26 767,2</w:t>
            </w:r>
          </w:p>
        </w:tc>
        <w:tc>
          <w:tcPr>
            <w:tcW w:w="850" w:type="dxa"/>
          </w:tcPr>
          <w:p w:rsidR="00FA5284" w:rsidRPr="00A968B8" w:rsidRDefault="00FA5284" w:rsidP="00B136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134" w:type="dxa"/>
          </w:tcPr>
          <w:p w:rsidR="00FA5284" w:rsidRPr="00A968B8" w:rsidRDefault="00FA5284" w:rsidP="00B136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A5284" w:rsidRPr="00A968B8" w:rsidRDefault="00FA5284" w:rsidP="00B13674">
            <w:pPr>
              <w:rPr>
                <w:color w:val="000000"/>
                <w:sz w:val="18"/>
                <w:szCs w:val="18"/>
              </w:rPr>
            </w:pPr>
            <w:r w:rsidRPr="00A968B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A5284" w:rsidRPr="00A968B8" w:rsidRDefault="00FA5284" w:rsidP="00B13674">
            <w:pPr>
              <w:rPr>
                <w:color w:val="000000"/>
                <w:sz w:val="18"/>
                <w:szCs w:val="18"/>
              </w:rPr>
            </w:pPr>
            <w:r w:rsidRPr="00A968B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A5284" w:rsidRPr="00A968B8" w:rsidRDefault="00FA5284" w:rsidP="00B13674">
            <w:pPr>
              <w:rPr>
                <w:color w:val="000000"/>
                <w:sz w:val="18"/>
                <w:szCs w:val="18"/>
              </w:rPr>
            </w:pPr>
            <w:r w:rsidRPr="00A968B8">
              <w:rPr>
                <w:color w:val="000000"/>
                <w:sz w:val="18"/>
                <w:szCs w:val="18"/>
              </w:rPr>
              <w:t>0</w:t>
            </w:r>
          </w:p>
        </w:tc>
      </w:tr>
      <w:tr w:rsidR="00FA5284" w:rsidRPr="009A700D" w:rsidTr="006B6B50">
        <w:tc>
          <w:tcPr>
            <w:tcW w:w="1843" w:type="dxa"/>
          </w:tcPr>
          <w:p w:rsidR="00FA5284" w:rsidRPr="00426874" w:rsidRDefault="00FA5284" w:rsidP="00B13674">
            <w:pPr>
              <w:ind w:left="-113"/>
              <w:jc w:val="both"/>
              <w:rPr>
                <w:sz w:val="18"/>
                <w:szCs w:val="18"/>
              </w:rPr>
            </w:pPr>
            <w:r w:rsidRPr="00426874">
              <w:rPr>
                <w:sz w:val="18"/>
                <w:szCs w:val="18"/>
              </w:rPr>
              <w:t>Муниципальные гарантии Сортавальского городского поселения</w:t>
            </w:r>
          </w:p>
        </w:tc>
        <w:tc>
          <w:tcPr>
            <w:tcW w:w="1276" w:type="dxa"/>
          </w:tcPr>
          <w:p w:rsidR="00FA5284" w:rsidRPr="00A968B8" w:rsidRDefault="00FA5284" w:rsidP="00B13674">
            <w:pPr>
              <w:rPr>
                <w:color w:val="000000"/>
                <w:sz w:val="18"/>
                <w:szCs w:val="18"/>
              </w:rPr>
            </w:pPr>
            <w:r w:rsidRPr="00A968B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A5284" w:rsidRPr="006B6B50" w:rsidRDefault="00FA5284" w:rsidP="00B13674">
            <w:pPr>
              <w:rPr>
                <w:color w:val="000000"/>
                <w:sz w:val="18"/>
                <w:szCs w:val="18"/>
              </w:rPr>
            </w:pPr>
            <w:r w:rsidRPr="006B6B5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A5284" w:rsidRPr="006B6B50" w:rsidRDefault="00FA5284" w:rsidP="00B13674">
            <w:pPr>
              <w:rPr>
                <w:color w:val="000000"/>
                <w:sz w:val="18"/>
                <w:szCs w:val="18"/>
              </w:rPr>
            </w:pPr>
            <w:r w:rsidRPr="006B6B5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A5284" w:rsidRPr="006B6B50" w:rsidRDefault="00FA5284" w:rsidP="00B13674">
            <w:pPr>
              <w:rPr>
                <w:color w:val="000000"/>
                <w:sz w:val="18"/>
                <w:szCs w:val="18"/>
              </w:rPr>
            </w:pPr>
            <w:r w:rsidRPr="006B6B5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A5284" w:rsidRPr="006B6B50" w:rsidRDefault="00FA5284" w:rsidP="00B13674">
            <w:pPr>
              <w:rPr>
                <w:color w:val="000000"/>
                <w:sz w:val="18"/>
                <w:szCs w:val="18"/>
              </w:rPr>
            </w:pPr>
            <w:r w:rsidRPr="006B6B5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A5284" w:rsidRPr="006B6B50" w:rsidRDefault="00FA5284" w:rsidP="00B13674">
            <w:pPr>
              <w:rPr>
                <w:color w:val="000000"/>
                <w:sz w:val="18"/>
                <w:szCs w:val="18"/>
              </w:rPr>
            </w:pPr>
            <w:r w:rsidRPr="006B6B5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A5284" w:rsidRPr="006B6B50" w:rsidRDefault="00FA5284" w:rsidP="00B13674">
            <w:pPr>
              <w:rPr>
                <w:color w:val="000000"/>
                <w:sz w:val="18"/>
                <w:szCs w:val="18"/>
              </w:rPr>
            </w:pPr>
            <w:r w:rsidRPr="006B6B5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A5284" w:rsidRPr="00A968B8" w:rsidRDefault="00FA5284" w:rsidP="00B13674">
            <w:pPr>
              <w:rPr>
                <w:color w:val="000000"/>
                <w:sz w:val="18"/>
                <w:szCs w:val="18"/>
              </w:rPr>
            </w:pPr>
            <w:r w:rsidRPr="00A968B8">
              <w:rPr>
                <w:color w:val="000000"/>
                <w:sz w:val="18"/>
                <w:szCs w:val="18"/>
              </w:rPr>
              <w:t>0</w:t>
            </w:r>
          </w:p>
        </w:tc>
      </w:tr>
      <w:tr w:rsidR="00FA5284" w:rsidRPr="009A700D" w:rsidTr="006B6B50">
        <w:tc>
          <w:tcPr>
            <w:tcW w:w="1843" w:type="dxa"/>
          </w:tcPr>
          <w:p w:rsidR="00FA5284" w:rsidRPr="00426874" w:rsidRDefault="00FA5284" w:rsidP="00B13674">
            <w:pPr>
              <w:ind w:left="-113"/>
              <w:jc w:val="both"/>
              <w:rPr>
                <w:b/>
                <w:sz w:val="18"/>
                <w:szCs w:val="18"/>
              </w:rPr>
            </w:pPr>
            <w:r w:rsidRPr="00426874">
              <w:rPr>
                <w:b/>
                <w:sz w:val="18"/>
                <w:szCs w:val="18"/>
              </w:rPr>
              <w:t>Изменение муниципального долга за соответствующий год</w:t>
            </w:r>
          </w:p>
        </w:tc>
        <w:tc>
          <w:tcPr>
            <w:tcW w:w="1276" w:type="dxa"/>
          </w:tcPr>
          <w:p w:rsidR="00FA5284" w:rsidRPr="00A968B8" w:rsidRDefault="00FA5284" w:rsidP="00B1367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FA5284" w:rsidRPr="006B6B50" w:rsidRDefault="00FA5284" w:rsidP="00B1367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B6B50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A5284" w:rsidRPr="006B6B50" w:rsidRDefault="00FA5284" w:rsidP="00B1367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B6B50">
              <w:rPr>
                <w:b/>
                <w:bCs/>
                <w:color w:val="000000"/>
                <w:sz w:val="18"/>
                <w:szCs w:val="18"/>
              </w:rPr>
              <w:t>+33 732,9</w:t>
            </w:r>
          </w:p>
        </w:tc>
        <w:tc>
          <w:tcPr>
            <w:tcW w:w="850" w:type="dxa"/>
          </w:tcPr>
          <w:p w:rsidR="00FA5284" w:rsidRPr="006B6B50" w:rsidRDefault="00FA5284" w:rsidP="00B1367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B6B50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A5284" w:rsidRPr="006B6B50" w:rsidRDefault="00FA5284" w:rsidP="00B1367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B6B50">
              <w:rPr>
                <w:b/>
                <w:bCs/>
                <w:color w:val="000000"/>
                <w:sz w:val="18"/>
                <w:szCs w:val="18"/>
              </w:rPr>
              <w:t>-26 762,0</w:t>
            </w:r>
          </w:p>
        </w:tc>
        <w:tc>
          <w:tcPr>
            <w:tcW w:w="709" w:type="dxa"/>
          </w:tcPr>
          <w:p w:rsidR="00FA5284" w:rsidRPr="006B6B50" w:rsidRDefault="00FA5284" w:rsidP="00B1367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B6B50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FA5284" w:rsidRPr="006B6B50" w:rsidRDefault="00FA5284" w:rsidP="00B1367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B6B5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A5284" w:rsidRPr="00A968B8" w:rsidRDefault="00FA5284" w:rsidP="00B1367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68B8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FA5284" w:rsidRPr="009A700D" w:rsidTr="006B6B50">
        <w:tc>
          <w:tcPr>
            <w:tcW w:w="1843" w:type="dxa"/>
          </w:tcPr>
          <w:p w:rsidR="00FA5284" w:rsidRPr="00426874" w:rsidRDefault="00FA5284" w:rsidP="00B13674">
            <w:pPr>
              <w:ind w:left="-113"/>
              <w:jc w:val="both"/>
              <w:rPr>
                <w:b/>
                <w:sz w:val="18"/>
                <w:szCs w:val="18"/>
              </w:rPr>
            </w:pPr>
            <w:r w:rsidRPr="00426874">
              <w:rPr>
                <w:sz w:val="18"/>
                <w:szCs w:val="18"/>
              </w:rPr>
              <w:t xml:space="preserve">Объем доходов местного бюджета без учета утвержденного объема безвозмездных поступлений </w:t>
            </w:r>
          </w:p>
        </w:tc>
        <w:tc>
          <w:tcPr>
            <w:tcW w:w="1276" w:type="dxa"/>
          </w:tcPr>
          <w:p w:rsidR="00FA5284" w:rsidRPr="00A968B8" w:rsidRDefault="00FA5284" w:rsidP="00B1367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790 518,0</w:t>
            </w:r>
          </w:p>
        </w:tc>
        <w:tc>
          <w:tcPr>
            <w:tcW w:w="709" w:type="dxa"/>
          </w:tcPr>
          <w:p w:rsidR="00FA5284" w:rsidRPr="00A968B8" w:rsidRDefault="00FA5284" w:rsidP="00B13674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968B8">
              <w:rPr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A5284" w:rsidRPr="00A968B8" w:rsidRDefault="00FA5284" w:rsidP="00B1367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787 258,5</w:t>
            </w:r>
          </w:p>
        </w:tc>
        <w:tc>
          <w:tcPr>
            <w:tcW w:w="850" w:type="dxa"/>
          </w:tcPr>
          <w:p w:rsidR="00FA5284" w:rsidRPr="00A968B8" w:rsidRDefault="00FA5284" w:rsidP="00B1367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68B8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A5284" w:rsidRPr="00A968B8" w:rsidRDefault="00FA5284" w:rsidP="00B1367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809 298,6</w:t>
            </w:r>
          </w:p>
        </w:tc>
        <w:tc>
          <w:tcPr>
            <w:tcW w:w="709" w:type="dxa"/>
          </w:tcPr>
          <w:p w:rsidR="00FA5284" w:rsidRPr="00A968B8" w:rsidRDefault="00FA5284" w:rsidP="00B1367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68B8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FA5284" w:rsidRPr="00A968B8" w:rsidRDefault="00FA5284" w:rsidP="00B1367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854 829,5</w:t>
            </w:r>
          </w:p>
        </w:tc>
        <w:tc>
          <w:tcPr>
            <w:tcW w:w="709" w:type="dxa"/>
          </w:tcPr>
          <w:p w:rsidR="00FA5284" w:rsidRPr="00A968B8" w:rsidRDefault="00FA5284" w:rsidP="00B13674">
            <w:pPr>
              <w:rPr>
                <w:color w:val="000000"/>
                <w:sz w:val="18"/>
                <w:szCs w:val="18"/>
              </w:rPr>
            </w:pPr>
            <w:r w:rsidRPr="00A968B8">
              <w:rPr>
                <w:color w:val="000000"/>
                <w:sz w:val="18"/>
                <w:szCs w:val="18"/>
              </w:rPr>
              <w:t>х</w:t>
            </w:r>
          </w:p>
        </w:tc>
      </w:tr>
      <w:tr w:rsidR="00FA5284" w:rsidRPr="009A700D" w:rsidTr="006B6B50">
        <w:tc>
          <w:tcPr>
            <w:tcW w:w="1843" w:type="dxa"/>
          </w:tcPr>
          <w:p w:rsidR="00FA5284" w:rsidRPr="00426874" w:rsidRDefault="00FA5284" w:rsidP="001E4DFD">
            <w:pPr>
              <w:ind w:left="-113"/>
              <w:jc w:val="both"/>
              <w:rPr>
                <w:sz w:val="18"/>
                <w:szCs w:val="18"/>
              </w:rPr>
            </w:pPr>
            <w:r w:rsidRPr="00426874">
              <w:rPr>
                <w:sz w:val="18"/>
                <w:szCs w:val="18"/>
              </w:rPr>
              <w:t>Объем муниципального долга к объему доходов местного бюджета без учета утвержденного объема безвозмездных поступлений %</w:t>
            </w:r>
          </w:p>
        </w:tc>
        <w:tc>
          <w:tcPr>
            <w:tcW w:w="1276" w:type="dxa"/>
          </w:tcPr>
          <w:p w:rsidR="00FA5284" w:rsidRPr="00A968B8" w:rsidRDefault="00FA5284" w:rsidP="001E4DFD">
            <w:pPr>
              <w:ind w:left="-57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25,4</w:t>
            </w:r>
          </w:p>
        </w:tc>
        <w:tc>
          <w:tcPr>
            <w:tcW w:w="709" w:type="dxa"/>
          </w:tcPr>
          <w:p w:rsidR="00FA5284" w:rsidRPr="00A968B8" w:rsidRDefault="00FA5284" w:rsidP="001E4DFD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968B8">
              <w:rPr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A5284" w:rsidRPr="00A968B8" w:rsidRDefault="00FA5284" w:rsidP="002F5B07">
            <w:pPr>
              <w:ind w:left="-57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29,</w:t>
            </w:r>
            <w:r w:rsidR="002F5B07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FA5284" w:rsidRPr="00A968B8" w:rsidRDefault="00FA5284" w:rsidP="001E4DFD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968B8">
              <w:rPr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A5284" w:rsidRPr="00A968B8" w:rsidRDefault="00FA5284" w:rsidP="001E4DFD">
            <w:pPr>
              <w:ind w:left="-57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25,7</w:t>
            </w:r>
          </w:p>
        </w:tc>
        <w:tc>
          <w:tcPr>
            <w:tcW w:w="709" w:type="dxa"/>
          </w:tcPr>
          <w:p w:rsidR="00FA5284" w:rsidRPr="00A968B8" w:rsidRDefault="00FA5284" w:rsidP="001E4DFD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968B8">
              <w:rPr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FA5284" w:rsidRPr="00A968B8" w:rsidRDefault="00FA5284" w:rsidP="001E4DFD">
            <w:pPr>
              <w:ind w:left="-57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24,3</w:t>
            </w:r>
          </w:p>
        </w:tc>
        <w:tc>
          <w:tcPr>
            <w:tcW w:w="709" w:type="dxa"/>
          </w:tcPr>
          <w:p w:rsidR="00FA5284" w:rsidRPr="00A968B8" w:rsidRDefault="00FA5284" w:rsidP="001E4DFD">
            <w:pPr>
              <w:rPr>
                <w:color w:val="000000"/>
                <w:sz w:val="18"/>
                <w:szCs w:val="18"/>
              </w:rPr>
            </w:pPr>
            <w:r w:rsidRPr="00A968B8">
              <w:rPr>
                <w:color w:val="000000"/>
                <w:sz w:val="18"/>
                <w:szCs w:val="18"/>
              </w:rPr>
              <w:t>х</w:t>
            </w:r>
          </w:p>
        </w:tc>
      </w:tr>
    </w:tbl>
    <w:p w:rsidR="006B6B50" w:rsidRDefault="006B6B50" w:rsidP="00B136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6A96" w:rsidRPr="00186A96" w:rsidRDefault="00186A96" w:rsidP="00B136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предложенном проекте Решения прогнозируется прирост </w:t>
      </w:r>
      <w:r w:rsidRPr="00186A96">
        <w:rPr>
          <w:rFonts w:ascii="Times New Roman" w:hAnsi="Times New Roman" w:cs="Times New Roman"/>
          <w:sz w:val="28"/>
          <w:szCs w:val="28"/>
        </w:rPr>
        <w:t>муниципального долга в 2025 году на 33 732,9 тыс. руб., в 2026 году сокращение муниципального долга на 26 767,2 тыс. руб. в плановом периоде 2027 года сдерживание объема на уровне 2026 года.</w:t>
      </w:r>
    </w:p>
    <w:p w:rsidR="00C87A9B" w:rsidRPr="00186A96" w:rsidRDefault="00C87A9B" w:rsidP="00B136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A96">
        <w:rPr>
          <w:rFonts w:ascii="Times New Roman" w:hAnsi="Times New Roman" w:cs="Times New Roman"/>
          <w:sz w:val="28"/>
          <w:szCs w:val="28"/>
        </w:rPr>
        <w:t xml:space="preserve">Наибольший удельный вес в структуре муниципального долга </w:t>
      </w:r>
      <w:r w:rsidR="0070083B" w:rsidRPr="00186A96">
        <w:rPr>
          <w:rFonts w:ascii="Times New Roman" w:hAnsi="Times New Roman" w:cs="Times New Roman"/>
          <w:sz w:val="28"/>
          <w:szCs w:val="28"/>
        </w:rPr>
        <w:t xml:space="preserve">Сортавальского муниципального </w:t>
      </w:r>
      <w:r w:rsidR="00B76117" w:rsidRPr="00186A96">
        <w:rPr>
          <w:rFonts w:ascii="Times New Roman" w:hAnsi="Times New Roman" w:cs="Times New Roman"/>
          <w:sz w:val="28"/>
          <w:szCs w:val="28"/>
        </w:rPr>
        <w:t>округа</w:t>
      </w:r>
      <w:r w:rsidRPr="00186A96">
        <w:rPr>
          <w:rFonts w:ascii="Times New Roman" w:hAnsi="Times New Roman" w:cs="Times New Roman"/>
          <w:sz w:val="28"/>
          <w:szCs w:val="28"/>
        </w:rPr>
        <w:t xml:space="preserve"> на 20</w:t>
      </w:r>
      <w:r w:rsidR="009C57C4" w:rsidRPr="00186A96">
        <w:rPr>
          <w:rFonts w:ascii="Times New Roman" w:hAnsi="Times New Roman" w:cs="Times New Roman"/>
          <w:sz w:val="28"/>
          <w:szCs w:val="28"/>
        </w:rPr>
        <w:t>2</w:t>
      </w:r>
      <w:r w:rsidR="00B76117" w:rsidRPr="00186A96">
        <w:rPr>
          <w:rFonts w:ascii="Times New Roman" w:hAnsi="Times New Roman" w:cs="Times New Roman"/>
          <w:sz w:val="28"/>
          <w:szCs w:val="28"/>
        </w:rPr>
        <w:t>5</w:t>
      </w:r>
      <w:r w:rsidR="0080045F" w:rsidRPr="00186A96">
        <w:rPr>
          <w:rFonts w:ascii="Times New Roman" w:hAnsi="Times New Roman" w:cs="Times New Roman"/>
          <w:sz w:val="28"/>
          <w:szCs w:val="28"/>
        </w:rPr>
        <w:t>-20</w:t>
      </w:r>
      <w:r w:rsidR="009860C6" w:rsidRPr="00186A96">
        <w:rPr>
          <w:rFonts w:ascii="Times New Roman" w:hAnsi="Times New Roman" w:cs="Times New Roman"/>
          <w:sz w:val="28"/>
          <w:szCs w:val="28"/>
        </w:rPr>
        <w:t>2</w:t>
      </w:r>
      <w:r w:rsidR="00B76117" w:rsidRPr="00186A96">
        <w:rPr>
          <w:rFonts w:ascii="Times New Roman" w:hAnsi="Times New Roman" w:cs="Times New Roman"/>
          <w:sz w:val="28"/>
          <w:szCs w:val="28"/>
        </w:rPr>
        <w:t>7</w:t>
      </w:r>
      <w:r w:rsidRPr="00186A96">
        <w:rPr>
          <w:rFonts w:ascii="Times New Roman" w:hAnsi="Times New Roman" w:cs="Times New Roman"/>
          <w:sz w:val="28"/>
          <w:szCs w:val="28"/>
        </w:rPr>
        <w:t xml:space="preserve"> год занимают кредиты кредитных организаций</w:t>
      </w:r>
      <w:r w:rsidR="00B76117" w:rsidRPr="00186A96">
        <w:rPr>
          <w:rFonts w:ascii="Times New Roman" w:hAnsi="Times New Roman" w:cs="Times New Roman"/>
          <w:sz w:val="28"/>
          <w:szCs w:val="28"/>
        </w:rPr>
        <w:t xml:space="preserve"> </w:t>
      </w:r>
      <w:r w:rsidR="0080045F" w:rsidRPr="00186A96">
        <w:rPr>
          <w:rFonts w:ascii="Times New Roman" w:hAnsi="Times New Roman" w:cs="Times New Roman"/>
          <w:sz w:val="28"/>
          <w:szCs w:val="28"/>
        </w:rPr>
        <w:t>(20</w:t>
      </w:r>
      <w:r w:rsidR="009C57C4" w:rsidRPr="00186A96">
        <w:rPr>
          <w:rFonts w:ascii="Times New Roman" w:hAnsi="Times New Roman" w:cs="Times New Roman"/>
          <w:sz w:val="28"/>
          <w:szCs w:val="28"/>
        </w:rPr>
        <w:t>2</w:t>
      </w:r>
      <w:r w:rsidR="00B76117" w:rsidRPr="00186A96">
        <w:rPr>
          <w:rFonts w:ascii="Times New Roman" w:hAnsi="Times New Roman" w:cs="Times New Roman"/>
          <w:sz w:val="28"/>
          <w:szCs w:val="28"/>
        </w:rPr>
        <w:t>5</w:t>
      </w:r>
      <w:r w:rsidR="0080045F" w:rsidRPr="00186A96">
        <w:rPr>
          <w:rFonts w:ascii="Times New Roman" w:hAnsi="Times New Roman" w:cs="Times New Roman"/>
          <w:sz w:val="28"/>
          <w:szCs w:val="28"/>
        </w:rPr>
        <w:t xml:space="preserve">г.- </w:t>
      </w:r>
      <w:r w:rsidR="00B76117" w:rsidRPr="00186A96">
        <w:rPr>
          <w:rFonts w:ascii="Times New Roman" w:hAnsi="Times New Roman" w:cs="Times New Roman"/>
          <w:sz w:val="28"/>
          <w:szCs w:val="28"/>
        </w:rPr>
        <w:t>88,6</w:t>
      </w:r>
      <w:r w:rsidR="0080045F" w:rsidRPr="00186A96">
        <w:rPr>
          <w:rFonts w:ascii="Times New Roman" w:hAnsi="Times New Roman" w:cs="Times New Roman"/>
          <w:sz w:val="28"/>
          <w:szCs w:val="28"/>
        </w:rPr>
        <w:t>%, 20</w:t>
      </w:r>
      <w:r w:rsidR="006134D2" w:rsidRPr="00186A96">
        <w:rPr>
          <w:rFonts w:ascii="Times New Roman" w:hAnsi="Times New Roman" w:cs="Times New Roman"/>
          <w:sz w:val="28"/>
          <w:szCs w:val="28"/>
        </w:rPr>
        <w:t>2</w:t>
      </w:r>
      <w:r w:rsidR="00B76117" w:rsidRPr="00186A96">
        <w:rPr>
          <w:rFonts w:ascii="Times New Roman" w:hAnsi="Times New Roman" w:cs="Times New Roman"/>
          <w:sz w:val="28"/>
          <w:szCs w:val="28"/>
        </w:rPr>
        <w:t>6</w:t>
      </w:r>
      <w:r w:rsidR="0080045F" w:rsidRPr="00186A96">
        <w:rPr>
          <w:rFonts w:ascii="Times New Roman" w:hAnsi="Times New Roman" w:cs="Times New Roman"/>
          <w:sz w:val="28"/>
          <w:szCs w:val="28"/>
        </w:rPr>
        <w:t>г. -</w:t>
      </w:r>
      <w:r w:rsidR="00B76117" w:rsidRPr="00186A96">
        <w:rPr>
          <w:rFonts w:ascii="Times New Roman" w:hAnsi="Times New Roman" w:cs="Times New Roman"/>
          <w:sz w:val="28"/>
          <w:szCs w:val="28"/>
        </w:rPr>
        <w:t>100</w:t>
      </w:r>
      <w:r w:rsidR="0080045F" w:rsidRPr="00186A96">
        <w:rPr>
          <w:rFonts w:ascii="Times New Roman" w:hAnsi="Times New Roman" w:cs="Times New Roman"/>
          <w:sz w:val="28"/>
          <w:szCs w:val="28"/>
        </w:rPr>
        <w:t>%, 20</w:t>
      </w:r>
      <w:r w:rsidR="009860C6" w:rsidRPr="00186A96">
        <w:rPr>
          <w:rFonts w:ascii="Times New Roman" w:hAnsi="Times New Roman" w:cs="Times New Roman"/>
          <w:sz w:val="28"/>
          <w:szCs w:val="28"/>
        </w:rPr>
        <w:t>2</w:t>
      </w:r>
      <w:r w:rsidR="00EF4B18" w:rsidRPr="00186A96">
        <w:rPr>
          <w:rFonts w:ascii="Times New Roman" w:hAnsi="Times New Roman" w:cs="Times New Roman"/>
          <w:sz w:val="28"/>
          <w:szCs w:val="28"/>
        </w:rPr>
        <w:t>7</w:t>
      </w:r>
      <w:r w:rsidR="0080045F" w:rsidRPr="00186A96">
        <w:rPr>
          <w:rFonts w:ascii="Times New Roman" w:hAnsi="Times New Roman" w:cs="Times New Roman"/>
          <w:sz w:val="28"/>
          <w:szCs w:val="28"/>
        </w:rPr>
        <w:t xml:space="preserve">г. – </w:t>
      </w:r>
      <w:r w:rsidR="00827BAD" w:rsidRPr="00186A96">
        <w:rPr>
          <w:rFonts w:ascii="Times New Roman" w:hAnsi="Times New Roman" w:cs="Times New Roman"/>
          <w:sz w:val="28"/>
          <w:szCs w:val="28"/>
        </w:rPr>
        <w:t>100</w:t>
      </w:r>
      <w:r w:rsidR="0080045F" w:rsidRPr="00186A96">
        <w:rPr>
          <w:rFonts w:ascii="Times New Roman" w:hAnsi="Times New Roman" w:cs="Times New Roman"/>
          <w:sz w:val="28"/>
          <w:szCs w:val="28"/>
        </w:rPr>
        <w:t>%)</w:t>
      </w:r>
      <w:r w:rsidR="00006A94" w:rsidRPr="00186A96">
        <w:rPr>
          <w:rFonts w:ascii="Times New Roman" w:hAnsi="Times New Roman" w:cs="Times New Roman"/>
          <w:sz w:val="28"/>
          <w:szCs w:val="28"/>
        </w:rPr>
        <w:t xml:space="preserve">. В проекте бюджета спрогнозировано уменьшение доли привлечения муниципальных заимствований в виде бюджетных кредитов с </w:t>
      </w:r>
      <w:r w:rsidR="00B76117" w:rsidRPr="00186A96">
        <w:rPr>
          <w:rFonts w:ascii="Times New Roman" w:hAnsi="Times New Roman" w:cs="Times New Roman"/>
          <w:sz w:val="28"/>
          <w:szCs w:val="28"/>
        </w:rPr>
        <w:t>11,4%</w:t>
      </w:r>
      <w:r w:rsidR="00006A94" w:rsidRPr="00186A96">
        <w:rPr>
          <w:rFonts w:ascii="Times New Roman" w:hAnsi="Times New Roman" w:cs="Times New Roman"/>
          <w:sz w:val="28"/>
          <w:szCs w:val="28"/>
        </w:rPr>
        <w:t xml:space="preserve"> в 20</w:t>
      </w:r>
      <w:r w:rsidR="009C57C4" w:rsidRPr="00186A96">
        <w:rPr>
          <w:rFonts w:ascii="Times New Roman" w:hAnsi="Times New Roman" w:cs="Times New Roman"/>
          <w:sz w:val="28"/>
          <w:szCs w:val="28"/>
        </w:rPr>
        <w:t>2</w:t>
      </w:r>
      <w:r w:rsidR="00B76117" w:rsidRPr="00186A96">
        <w:rPr>
          <w:rFonts w:ascii="Times New Roman" w:hAnsi="Times New Roman" w:cs="Times New Roman"/>
          <w:sz w:val="28"/>
          <w:szCs w:val="28"/>
        </w:rPr>
        <w:t>5</w:t>
      </w:r>
      <w:r w:rsidR="00006A94" w:rsidRPr="00186A96">
        <w:rPr>
          <w:rFonts w:ascii="Times New Roman" w:hAnsi="Times New Roman" w:cs="Times New Roman"/>
          <w:sz w:val="28"/>
          <w:szCs w:val="28"/>
        </w:rPr>
        <w:t xml:space="preserve">г. до </w:t>
      </w:r>
      <w:r w:rsidR="00827BAD" w:rsidRPr="00186A96">
        <w:rPr>
          <w:rFonts w:ascii="Times New Roman" w:hAnsi="Times New Roman" w:cs="Times New Roman"/>
          <w:sz w:val="28"/>
          <w:szCs w:val="28"/>
        </w:rPr>
        <w:t>0</w:t>
      </w:r>
      <w:r w:rsidR="00006A94" w:rsidRPr="00186A96">
        <w:rPr>
          <w:rFonts w:ascii="Times New Roman" w:hAnsi="Times New Roman" w:cs="Times New Roman"/>
          <w:sz w:val="28"/>
          <w:szCs w:val="28"/>
        </w:rPr>
        <w:t>% к 20</w:t>
      </w:r>
      <w:r w:rsidR="00AF361C" w:rsidRPr="00186A96">
        <w:rPr>
          <w:rFonts w:ascii="Times New Roman" w:hAnsi="Times New Roman" w:cs="Times New Roman"/>
          <w:sz w:val="28"/>
          <w:szCs w:val="28"/>
        </w:rPr>
        <w:t>2</w:t>
      </w:r>
      <w:r w:rsidR="00B76117" w:rsidRPr="00186A96">
        <w:rPr>
          <w:rFonts w:ascii="Times New Roman" w:hAnsi="Times New Roman" w:cs="Times New Roman"/>
          <w:sz w:val="28"/>
          <w:szCs w:val="28"/>
        </w:rPr>
        <w:t xml:space="preserve">7 </w:t>
      </w:r>
      <w:r w:rsidR="00006A94" w:rsidRPr="00186A96">
        <w:rPr>
          <w:rFonts w:ascii="Times New Roman" w:hAnsi="Times New Roman" w:cs="Times New Roman"/>
          <w:sz w:val="28"/>
          <w:szCs w:val="28"/>
        </w:rPr>
        <w:t>году.</w:t>
      </w:r>
      <w:r w:rsidR="009058E7">
        <w:rPr>
          <w:rFonts w:ascii="Times New Roman" w:hAnsi="Times New Roman" w:cs="Times New Roman"/>
          <w:sz w:val="28"/>
          <w:szCs w:val="28"/>
        </w:rPr>
        <w:t xml:space="preserve"> </w:t>
      </w:r>
      <w:r w:rsidRPr="00186A96">
        <w:rPr>
          <w:rFonts w:ascii="Times New Roman" w:hAnsi="Times New Roman" w:cs="Times New Roman"/>
          <w:sz w:val="28"/>
          <w:szCs w:val="28"/>
        </w:rPr>
        <w:t xml:space="preserve">Муниципальные гарантии в структуре муниципального долга </w:t>
      </w:r>
      <w:r w:rsidR="00E9658A" w:rsidRPr="00186A96">
        <w:rPr>
          <w:rFonts w:ascii="Times New Roman" w:hAnsi="Times New Roman" w:cs="Times New Roman"/>
          <w:sz w:val="28"/>
          <w:szCs w:val="28"/>
        </w:rPr>
        <w:t xml:space="preserve">Сортавальского муниципального </w:t>
      </w:r>
      <w:r w:rsidR="00B76117" w:rsidRPr="00186A96">
        <w:rPr>
          <w:rFonts w:ascii="Times New Roman" w:hAnsi="Times New Roman" w:cs="Times New Roman"/>
          <w:sz w:val="28"/>
          <w:szCs w:val="28"/>
        </w:rPr>
        <w:t>округа</w:t>
      </w:r>
      <w:r w:rsidR="00E9658A" w:rsidRPr="00186A96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151CAB" w:rsidRPr="00186A96">
        <w:rPr>
          <w:rFonts w:ascii="Times New Roman" w:hAnsi="Times New Roman" w:cs="Times New Roman"/>
          <w:sz w:val="28"/>
          <w:szCs w:val="28"/>
        </w:rPr>
        <w:t>.</w:t>
      </w:r>
    </w:p>
    <w:p w:rsidR="00C87A9B" w:rsidRPr="00186A96" w:rsidRDefault="00C87A9B" w:rsidP="00B136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A96">
        <w:rPr>
          <w:rFonts w:ascii="Times New Roman" w:hAnsi="Times New Roman" w:cs="Times New Roman"/>
          <w:sz w:val="28"/>
          <w:szCs w:val="28"/>
        </w:rPr>
        <w:t xml:space="preserve">В </w:t>
      </w:r>
      <w:r w:rsidR="00AF361C" w:rsidRPr="00186A96">
        <w:rPr>
          <w:rFonts w:ascii="Times New Roman" w:hAnsi="Times New Roman" w:cs="Times New Roman"/>
          <w:sz w:val="28"/>
          <w:szCs w:val="28"/>
        </w:rPr>
        <w:t>приложениях №№</w:t>
      </w:r>
      <w:r w:rsidR="005D7E30" w:rsidRPr="00186A96">
        <w:rPr>
          <w:rFonts w:ascii="Times New Roman" w:hAnsi="Times New Roman" w:cs="Times New Roman"/>
          <w:sz w:val="28"/>
          <w:szCs w:val="28"/>
        </w:rPr>
        <w:t>4</w:t>
      </w:r>
      <w:r w:rsidR="00AF361C" w:rsidRPr="00186A96">
        <w:rPr>
          <w:rFonts w:ascii="Times New Roman" w:hAnsi="Times New Roman" w:cs="Times New Roman"/>
          <w:sz w:val="28"/>
          <w:szCs w:val="28"/>
        </w:rPr>
        <w:t>-9 к проекту Решения о бюджете распределены бюджетные ассигнования</w:t>
      </w:r>
      <w:r w:rsidRPr="00186A96">
        <w:rPr>
          <w:rFonts w:ascii="Times New Roman" w:hAnsi="Times New Roman" w:cs="Times New Roman"/>
          <w:sz w:val="28"/>
          <w:szCs w:val="28"/>
        </w:rPr>
        <w:t xml:space="preserve"> на обслуживание муниципального долга</w:t>
      </w:r>
      <w:r w:rsidR="00AF361C" w:rsidRPr="00186A96">
        <w:rPr>
          <w:rFonts w:ascii="Times New Roman" w:hAnsi="Times New Roman" w:cs="Times New Roman"/>
          <w:sz w:val="28"/>
          <w:szCs w:val="28"/>
        </w:rPr>
        <w:t xml:space="preserve"> на 20</w:t>
      </w:r>
      <w:r w:rsidR="00292D9B" w:rsidRPr="00186A96">
        <w:rPr>
          <w:rFonts w:ascii="Times New Roman" w:hAnsi="Times New Roman" w:cs="Times New Roman"/>
          <w:sz w:val="28"/>
          <w:szCs w:val="28"/>
        </w:rPr>
        <w:t>2</w:t>
      </w:r>
      <w:r w:rsidR="00B92C61" w:rsidRPr="00186A96">
        <w:rPr>
          <w:rFonts w:ascii="Times New Roman" w:hAnsi="Times New Roman" w:cs="Times New Roman"/>
          <w:sz w:val="28"/>
          <w:szCs w:val="28"/>
        </w:rPr>
        <w:t>5</w:t>
      </w:r>
      <w:r w:rsidR="00AF361C" w:rsidRPr="00186A96">
        <w:rPr>
          <w:rFonts w:ascii="Times New Roman" w:hAnsi="Times New Roman" w:cs="Times New Roman"/>
          <w:sz w:val="28"/>
          <w:szCs w:val="28"/>
        </w:rPr>
        <w:t>г.</w:t>
      </w:r>
      <w:r w:rsidRPr="00186A96">
        <w:rPr>
          <w:rFonts w:ascii="Times New Roman" w:hAnsi="Times New Roman" w:cs="Times New Roman"/>
          <w:sz w:val="28"/>
          <w:szCs w:val="28"/>
        </w:rPr>
        <w:t xml:space="preserve"> в объеме</w:t>
      </w:r>
      <w:r w:rsidR="0026409F" w:rsidRPr="00186A96">
        <w:rPr>
          <w:rFonts w:ascii="Times New Roman" w:hAnsi="Times New Roman" w:cs="Times New Roman"/>
          <w:sz w:val="28"/>
          <w:szCs w:val="28"/>
        </w:rPr>
        <w:t xml:space="preserve"> </w:t>
      </w:r>
      <w:r w:rsidR="00EF4B18" w:rsidRPr="00186A96">
        <w:rPr>
          <w:rFonts w:ascii="Times New Roman" w:hAnsi="Times New Roman" w:cs="Times New Roman"/>
          <w:sz w:val="28"/>
          <w:szCs w:val="28"/>
        </w:rPr>
        <w:t>46 900,0</w:t>
      </w:r>
      <w:r w:rsidR="00827BAD" w:rsidRPr="00186A96">
        <w:rPr>
          <w:rFonts w:ascii="Times New Roman" w:hAnsi="Times New Roman" w:cs="Times New Roman"/>
          <w:sz w:val="28"/>
          <w:szCs w:val="28"/>
        </w:rPr>
        <w:t xml:space="preserve"> </w:t>
      </w:r>
      <w:r w:rsidRPr="00186A96"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EF4B18" w:rsidRPr="00186A96">
        <w:rPr>
          <w:rFonts w:ascii="Times New Roman" w:hAnsi="Times New Roman" w:cs="Times New Roman"/>
          <w:sz w:val="28"/>
          <w:szCs w:val="28"/>
        </w:rPr>
        <w:t>27 737,0</w:t>
      </w:r>
      <w:r w:rsidRPr="00186A9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EF4B18" w:rsidRPr="00186A96">
        <w:rPr>
          <w:rFonts w:ascii="Times New Roman" w:hAnsi="Times New Roman" w:cs="Times New Roman"/>
          <w:sz w:val="28"/>
          <w:szCs w:val="28"/>
        </w:rPr>
        <w:t>144,7</w:t>
      </w:r>
      <w:r w:rsidR="00E9658A" w:rsidRPr="00186A96">
        <w:rPr>
          <w:rFonts w:ascii="Times New Roman" w:hAnsi="Times New Roman" w:cs="Times New Roman"/>
          <w:sz w:val="28"/>
          <w:szCs w:val="28"/>
        </w:rPr>
        <w:t xml:space="preserve"> </w:t>
      </w:r>
      <w:r w:rsidRPr="00186A96">
        <w:rPr>
          <w:rFonts w:ascii="Times New Roman" w:hAnsi="Times New Roman" w:cs="Times New Roman"/>
          <w:sz w:val="28"/>
          <w:szCs w:val="28"/>
        </w:rPr>
        <w:t>процент</w:t>
      </w:r>
      <w:r w:rsidR="00EF4B18" w:rsidRPr="00186A96">
        <w:rPr>
          <w:rFonts w:ascii="Times New Roman" w:hAnsi="Times New Roman" w:cs="Times New Roman"/>
          <w:sz w:val="28"/>
          <w:szCs w:val="28"/>
        </w:rPr>
        <w:t>а</w:t>
      </w:r>
      <w:r w:rsidRPr="00186A96">
        <w:rPr>
          <w:rFonts w:ascii="Times New Roman" w:hAnsi="Times New Roman" w:cs="Times New Roman"/>
          <w:sz w:val="28"/>
          <w:szCs w:val="28"/>
        </w:rPr>
        <w:t xml:space="preserve"> </w:t>
      </w:r>
      <w:r w:rsidR="005D7E30" w:rsidRPr="00186A96">
        <w:rPr>
          <w:rFonts w:ascii="Times New Roman" w:hAnsi="Times New Roman" w:cs="Times New Roman"/>
          <w:sz w:val="28"/>
          <w:szCs w:val="28"/>
        </w:rPr>
        <w:t>больше</w:t>
      </w:r>
      <w:r w:rsidRPr="00186A96">
        <w:rPr>
          <w:rFonts w:ascii="Times New Roman" w:hAnsi="Times New Roman" w:cs="Times New Roman"/>
          <w:sz w:val="28"/>
          <w:szCs w:val="28"/>
        </w:rPr>
        <w:t xml:space="preserve"> </w:t>
      </w:r>
      <w:r w:rsidR="0080045F" w:rsidRPr="00186A96">
        <w:rPr>
          <w:rFonts w:ascii="Times New Roman" w:hAnsi="Times New Roman" w:cs="Times New Roman"/>
          <w:sz w:val="28"/>
          <w:szCs w:val="28"/>
        </w:rPr>
        <w:t>ожидаемо</w:t>
      </w:r>
      <w:r w:rsidR="008D0B7A" w:rsidRPr="00186A96">
        <w:rPr>
          <w:rFonts w:ascii="Times New Roman" w:hAnsi="Times New Roman" w:cs="Times New Roman"/>
          <w:sz w:val="28"/>
          <w:szCs w:val="28"/>
        </w:rPr>
        <w:t>го</w:t>
      </w:r>
      <w:r w:rsidR="0080045F" w:rsidRPr="00186A96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8D0B7A" w:rsidRPr="00186A96">
        <w:rPr>
          <w:rFonts w:ascii="Times New Roman" w:hAnsi="Times New Roman" w:cs="Times New Roman"/>
          <w:sz w:val="28"/>
          <w:szCs w:val="28"/>
        </w:rPr>
        <w:t>я</w:t>
      </w:r>
      <w:r w:rsidR="0080045F" w:rsidRPr="00186A96">
        <w:rPr>
          <w:rFonts w:ascii="Times New Roman" w:hAnsi="Times New Roman" w:cs="Times New Roman"/>
          <w:sz w:val="28"/>
          <w:szCs w:val="28"/>
        </w:rPr>
        <w:t xml:space="preserve"> за</w:t>
      </w:r>
      <w:r w:rsidRPr="00186A96">
        <w:rPr>
          <w:rFonts w:ascii="Times New Roman" w:hAnsi="Times New Roman" w:cs="Times New Roman"/>
          <w:sz w:val="28"/>
          <w:szCs w:val="28"/>
        </w:rPr>
        <w:t xml:space="preserve"> 20</w:t>
      </w:r>
      <w:r w:rsidR="008D0B7A" w:rsidRPr="00186A96">
        <w:rPr>
          <w:rFonts w:ascii="Times New Roman" w:hAnsi="Times New Roman" w:cs="Times New Roman"/>
          <w:sz w:val="28"/>
          <w:szCs w:val="28"/>
        </w:rPr>
        <w:t>2</w:t>
      </w:r>
      <w:r w:rsidR="00EF4B18" w:rsidRPr="00186A96">
        <w:rPr>
          <w:rFonts w:ascii="Times New Roman" w:hAnsi="Times New Roman" w:cs="Times New Roman"/>
          <w:sz w:val="28"/>
          <w:szCs w:val="28"/>
        </w:rPr>
        <w:t>4</w:t>
      </w:r>
      <w:r w:rsidRPr="00186A96">
        <w:rPr>
          <w:rFonts w:ascii="Times New Roman" w:hAnsi="Times New Roman" w:cs="Times New Roman"/>
          <w:sz w:val="28"/>
          <w:szCs w:val="28"/>
        </w:rPr>
        <w:t xml:space="preserve"> год (</w:t>
      </w:r>
      <w:r w:rsidR="00EF4B18" w:rsidRPr="00186A96">
        <w:rPr>
          <w:rFonts w:ascii="Times New Roman" w:hAnsi="Times New Roman" w:cs="Times New Roman"/>
          <w:sz w:val="28"/>
          <w:szCs w:val="28"/>
        </w:rPr>
        <w:t>19 163</w:t>
      </w:r>
      <w:r w:rsidR="005D7E30" w:rsidRPr="00186A96">
        <w:rPr>
          <w:rFonts w:ascii="Times New Roman" w:hAnsi="Times New Roman" w:cs="Times New Roman"/>
          <w:sz w:val="28"/>
          <w:szCs w:val="28"/>
        </w:rPr>
        <w:t>,0</w:t>
      </w:r>
      <w:r w:rsidRPr="00186A96">
        <w:rPr>
          <w:rFonts w:ascii="Times New Roman" w:hAnsi="Times New Roman" w:cs="Times New Roman"/>
          <w:sz w:val="28"/>
          <w:szCs w:val="28"/>
        </w:rPr>
        <w:t xml:space="preserve"> тыс. рублей).</w:t>
      </w:r>
      <w:r w:rsidR="0080045F" w:rsidRPr="00186A96">
        <w:rPr>
          <w:rFonts w:ascii="Times New Roman" w:hAnsi="Times New Roman" w:cs="Times New Roman"/>
          <w:sz w:val="28"/>
          <w:szCs w:val="28"/>
        </w:rPr>
        <w:t xml:space="preserve"> В </w:t>
      </w:r>
      <w:r w:rsidR="0080045F" w:rsidRPr="00186A96">
        <w:rPr>
          <w:rFonts w:ascii="Times New Roman" w:hAnsi="Times New Roman" w:cs="Times New Roman"/>
          <w:sz w:val="28"/>
          <w:szCs w:val="28"/>
        </w:rPr>
        <w:lastRenderedPageBreak/>
        <w:t>проекте на плановый период 20</w:t>
      </w:r>
      <w:r w:rsidR="00087C19" w:rsidRPr="00186A96">
        <w:rPr>
          <w:rFonts w:ascii="Times New Roman" w:hAnsi="Times New Roman" w:cs="Times New Roman"/>
          <w:sz w:val="28"/>
          <w:szCs w:val="28"/>
        </w:rPr>
        <w:t>2</w:t>
      </w:r>
      <w:r w:rsidR="00EF4B18" w:rsidRPr="00186A96">
        <w:rPr>
          <w:rFonts w:ascii="Times New Roman" w:hAnsi="Times New Roman" w:cs="Times New Roman"/>
          <w:sz w:val="28"/>
          <w:szCs w:val="28"/>
        </w:rPr>
        <w:t>6</w:t>
      </w:r>
      <w:r w:rsidR="00087C19" w:rsidRPr="00186A96">
        <w:rPr>
          <w:rFonts w:ascii="Times New Roman" w:hAnsi="Times New Roman" w:cs="Times New Roman"/>
          <w:sz w:val="28"/>
          <w:szCs w:val="28"/>
        </w:rPr>
        <w:t xml:space="preserve"> </w:t>
      </w:r>
      <w:r w:rsidR="0080045F" w:rsidRPr="00186A96">
        <w:rPr>
          <w:rFonts w:ascii="Times New Roman" w:hAnsi="Times New Roman" w:cs="Times New Roman"/>
          <w:sz w:val="28"/>
          <w:szCs w:val="28"/>
        </w:rPr>
        <w:t>и 20</w:t>
      </w:r>
      <w:r w:rsidR="00AF361C" w:rsidRPr="00186A96">
        <w:rPr>
          <w:rFonts w:ascii="Times New Roman" w:hAnsi="Times New Roman" w:cs="Times New Roman"/>
          <w:sz w:val="28"/>
          <w:szCs w:val="28"/>
        </w:rPr>
        <w:t>2</w:t>
      </w:r>
      <w:r w:rsidR="00EF4B18" w:rsidRPr="00186A96">
        <w:rPr>
          <w:rFonts w:ascii="Times New Roman" w:hAnsi="Times New Roman" w:cs="Times New Roman"/>
          <w:sz w:val="28"/>
          <w:szCs w:val="28"/>
        </w:rPr>
        <w:t>7</w:t>
      </w:r>
      <w:r w:rsidR="00AF361C" w:rsidRPr="00186A96">
        <w:rPr>
          <w:rFonts w:ascii="Times New Roman" w:hAnsi="Times New Roman" w:cs="Times New Roman"/>
          <w:sz w:val="28"/>
          <w:szCs w:val="28"/>
        </w:rPr>
        <w:t xml:space="preserve"> </w:t>
      </w:r>
      <w:r w:rsidR="0080045F" w:rsidRPr="00186A96">
        <w:rPr>
          <w:rFonts w:ascii="Times New Roman" w:hAnsi="Times New Roman" w:cs="Times New Roman"/>
          <w:sz w:val="28"/>
          <w:szCs w:val="28"/>
        </w:rPr>
        <w:t>годов</w:t>
      </w:r>
      <w:bookmarkStart w:id="0" w:name="_GoBack"/>
      <w:bookmarkEnd w:id="0"/>
      <w:r w:rsidR="0080045F" w:rsidRPr="00186A96">
        <w:rPr>
          <w:rFonts w:ascii="Times New Roman" w:hAnsi="Times New Roman" w:cs="Times New Roman"/>
          <w:sz w:val="28"/>
          <w:szCs w:val="28"/>
        </w:rPr>
        <w:t xml:space="preserve"> расходы на обслуживание муниципального долга предусмотрены в </w:t>
      </w:r>
      <w:r w:rsidR="00006A94" w:rsidRPr="00186A96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EF4B18" w:rsidRPr="00186A96">
        <w:rPr>
          <w:rFonts w:ascii="Times New Roman" w:hAnsi="Times New Roman" w:cs="Times New Roman"/>
          <w:sz w:val="28"/>
          <w:szCs w:val="28"/>
        </w:rPr>
        <w:t xml:space="preserve">46 900,0 </w:t>
      </w:r>
      <w:r w:rsidR="00006A94" w:rsidRPr="00186A96">
        <w:rPr>
          <w:rFonts w:ascii="Times New Roman" w:hAnsi="Times New Roman" w:cs="Times New Roman"/>
          <w:sz w:val="28"/>
          <w:szCs w:val="28"/>
        </w:rPr>
        <w:t xml:space="preserve">тыс. </w:t>
      </w:r>
      <w:r w:rsidR="00EF4B18" w:rsidRPr="00186A96">
        <w:rPr>
          <w:rFonts w:ascii="Times New Roman" w:hAnsi="Times New Roman" w:cs="Times New Roman"/>
          <w:sz w:val="28"/>
          <w:szCs w:val="28"/>
        </w:rPr>
        <w:t>ежегодно</w:t>
      </w:r>
      <w:r w:rsidR="00006A94" w:rsidRPr="00186A96">
        <w:rPr>
          <w:rFonts w:ascii="Times New Roman" w:hAnsi="Times New Roman" w:cs="Times New Roman"/>
          <w:sz w:val="28"/>
          <w:szCs w:val="28"/>
        </w:rPr>
        <w:t>.</w:t>
      </w:r>
    </w:p>
    <w:p w:rsidR="00C87A9B" w:rsidRDefault="00C87A9B" w:rsidP="00B136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A96">
        <w:rPr>
          <w:rFonts w:ascii="Times New Roman" w:hAnsi="Times New Roman" w:cs="Times New Roman"/>
          <w:sz w:val="28"/>
          <w:szCs w:val="28"/>
        </w:rPr>
        <w:t xml:space="preserve">Расходы на обслуживание муниципального долга </w:t>
      </w:r>
      <w:r w:rsidR="008510E6" w:rsidRPr="00186A96">
        <w:rPr>
          <w:rFonts w:ascii="Times New Roman" w:hAnsi="Times New Roman" w:cs="Times New Roman"/>
          <w:sz w:val="28"/>
          <w:szCs w:val="28"/>
        </w:rPr>
        <w:t xml:space="preserve">Сортавальского муниципального </w:t>
      </w:r>
      <w:r w:rsidR="00AF4707" w:rsidRPr="00186A96">
        <w:rPr>
          <w:rFonts w:ascii="Times New Roman" w:hAnsi="Times New Roman" w:cs="Times New Roman"/>
          <w:sz w:val="28"/>
          <w:szCs w:val="28"/>
        </w:rPr>
        <w:t>округа</w:t>
      </w:r>
      <w:r w:rsidRPr="00186A96">
        <w:rPr>
          <w:rFonts w:ascii="Times New Roman" w:hAnsi="Times New Roman" w:cs="Times New Roman"/>
          <w:sz w:val="28"/>
          <w:szCs w:val="28"/>
        </w:rPr>
        <w:t xml:space="preserve"> </w:t>
      </w:r>
      <w:r w:rsidR="0080045F" w:rsidRPr="00186A96">
        <w:rPr>
          <w:rFonts w:ascii="Times New Roman" w:hAnsi="Times New Roman" w:cs="Times New Roman"/>
          <w:sz w:val="28"/>
          <w:szCs w:val="28"/>
        </w:rPr>
        <w:t>в</w:t>
      </w:r>
      <w:r w:rsidRPr="00186A96">
        <w:rPr>
          <w:rFonts w:ascii="Times New Roman" w:hAnsi="Times New Roman" w:cs="Times New Roman"/>
          <w:sz w:val="28"/>
          <w:szCs w:val="28"/>
        </w:rPr>
        <w:t xml:space="preserve"> 20</w:t>
      </w:r>
      <w:r w:rsidR="00292D9B" w:rsidRPr="00186A96">
        <w:rPr>
          <w:rFonts w:ascii="Times New Roman" w:hAnsi="Times New Roman" w:cs="Times New Roman"/>
          <w:sz w:val="28"/>
          <w:szCs w:val="28"/>
        </w:rPr>
        <w:t>2</w:t>
      </w:r>
      <w:r w:rsidR="00EF4B18" w:rsidRPr="00186A96">
        <w:rPr>
          <w:rFonts w:ascii="Times New Roman" w:hAnsi="Times New Roman" w:cs="Times New Roman"/>
          <w:sz w:val="28"/>
          <w:szCs w:val="28"/>
        </w:rPr>
        <w:t>5</w:t>
      </w:r>
      <w:r w:rsidR="0080045F" w:rsidRPr="00186A96">
        <w:rPr>
          <w:rFonts w:ascii="Times New Roman" w:hAnsi="Times New Roman" w:cs="Times New Roman"/>
          <w:sz w:val="28"/>
          <w:szCs w:val="28"/>
        </w:rPr>
        <w:t>-20</w:t>
      </w:r>
      <w:r w:rsidR="00EF4B18" w:rsidRPr="00186A96">
        <w:rPr>
          <w:rFonts w:ascii="Times New Roman" w:hAnsi="Times New Roman" w:cs="Times New Roman"/>
          <w:sz w:val="28"/>
          <w:szCs w:val="28"/>
        </w:rPr>
        <w:t>27</w:t>
      </w:r>
      <w:r w:rsidRPr="00186A96">
        <w:rPr>
          <w:rFonts w:ascii="Times New Roman" w:hAnsi="Times New Roman" w:cs="Times New Roman"/>
          <w:sz w:val="28"/>
          <w:szCs w:val="28"/>
        </w:rPr>
        <w:t xml:space="preserve"> год</w:t>
      </w:r>
      <w:r w:rsidR="0080045F" w:rsidRPr="00186A96">
        <w:rPr>
          <w:rFonts w:ascii="Times New Roman" w:hAnsi="Times New Roman" w:cs="Times New Roman"/>
          <w:sz w:val="28"/>
          <w:szCs w:val="28"/>
        </w:rPr>
        <w:t>ах</w:t>
      </w:r>
      <w:r w:rsidRPr="00186A96">
        <w:rPr>
          <w:rFonts w:ascii="Times New Roman" w:hAnsi="Times New Roman" w:cs="Times New Roman"/>
          <w:sz w:val="28"/>
          <w:szCs w:val="28"/>
        </w:rPr>
        <w:t xml:space="preserve"> не превыша</w:t>
      </w:r>
      <w:r w:rsidR="001702CD" w:rsidRPr="00186A96">
        <w:rPr>
          <w:rFonts w:ascii="Times New Roman" w:hAnsi="Times New Roman" w:cs="Times New Roman"/>
          <w:sz w:val="28"/>
          <w:szCs w:val="28"/>
        </w:rPr>
        <w:t>ю</w:t>
      </w:r>
      <w:r w:rsidRPr="00186A96">
        <w:rPr>
          <w:rFonts w:ascii="Times New Roman" w:hAnsi="Times New Roman" w:cs="Times New Roman"/>
          <w:sz w:val="28"/>
          <w:szCs w:val="28"/>
        </w:rPr>
        <w:t xml:space="preserve">т норматив, установленный </w:t>
      </w:r>
      <w:r w:rsidR="001702CD" w:rsidRPr="00186A96">
        <w:rPr>
          <w:rFonts w:ascii="Times New Roman" w:hAnsi="Times New Roman" w:cs="Times New Roman"/>
          <w:sz w:val="28"/>
          <w:szCs w:val="28"/>
        </w:rPr>
        <w:t xml:space="preserve">ст. 111 </w:t>
      </w:r>
      <w:r w:rsidRPr="00186A96">
        <w:rPr>
          <w:rFonts w:ascii="Times New Roman" w:hAnsi="Times New Roman" w:cs="Times New Roman"/>
          <w:sz w:val="28"/>
          <w:szCs w:val="28"/>
        </w:rPr>
        <w:t>Бюджетн</w:t>
      </w:r>
      <w:r w:rsidR="001702CD" w:rsidRPr="00186A96">
        <w:rPr>
          <w:rFonts w:ascii="Times New Roman" w:hAnsi="Times New Roman" w:cs="Times New Roman"/>
          <w:sz w:val="28"/>
          <w:szCs w:val="28"/>
        </w:rPr>
        <w:t>ого</w:t>
      </w:r>
      <w:r w:rsidRPr="00186A96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1702CD" w:rsidRPr="00186A96">
        <w:rPr>
          <w:rFonts w:ascii="Times New Roman" w:hAnsi="Times New Roman" w:cs="Times New Roman"/>
          <w:sz w:val="28"/>
          <w:szCs w:val="28"/>
        </w:rPr>
        <w:t>а</w:t>
      </w:r>
      <w:r w:rsidRPr="00186A9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8510E6" w:rsidRPr="00186A96">
        <w:rPr>
          <w:rFonts w:ascii="Times New Roman" w:hAnsi="Times New Roman" w:cs="Times New Roman"/>
          <w:sz w:val="28"/>
          <w:szCs w:val="28"/>
        </w:rPr>
        <w:t>.</w:t>
      </w:r>
      <w:r w:rsidRPr="00186A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B50" w:rsidRPr="00186A96" w:rsidRDefault="006B6B50" w:rsidP="00B136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4DC8" w:rsidRDefault="00982F24" w:rsidP="00B136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EF7971" w:rsidRPr="00273327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3C4B79" w:rsidRPr="00273327" w:rsidRDefault="003C4B79" w:rsidP="009058E7">
      <w:pPr>
        <w:spacing w:line="27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237" w:rsidRPr="00C93B22" w:rsidRDefault="00CF4E93" w:rsidP="009058E7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71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C93B22">
        <w:rPr>
          <w:rFonts w:ascii="Times New Roman" w:hAnsi="Times New Roman" w:cs="Times New Roman"/>
          <w:b/>
          <w:sz w:val="28"/>
          <w:szCs w:val="28"/>
        </w:rPr>
        <w:t>Характерными особенностями</w:t>
      </w:r>
      <w:r w:rsidRPr="00C93B22">
        <w:rPr>
          <w:rFonts w:ascii="Times New Roman" w:hAnsi="Times New Roman" w:cs="Times New Roman"/>
          <w:sz w:val="28"/>
          <w:szCs w:val="28"/>
        </w:rPr>
        <w:t xml:space="preserve"> проекта Решения о бюджете на 20</w:t>
      </w:r>
      <w:r w:rsidR="00893058" w:rsidRPr="00C93B22">
        <w:rPr>
          <w:rFonts w:ascii="Times New Roman" w:hAnsi="Times New Roman" w:cs="Times New Roman"/>
          <w:sz w:val="28"/>
          <w:szCs w:val="28"/>
        </w:rPr>
        <w:t>2</w:t>
      </w:r>
      <w:r w:rsidR="00BA7E55" w:rsidRPr="00C93B22">
        <w:rPr>
          <w:rFonts w:ascii="Times New Roman" w:hAnsi="Times New Roman" w:cs="Times New Roman"/>
          <w:sz w:val="28"/>
          <w:szCs w:val="28"/>
        </w:rPr>
        <w:t xml:space="preserve">5 </w:t>
      </w:r>
      <w:r w:rsidRPr="00C93B22">
        <w:rPr>
          <w:rFonts w:ascii="Times New Roman" w:hAnsi="Times New Roman" w:cs="Times New Roman"/>
          <w:sz w:val="28"/>
          <w:szCs w:val="28"/>
        </w:rPr>
        <w:t>год</w:t>
      </w:r>
      <w:r w:rsidR="002D64B3" w:rsidRPr="00C93B22">
        <w:rPr>
          <w:rFonts w:ascii="Times New Roman" w:hAnsi="Times New Roman" w:cs="Times New Roman"/>
          <w:sz w:val="28"/>
          <w:szCs w:val="28"/>
        </w:rPr>
        <w:t xml:space="preserve"> и</w:t>
      </w:r>
      <w:r w:rsidR="00127237" w:rsidRPr="00C93B22">
        <w:rPr>
          <w:rFonts w:ascii="Times New Roman" w:hAnsi="Times New Roman" w:cs="Times New Roman"/>
          <w:sz w:val="28"/>
          <w:szCs w:val="28"/>
        </w:rPr>
        <w:t xml:space="preserve"> на </w:t>
      </w:r>
      <w:r w:rsidR="002D64B3" w:rsidRPr="00C93B22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FA2D80" w:rsidRPr="00C93B22">
        <w:rPr>
          <w:rFonts w:ascii="Times New Roman" w:hAnsi="Times New Roman" w:cs="Times New Roman"/>
          <w:sz w:val="28"/>
          <w:szCs w:val="28"/>
        </w:rPr>
        <w:t>2</w:t>
      </w:r>
      <w:r w:rsidR="00BA7E55" w:rsidRPr="00C93B22">
        <w:rPr>
          <w:rFonts w:ascii="Times New Roman" w:hAnsi="Times New Roman" w:cs="Times New Roman"/>
          <w:sz w:val="28"/>
          <w:szCs w:val="28"/>
        </w:rPr>
        <w:t>6</w:t>
      </w:r>
      <w:r w:rsidR="002D64B3" w:rsidRPr="00C93B22">
        <w:rPr>
          <w:rFonts w:ascii="Times New Roman" w:hAnsi="Times New Roman" w:cs="Times New Roman"/>
          <w:sz w:val="28"/>
          <w:szCs w:val="28"/>
        </w:rPr>
        <w:t xml:space="preserve"> и 20</w:t>
      </w:r>
      <w:r w:rsidR="00127237" w:rsidRPr="00C93B22">
        <w:rPr>
          <w:rFonts w:ascii="Times New Roman" w:hAnsi="Times New Roman" w:cs="Times New Roman"/>
          <w:sz w:val="28"/>
          <w:szCs w:val="28"/>
        </w:rPr>
        <w:t>2</w:t>
      </w:r>
      <w:r w:rsidR="00BA7E55" w:rsidRPr="00C93B22">
        <w:rPr>
          <w:rFonts w:ascii="Times New Roman" w:hAnsi="Times New Roman" w:cs="Times New Roman"/>
          <w:sz w:val="28"/>
          <w:szCs w:val="28"/>
        </w:rPr>
        <w:t xml:space="preserve">7 </w:t>
      </w:r>
      <w:r w:rsidR="002D64B3" w:rsidRPr="00C93B22">
        <w:rPr>
          <w:rFonts w:ascii="Times New Roman" w:hAnsi="Times New Roman" w:cs="Times New Roman"/>
          <w:sz w:val="28"/>
          <w:szCs w:val="28"/>
        </w:rPr>
        <w:t xml:space="preserve">годов </w:t>
      </w:r>
      <w:r w:rsidRPr="00C93B22">
        <w:rPr>
          <w:rFonts w:ascii="Times New Roman" w:hAnsi="Times New Roman" w:cs="Times New Roman"/>
          <w:sz w:val="28"/>
          <w:szCs w:val="28"/>
        </w:rPr>
        <w:t>являются:</w:t>
      </w:r>
    </w:p>
    <w:p w:rsidR="00BA7E55" w:rsidRPr="00C93B22" w:rsidRDefault="009A5D1B" w:rsidP="009058E7">
      <w:pPr>
        <w:tabs>
          <w:tab w:val="left" w:pos="567"/>
        </w:tabs>
        <w:spacing w:after="0" w:line="27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73B8" w:rsidRPr="00C93B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E93" w:rsidRPr="00C93B22">
        <w:rPr>
          <w:rFonts w:ascii="Times New Roman" w:hAnsi="Times New Roman" w:cs="Times New Roman"/>
          <w:sz w:val="28"/>
          <w:szCs w:val="28"/>
        </w:rPr>
        <w:t xml:space="preserve">формирование бюджета </w:t>
      </w:r>
      <w:r w:rsidR="00BB664F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CF4E93" w:rsidRPr="00C93B22">
        <w:rPr>
          <w:rFonts w:ascii="Times New Roman" w:hAnsi="Times New Roman" w:cs="Times New Roman"/>
          <w:sz w:val="28"/>
          <w:szCs w:val="28"/>
        </w:rPr>
        <w:t>на 20</w:t>
      </w:r>
      <w:r w:rsidR="00893058" w:rsidRPr="00C93B22">
        <w:rPr>
          <w:rFonts w:ascii="Times New Roman" w:hAnsi="Times New Roman" w:cs="Times New Roman"/>
          <w:sz w:val="28"/>
          <w:szCs w:val="28"/>
        </w:rPr>
        <w:t>2</w:t>
      </w:r>
      <w:r w:rsidR="00BA7E55" w:rsidRPr="00C93B22">
        <w:rPr>
          <w:rFonts w:ascii="Times New Roman" w:hAnsi="Times New Roman" w:cs="Times New Roman"/>
          <w:sz w:val="28"/>
          <w:szCs w:val="28"/>
        </w:rPr>
        <w:t>5</w:t>
      </w:r>
      <w:r w:rsidR="002D64B3" w:rsidRPr="00C93B22">
        <w:rPr>
          <w:rFonts w:ascii="Times New Roman" w:hAnsi="Times New Roman" w:cs="Times New Roman"/>
          <w:sz w:val="28"/>
          <w:szCs w:val="28"/>
        </w:rPr>
        <w:t>-20</w:t>
      </w:r>
      <w:r w:rsidR="00127237" w:rsidRPr="00C93B22">
        <w:rPr>
          <w:rFonts w:ascii="Times New Roman" w:hAnsi="Times New Roman" w:cs="Times New Roman"/>
          <w:sz w:val="28"/>
          <w:szCs w:val="28"/>
        </w:rPr>
        <w:t>2</w:t>
      </w:r>
      <w:r w:rsidR="00BA7E55" w:rsidRPr="00C93B22">
        <w:rPr>
          <w:rFonts w:ascii="Times New Roman" w:hAnsi="Times New Roman" w:cs="Times New Roman"/>
          <w:sz w:val="28"/>
          <w:szCs w:val="28"/>
        </w:rPr>
        <w:t>7</w:t>
      </w:r>
      <w:r w:rsidR="003D2640">
        <w:rPr>
          <w:rFonts w:ascii="Times New Roman" w:hAnsi="Times New Roman" w:cs="Times New Roman"/>
          <w:sz w:val="28"/>
          <w:szCs w:val="28"/>
        </w:rPr>
        <w:t xml:space="preserve"> </w:t>
      </w:r>
      <w:r w:rsidR="002D64B3" w:rsidRPr="00C93B22">
        <w:rPr>
          <w:rFonts w:ascii="Times New Roman" w:hAnsi="Times New Roman" w:cs="Times New Roman"/>
          <w:sz w:val="28"/>
          <w:szCs w:val="28"/>
        </w:rPr>
        <w:t>г</w:t>
      </w:r>
      <w:r w:rsidR="00BA7E55" w:rsidRPr="00C93B22">
        <w:rPr>
          <w:rFonts w:ascii="Times New Roman" w:hAnsi="Times New Roman" w:cs="Times New Roman"/>
          <w:sz w:val="28"/>
          <w:szCs w:val="28"/>
        </w:rPr>
        <w:t>од</w:t>
      </w:r>
      <w:r w:rsidR="003D2640">
        <w:rPr>
          <w:rFonts w:ascii="Times New Roman" w:hAnsi="Times New Roman" w:cs="Times New Roman"/>
          <w:sz w:val="28"/>
          <w:szCs w:val="28"/>
        </w:rPr>
        <w:t xml:space="preserve">ы </w:t>
      </w:r>
      <w:r w:rsidR="00CF4E93" w:rsidRPr="00C93B22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3D2640">
        <w:rPr>
          <w:rFonts w:ascii="Times New Roman" w:hAnsi="Times New Roman" w:cs="Times New Roman"/>
          <w:sz w:val="28"/>
          <w:szCs w:val="28"/>
        </w:rPr>
        <w:t>роста</w:t>
      </w:r>
      <w:r w:rsidR="009F42E7" w:rsidRPr="00C93B22">
        <w:rPr>
          <w:rFonts w:ascii="Times New Roman" w:hAnsi="Times New Roman" w:cs="Times New Roman"/>
          <w:sz w:val="28"/>
          <w:szCs w:val="28"/>
        </w:rPr>
        <w:t xml:space="preserve"> большинств</w:t>
      </w:r>
      <w:r w:rsidR="003D2640">
        <w:rPr>
          <w:rFonts w:ascii="Times New Roman" w:hAnsi="Times New Roman" w:cs="Times New Roman"/>
          <w:sz w:val="28"/>
          <w:szCs w:val="28"/>
        </w:rPr>
        <w:t>а</w:t>
      </w:r>
      <w:r w:rsidR="00CF570B" w:rsidRPr="00C93B22">
        <w:rPr>
          <w:rFonts w:ascii="Times New Roman" w:hAnsi="Times New Roman" w:cs="Times New Roman"/>
          <w:sz w:val="28"/>
          <w:szCs w:val="28"/>
        </w:rPr>
        <w:t xml:space="preserve"> показателей социально-экономического развития </w:t>
      </w:r>
      <w:r w:rsidR="00BA7E55" w:rsidRPr="00C93B22">
        <w:rPr>
          <w:rFonts w:ascii="Times New Roman" w:hAnsi="Times New Roman" w:cs="Times New Roman"/>
          <w:sz w:val="28"/>
          <w:szCs w:val="28"/>
        </w:rPr>
        <w:t>округа</w:t>
      </w:r>
      <w:r w:rsidR="009F42E7" w:rsidRPr="00C93B22">
        <w:rPr>
          <w:rFonts w:ascii="Times New Roman" w:hAnsi="Times New Roman" w:cs="Times New Roman"/>
          <w:sz w:val="28"/>
          <w:szCs w:val="28"/>
        </w:rPr>
        <w:t xml:space="preserve"> </w:t>
      </w:r>
      <w:r w:rsidR="00BA7E55" w:rsidRPr="00C93B22">
        <w:rPr>
          <w:rFonts w:ascii="Times New Roman" w:hAnsi="Times New Roman" w:cs="Times New Roman"/>
          <w:sz w:val="28"/>
          <w:szCs w:val="28"/>
        </w:rPr>
        <w:t xml:space="preserve">на фоне сокращении среднегодовой численности населения </w:t>
      </w:r>
      <w:r w:rsidR="00BB664F">
        <w:rPr>
          <w:rFonts w:ascii="Times New Roman" w:hAnsi="Times New Roman" w:cs="Times New Roman"/>
          <w:sz w:val="28"/>
          <w:szCs w:val="28"/>
        </w:rPr>
        <w:t>округа</w:t>
      </w:r>
      <w:r w:rsidR="00BA7E55" w:rsidRPr="00C93B22">
        <w:rPr>
          <w:rFonts w:ascii="Times New Roman" w:hAnsi="Times New Roman" w:cs="Times New Roman"/>
          <w:sz w:val="28"/>
          <w:szCs w:val="28"/>
        </w:rPr>
        <w:t xml:space="preserve"> и уровня официально зарегистрированной безработицы.</w:t>
      </w:r>
    </w:p>
    <w:p w:rsidR="00127E92" w:rsidRPr="00C93B22" w:rsidRDefault="00127E92" w:rsidP="009058E7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B22">
        <w:rPr>
          <w:rFonts w:ascii="Times New Roman" w:hAnsi="Times New Roman" w:cs="Times New Roman"/>
          <w:sz w:val="28"/>
          <w:szCs w:val="28"/>
        </w:rPr>
        <w:t xml:space="preserve">- проект бюджета Сортавальского муниципального </w:t>
      </w:r>
      <w:r w:rsidR="00BB664F">
        <w:rPr>
          <w:rFonts w:ascii="Times New Roman" w:hAnsi="Times New Roman" w:cs="Times New Roman"/>
          <w:sz w:val="28"/>
          <w:szCs w:val="28"/>
        </w:rPr>
        <w:t>округа</w:t>
      </w:r>
      <w:r w:rsidRPr="00C93B22">
        <w:rPr>
          <w:rFonts w:ascii="Times New Roman" w:hAnsi="Times New Roman" w:cs="Times New Roman"/>
          <w:sz w:val="28"/>
          <w:szCs w:val="28"/>
        </w:rPr>
        <w:t xml:space="preserve"> на 202</w:t>
      </w:r>
      <w:r w:rsidR="00EC490C" w:rsidRPr="00C93B22">
        <w:rPr>
          <w:rFonts w:ascii="Times New Roman" w:hAnsi="Times New Roman" w:cs="Times New Roman"/>
          <w:sz w:val="28"/>
          <w:szCs w:val="28"/>
        </w:rPr>
        <w:t>5</w:t>
      </w:r>
      <w:r w:rsidRPr="00C93B22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BD799D" w:rsidRPr="00C93B22">
        <w:rPr>
          <w:rFonts w:ascii="Times New Roman" w:hAnsi="Times New Roman" w:cs="Times New Roman"/>
          <w:sz w:val="28"/>
          <w:szCs w:val="28"/>
        </w:rPr>
        <w:t xml:space="preserve"> 202</w:t>
      </w:r>
      <w:r w:rsidR="00EC490C" w:rsidRPr="00C93B22">
        <w:rPr>
          <w:rFonts w:ascii="Times New Roman" w:hAnsi="Times New Roman" w:cs="Times New Roman"/>
          <w:sz w:val="28"/>
          <w:szCs w:val="28"/>
        </w:rPr>
        <w:t>6</w:t>
      </w:r>
      <w:r w:rsidR="00BD799D" w:rsidRPr="00C93B22">
        <w:rPr>
          <w:rFonts w:ascii="Times New Roman" w:hAnsi="Times New Roman" w:cs="Times New Roman"/>
          <w:sz w:val="28"/>
          <w:szCs w:val="28"/>
        </w:rPr>
        <w:t xml:space="preserve"> и 202</w:t>
      </w:r>
      <w:r w:rsidR="00EC490C" w:rsidRPr="00C93B22">
        <w:rPr>
          <w:rFonts w:ascii="Times New Roman" w:hAnsi="Times New Roman" w:cs="Times New Roman"/>
          <w:sz w:val="28"/>
          <w:szCs w:val="28"/>
        </w:rPr>
        <w:t>7</w:t>
      </w:r>
      <w:r w:rsidR="00BD799D" w:rsidRPr="00C93B22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C93B22">
        <w:rPr>
          <w:rFonts w:ascii="Times New Roman" w:hAnsi="Times New Roman" w:cs="Times New Roman"/>
          <w:sz w:val="28"/>
          <w:szCs w:val="28"/>
        </w:rPr>
        <w:t xml:space="preserve"> сформирован в условиях отсутствия распределения</w:t>
      </w:r>
      <w:r w:rsidR="00BD799D" w:rsidRPr="00C93B22">
        <w:rPr>
          <w:rFonts w:ascii="Times New Roman" w:hAnsi="Times New Roman" w:cs="Times New Roman"/>
          <w:sz w:val="28"/>
          <w:szCs w:val="28"/>
        </w:rPr>
        <w:t xml:space="preserve"> дотации</w:t>
      </w:r>
      <w:r w:rsidRPr="00C93B22">
        <w:rPr>
          <w:rFonts w:ascii="Times New Roman" w:hAnsi="Times New Roman" w:cs="Times New Roman"/>
          <w:sz w:val="28"/>
          <w:szCs w:val="28"/>
        </w:rPr>
        <w:t xml:space="preserve"> из республиканского бюджета</w:t>
      </w:r>
      <w:r w:rsidR="00BD799D" w:rsidRPr="00C93B22">
        <w:rPr>
          <w:rFonts w:ascii="Times New Roman" w:hAnsi="Times New Roman" w:cs="Times New Roman"/>
          <w:sz w:val="28"/>
          <w:szCs w:val="28"/>
        </w:rPr>
        <w:t>;</w:t>
      </w:r>
    </w:p>
    <w:p w:rsidR="009579BB" w:rsidRPr="00C93B22" w:rsidRDefault="00CF570B" w:rsidP="009058E7">
      <w:pPr>
        <w:pStyle w:val="xl25"/>
        <w:widowControl w:val="0"/>
        <w:spacing w:before="0" w:beforeAutospacing="0" w:after="0" w:afterAutospacing="0" w:line="271" w:lineRule="auto"/>
        <w:ind w:firstLine="596"/>
        <w:jc w:val="both"/>
      </w:pPr>
      <w:r w:rsidRPr="00C93B22">
        <w:t>-</w:t>
      </w:r>
      <w:r w:rsidR="00951AAE" w:rsidRPr="00C93B22">
        <w:t xml:space="preserve"> проект бюджета на</w:t>
      </w:r>
      <w:r w:rsidR="00D47DD2" w:rsidRPr="00C93B22">
        <w:t xml:space="preserve"> плановый</w:t>
      </w:r>
      <w:r w:rsidR="00951AAE" w:rsidRPr="00C93B22">
        <w:t xml:space="preserve"> </w:t>
      </w:r>
      <w:r w:rsidR="00D47DD2" w:rsidRPr="00C93B22">
        <w:t>202</w:t>
      </w:r>
      <w:r w:rsidR="00EC490C" w:rsidRPr="00C93B22">
        <w:t>6</w:t>
      </w:r>
      <w:r w:rsidR="007F74B4" w:rsidRPr="00C93B22">
        <w:t>-202</w:t>
      </w:r>
      <w:r w:rsidR="00EC490C" w:rsidRPr="00C93B22">
        <w:t>7</w:t>
      </w:r>
      <w:r w:rsidR="00D47DD2" w:rsidRPr="00C93B22">
        <w:t xml:space="preserve"> год</w:t>
      </w:r>
      <w:r w:rsidR="007F74B4" w:rsidRPr="00C93B22">
        <w:t>ы</w:t>
      </w:r>
      <w:r w:rsidR="00D47DD2" w:rsidRPr="00C93B22">
        <w:t xml:space="preserve"> сформирован </w:t>
      </w:r>
      <w:r w:rsidR="007F74B4" w:rsidRPr="00C93B22">
        <w:t>с</w:t>
      </w:r>
      <w:r w:rsidR="00D47DD2" w:rsidRPr="00C93B22">
        <w:t xml:space="preserve"> профицит</w:t>
      </w:r>
      <w:r w:rsidR="007F74B4" w:rsidRPr="00C93B22">
        <w:t>ом</w:t>
      </w:r>
      <w:r w:rsidR="00951AAE" w:rsidRPr="00C93B22">
        <w:t>;</w:t>
      </w:r>
    </w:p>
    <w:p w:rsidR="000273B8" w:rsidRPr="00C93B22" w:rsidRDefault="00951AAE" w:rsidP="009058E7">
      <w:pPr>
        <w:spacing w:after="0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B22">
        <w:rPr>
          <w:rFonts w:ascii="Times New Roman" w:hAnsi="Times New Roman" w:cs="Times New Roman"/>
          <w:sz w:val="28"/>
          <w:szCs w:val="28"/>
        </w:rPr>
        <w:t>-</w:t>
      </w:r>
      <w:r w:rsidR="009579BB" w:rsidRPr="00C93B22">
        <w:rPr>
          <w:rFonts w:ascii="Times New Roman" w:hAnsi="Times New Roman" w:cs="Times New Roman"/>
          <w:sz w:val="28"/>
          <w:szCs w:val="28"/>
        </w:rPr>
        <w:t xml:space="preserve"> </w:t>
      </w:r>
      <w:r w:rsidRPr="00C93B22">
        <w:rPr>
          <w:rFonts w:ascii="Times New Roman" w:hAnsi="Times New Roman" w:cs="Times New Roman"/>
          <w:sz w:val="28"/>
          <w:szCs w:val="28"/>
        </w:rPr>
        <w:t xml:space="preserve">в проекте бюджета прогнозируется </w:t>
      </w:r>
      <w:r w:rsidR="00D47DD2" w:rsidRPr="00C93B22">
        <w:rPr>
          <w:rFonts w:ascii="Times New Roman" w:hAnsi="Times New Roman" w:cs="Times New Roman"/>
          <w:sz w:val="28"/>
          <w:szCs w:val="28"/>
        </w:rPr>
        <w:t xml:space="preserve">увеличение объема долговой нагрузки </w:t>
      </w:r>
      <w:r w:rsidR="009579BB" w:rsidRPr="00C93B22">
        <w:rPr>
          <w:rFonts w:ascii="Times New Roman" w:hAnsi="Times New Roman" w:cs="Times New Roman"/>
          <w:sz w:val="28"/>
          <w:szCs w:val="28"/>
        </w:rPr>
        <w:t>в 202</w:t>
      </w:r>
      <w:r w:rsidR="000273B8" w:rsidRPr="00C93B22">
        <w:rPr>
          <w:rFonts w:ascii="Times New Roman" w:hAnsi="Times New Roman" w:cs="Times New Roman"/>
          <w:sz w:val="28"/>
          <w:szCs w:val="28"/>
        </w:rPr>
        <w:t>5</w:t>
      </w:r>
      <w:r w:rsidR="007F74B4" w:rsidRPr="00C93B22">
        <w:rPr>
          <w:rFonts w:ascii="Times New Roman" w:hAnsi="Times New Roman" w:cs="Times New Roman"/>
          <w:sz w:val="28"/>
          <w:szCs w:val="28"/>
        </w:rPr>
        <w:t xml:space="preserve"> </w:t>
      </w:r>
      <w:r w:rsidR="00D47DD2" w:rsidRPr="00C93B22">
        <w:rPr>
          <w:rFonts w:ascii="Times New Roman" w:hAnsi="Times New Roman" w:cs="Times New Roman"/>
          <w:sz w:val="28"/>
          <w:szCs w:val="28"/>
        </w:rPr>
        <w:t>год</w:t>
      </w:r>
      <w:r w:rsidR="007F74B4" w:rsidRPr="00C93B22">
        <w:rPr>
          <w:rFonts w:ascii="Times New Roman" w:hAnsi="Times New Roman" w:cs="Times New Roman"/>
          <w:sz w:val="28"/>
          <w:szCs w:val="28"/>
        </w:rPr>
        <w:t>у</w:t>
      </w:r>
      <w:r w:rsidR="009579BB" w:rsidRPr="00C93B22">
        <w:rPr>
          <w:rFonts w:ascii="Times New Roman" w:hAnsi="Times New Roman" w:cs="Times New Roman"/>
          <w:sz w:val="28"/>
          <w:szCs w:val="28"/>
        </w:rPr>
        <w:t xml:space="preserve"> по сравнению с 202</w:t>
      </w:r>
      <w:r w:rsidR="000273B8" w:rsidRPr="00C93B22">
        <w:rPr>
          <w:rFonts w:ascii="Times New Roman" w:hAnsi="Times New Roman" w:cs="Times New Roman"/>
          <w:sz w:val="28"/>
          <w:szCs w:val="28"/>
        </w:rPr>
        <w:t>4</w:t>
      </w:r>
      <w:r w:rsidR="009579BB" w:rsidRPr="00C93B22">
        <w:rPr>
          <w:rFonts w:ascii="Times New Roman" w:hAnsi="Times New Roman" w:cs="Times New Roman"/>
          <w:sz w:val="28"/>
          <w:szCs w:val="28"/>
        </w:rPr>
        <w:t xml:space="preserve"> годом.</w:t>
      </w:r>
    </w:p>
    <w:p w:rsidR="003E29C1" w:rsidRPr="00C93B22" w:rsidRDefault="00426689" w:rsidP="009058E7">
      <w:pPr>
        <w:pStyle w:val="af"/>
        <w:numPr>
          <w:ilvl w:val="0"/>
          <w:numId w:val="1"/>
        </w:numPr>
        <w:spacing w:after="0" w:line="271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3B22">
        <w:rPr>
          <w:rFonts w:ascii="Times New Roman" w:hAnsi="Times New Roman" w:cs="Times New Roman"/>
          <w:sz w:val="28"/>
          <w:szCs w:val="28"/>
        </w:rPr>
        <w:t>Одновременно с проектом Решения о бюджете на 20</w:t>
      </w:r>
      <w:r w:rsidR="001F5E5D" w:rsidRPr="00C93B22">
        <w:rPr>
          <w:rFonts w:ascii="Times New Roman" w:hAnsi="Times New Roman" w:cs="Times New Roman"/>
          <w:sz w:val="28"/>
          <w:szCs w:val="28"/>
        </w:rPr>
        <w:t>2</w:t>
      </w:r>
      <w:r w:rsidR="00B07D37" w:rsidRPr="00C93B22">
        <w:rPr>
          <w:rFonts w:ascii="Times New Roman" w:hAnsi="Times New Roman" w:cs="Times New Roman"/>
          <w:sz w:val="28"/>
          <w:szCs w:val="28"/>
        </w:rPr>
        <w:t xml:space="preserve">5 </w:t>
      </w:r>
      <w:r w:rsidRPr="00C93B22">
        <w:rPr>
          <w:rFonts w:ascii="Times New Roman" w:hAnsi="Times New Roman" w:cs="Times New Roman"/>
          <w:sz w:val="28"/>
          <w:szCs w:val="28"/>
        </w:rPr>
        <w:t>год</w:t>
      </w:r>
      <w:r w:rsidR="00F55549" w:rsidRPr="00C93B22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1F5E5D" w:rsidRPr="00C93B22">
        <w:rPr>
          <w:rFonts w:ascii="Times New Roman" w:hAnsi="Times New Roman" w:cs="Times New Roman"/>
          <w:sz w:val="28"/>
          <w:szCs w:val="28"/>
        </w:rPr>
        <w:t>2</w:t>
      </w:r>
      <w:r w:rsidR="00B07D37" w:rsidRPr="00C93B22">
        <w:rPr>
          <w:rFonts w:ascii="Times New Roman" w:hAnsi="Times New Roman" w:cs="Times New Roman"/>
          <w:sz w:val="28"/>
          <w:szCs w:val="28"/>
        </w:rPr>
        <w:t>6</w:t>
      </w:r>
      <w:r w:rsidR="00F55549" w:rsidRPr="00C93B22">
        <w:rPr>
          <w:rFonts w:ascii="Times New Roman" w:hAnsi="Times New Roman" w:cs="Times New Roman"/>
          <w:sz w:val="28"/>
          <w:szCs w:val="28"/>
        </w:rPr>
        <w:t xml:space="preserve"> и 20</w:t>
      </w:r>
      <w:r w:rsidR="00A11DBD" w:rsidRPr="00C93B22">
        <w:rPr>
          <w:rFonts w:ascii="Times New Roman" w:hAnsi="Times New Roman" w:cs="Times New Roman"/>
          <w:sz w:val="28"/>
          <w:szCs w:val="28"/>
        </w:rPr>
        <w:t>2</w:t>
      </w:r>
      <w:r w:rsidR="00B07D37" w:rsidRPr="00C93B22">
        <w:rPr>
          <w:rFonts w:ascii="Times New Roman" w:hAnsi="Times New Roman" w:cs="Times New Roman"/>
          <w:sz w:val="28"/>
          <w:szCs w:val="28"/>
        </w:rPr>
        <w:t>7</w:t>
      </w:r>
      <w:r w:rsidR="00F55549" w:rsidRPr="00C93B22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C93B22">
        <w:rPr>
          <w:rFonts w:ascii="Times New Roman" w:hAnsi="Times New Roman" w:cs="Times New Roman"/>
          <w:sz w:val="28"/>
          <w:szCs w:val="28"/>
        </w:rPr>
        <w:t xml:space="preserve"> представлен </w:t>
      </w:r>
      <w:r w:rsidR="003C22F6">
        <w:rPr>
          <w:rFonts w:ascii="Times New Roman" w:hAnsi="Times New Roman" w:cs="Times New Roman"/>
          <w:sz w:val="28"/>
          <w:szCs w:val="28"/>
        </w:rPr>
        <w:t>п</w:t>
      </w:r>
      <w:r w:rsidRPr="00C93B22">
        <w:rPr>
          <w:rFonts w:ascii="Times New Roman" w:hAnsi="Times New Roman" w:cs="Times New Roman"/>
          <w:sz w:val="28"/>
          <w:szCs w:val="28"/>
        </w:rPr>
        <w:t xml:space="preserve">рогноз социально-экономического развития Сортавальского муниципального </w:t>
      </w:r>
      <w:r w:rsidR="00B07D37" w:rsidRPr="00C93B22">
        <w:rPr>
          <w:rFonts w:ascii="Times New Roman" w:hAnsi="Times New Roman" w:cs="Times New Roman"/>
          <w:sz w:val="28"/>
          <w:szCs w:val="28"/>
        </w:rPr>
        <w:t>округа</w:t>
      </w:r>
      <w:r w:rsidRPr="00C93B22">
        <w:rPr>
          <w:rFonts w:ascii="Times New Roman" w:hAnsi="Times New Roman" w:cs="Times New Roman"/>
          <w:sz w:val="28"/>
          <w:szCs w:val="28"/>
        </w:rPr>
        <w:t xml:space="preserve"> на 20</w:t>
      </w:r>
      <w:r w:rsidR="001F5E5D" w:rsidRPr="00C93B22">
        <w:rPr>
          <w:rFonts w:ascii="Times New Roman" w:hAnsi="Times New Roman" w:cs="Times New Roman"/>
          <w:sz w:val="28"/>
          <w:szCs w:val="28"/>
        </w:rPr>
        <w:t>2</w:t>
      </w:r>
      <w:r w:rsidR="00B07D37" w:rsidRPr="00C93B22">
        <w:rPr>
          <w:rFonts w:ascii="Times New Roman" w:hAnsi="Times New Roman" w:cs="Times New Roman"/>
          <w:sz w:val="28"/>
          <w:szCs w:val="28"/>
        </w:rPr>
        <w:t>5</w:t>
      </w:r>
      <w:r w:rsidRPr="00C93B2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A11DBD" w:rsidRPr="00C93B22">
        <w:rPr>
          <w:rFonts w:ascii="Times New Roman" w:hAnsi="Times New Roman" w:cs="Times New Roman"/>
          <w:sz w:val="28"/>
          <w:szCs w:val="28"/>
        </w:rPr>
        <w:t>2</w:t>
      </w:r>
      <w:r w:rsidR="00B07D37" w:rsidRPr="00C93B22">
        <w:rPr>
          <w:rFonts w:ascii="Times New Roman" w:hAnsi="Times New Roman" w:cs="Times New Roman"/>
          <w:sz w:val="28"/>
          <w:szCs w:val="28"/>
        </w:rPr>
        <w:t>6</w:t>
      </w:r>
      <w:r w:rsidRPr="00C93B22">
        <w:rPr>
          <w:rFonts w:ascii="Times New Roman" w:hAnsi="Times New Roman" w:cs="Times New Roman"/>
          <w:sz w:val="28"/>
          <w:szCs w:val="28"/>
        </w:rPr>
        <w:t xml:space="preserve"> и 20</w:t>
      </w:r>
      <w:r w:rsidR="00744634" w:rsidRPr="00C93B22">
        <w:rPr>
          <w:rFonts w:ascii="Times New Roman" w:hAnsi="Times New Roman" w:cs="Times New Roman"/>
          <w:sz w:val="28"/>
          <w:szCs w:val="28"/>
        </w:rPr>
        <w:t>2</w:t>
      </w:r>
      <w:r w:rsidR="00B07D37" w:rsidRPr="00C93B22">
        <w:rPr>
          <w:rFonts w:ascii="Times New Roman" w:hAnsi="Times New Roman" w:cs="Times New Roman"/>
          <w:sz w:val="28"/>
          <w:szCs w:val="28"/>
        </w:rPr>
        <w:t>7</w:t>
      </w:r>
      <w:r w:rsidR="00A11DBD" w:rsidRPr="00C93B2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B7601" w:rsidRPr="00C93B22">
        <w:rPr>
          <w:rFonts w:ascii="Times New Roman" w:hAnsi="Times New Roman" w:cs="Times New Roman"/>
          <w:sz w:val="28"/>
          <w:szCs w:val="28"/>
        </w:rPr>
        <w:t>.</w:t>
      </w:r>
      <w:r w:rsidR="009C353D" w:rsidRPr="00C93B22">
        <w:rPr>
          <w:rFonts w:ascii="Times New Roman" w:hAnsi="Times New Roman" w:cs="Times New Roman"/>
          <w:sz w:val="28"/>
          <w:szCs w:val="28"/>
        </w:rPr>
        <w:t xml:space="preserve"> </w:t>
      </w:r>
      <w:r w:rsidR="00B07D37" w:rsidRPr="00C93B22">
        <w:rPr>
          <w:rFonts w:ascii="Times New Roman" w:hAnsi="Times New Roman" w:cs="Times New Roman"/>
          <w:sz w:val="28"/>
          <w:szCs w:val="28"/>
        </w:rPr>
        <w:t xml:space="preserve">При сопоставлении показателей </w:t>
      </w:r>
      <w:r w:rsidR="003C22F6">
        <w:rPr>
          <w:rFonts w:ascii="Times New Roman" w:hAnsi="Times New Roman" w:cs="Times New Roman"/>
          <w:sz w:val="28"/>
          <w:szCs w:val="28"/>
        </w:rPr>
        <w:t>п</w:t>
      </w:r>
      <w:r w:rsidR="00B07D37" w:rsidRPr="00C93B22">
        <w:rPr>
          <w:rFonts w:ascii="Times New Roman" w:hAnsi="Times New Roman" w:cs="Times New Roman"/>
          <w:sz w:val="28"/>
          <w:szCs w:val="28"/>
        </w:rPr>
        <w:t>рогноза социально-экономического развития на период 2025-2027 годы с индикаторами социально социально-экономического развития в Стратегии социально-экономического развития Сортавальского муниципального района на период до 2030 года установлено несоответствие ряда показателей, требуется актуализация Стратегии</w:t>
      </w:r>
      <w:r w:rsidR="003E29C1" w:rsidRPr="00C93B22">
        <w:rPr>
          <w:rFonts w:ascii="Times New Roman" w:hAnsi="Times New Roman" w:cs="Times New Roman"/>
          <w:sz w:val="28"/>
          <w:szCs w:val="28"/>
        </w:rPr>
        <w:t>.</w:t>
      </w:r>
    </w:p>
    <w:p w:rsidR="00B429E9" w:rsidRPr="00C93B22" w:rsidRDefault="003B0574" w:rsidP="009058E7">
      <w:pPr>
        <w:pStyle w:val="af"/>
        <w:numPr>
          <w:ilvl w:val="0"/>
          <w:numId w:val="1"/>
        </w:numPr>
        <w:tabs>
          <w:tab w:val="left" w:pos="567"/>
        </w:tabs>
        <w:spacing w:after="0" w:line="271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3B22">
        <w:rPr>
          <w:rFonts w:ascii="Times New Roman" w:hAnsi="Times New Roman" w:cs="Times New Roman"/>
          <w:sz w:val="28"/>
        </w:rPr>
        <w:t xml:space="preserve">Проект </w:t>
      </w:r>
      <w:r w:rsidRPr="00C93B22">
        <w:rPr>
          <w:rFonts w:ascii="Times New Roman" w:hAnsi="Times New Roman" w:cs="Times New Roman"/>
          <w:sz w:val="28"/>
          <w:szCs w:val="28"/>
        </w:rPr>
        <w:t xml:space="preserve">бюджета Сортавальского муниципального </w:t>
      </w:r>
      <w:r w:rsidR="003E29C1" w:rsidRPr="00C93B22">
        <w:rPr>
          <w:rFonts w:ascii="Times New Roman" w:hAnsi="Times New Roman" w:cs="Times New Roman"/>
          <w:sz w:val="28"/>
          <w:szCs w:val="28"/>
        </w:rPr>
        <w:t>округа</w:t>
      </w:r>
      <w:r w:rsidRPr="00C93B22">
        <w:rPr>
          <w:rFonts w:ascii="Times New Roman" w:hAnsi="Times New Roman" w:cs="Times New Roman"/>
          <w:sz w:val="28"/>
          <w:szCs w:val="28"/>
        </w:rPr>
        <w:t xml:space="preserve"> на 20</w:t>
      </w:r>
      <w:r w:rsidR="00940733" w:rsidRPr="00C93B22">
        <w:rPr>
          <w:rFonts w:ascii="Times New Roman" w:hAnsi="Times New Roman" w:cs="Times New Roman"/>
          <w:sz w:val="28"/>
          <w:szCs w:val="28"/>
        </w:rPr>
        <w:t>2</w:t>
      </w:r>
      <w:r w:rsidR="003E29C1" w:rsidRPr="00C93B22">
        <w:rPr>
          <w:rFonts w:ascii="Times New Roman" w:hAnsi="Times New Roman" w:cs="Times New Roman"/>
          <w:sz w:val="28"/>
          <w:szCs w:val="28"/>
        </w:rPr>
        <w:t xml:space="preserve">5 </w:t>
      </w:r>
      <w:r w:rsidRPr="00C93B22">
        <w:rPr>
          <w:rFonts w:ascii="Times New Roman" w:hAnsi="Times New Roman" w:cs="Times New Roman"/>
          <w:sz w:val="28"/>
          <w:szCs w:val="28"/>
        </w:rPr>
        <w:t>год</w:t>
      </w:r>
      <w:r w:rsidR="00044AC9" w:rsidRPr="00C93B22">
        <w:rPr>
          <w:rFonts w:ascii="Times New Roman" w:hAnsi="Times New Roman" w:cs="Times New Roman"/>
          <w:sz w:val="28"/>
          <w:szCs w:val="28"/>
        </w:rPr>
        <w:t xml:space="preserve"> и </w:t>
      </w:r>
      <w:r w:rsidR="00D77A31" w:rsidRPr="00C93B22">
        <w:rPr>
          <w:rFonts w:ascii="Times New Roman" w:hAnsi="Times New Roman" w:cs="Times New Roman"/>
          <w:sz w:val="28"/>
          <w:szCs w:val="28"/>
        </w:rPr>
        <w:t xml:space="preserve">на </w:t>
      </w:r>
      <w:r w:rsidR="00044AC9" w:rsidRPr="00C93B22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C814EC" w:rsidRPr="00C93B22">
        <w:rPr>
          <w:rFonts w:ascii="Times New Roman" w:hAnsi="Times New Roman" w:cs="Times New Roman"/>
          <w:sz w:val="28"/>
          <w:szCs w:val="28"/>
        </w:rPr>
        <w:t>2</w:t>
      </w:r>
      <w:r w:rsidR="003E29C1" w:rsidRPr="00C93B22">
        <w:rPr>
          <w:rFonts w:ascii="Times New Roman" w:hAnsi="Times New Roman" w:cs="Times New Roman"/>
          <w:sz w:val="28"/>
          <w:szCs w:val="28"/>
        </w:rPr>
        <w:t>6</w:t>
      </w:r>
      <w:r w:rsidR="00044AC9" w:rsidRPr="00C93B22">
        <w:rPr>
          <w:rFonts w:ascii="Times New Roman" w:hAnsi="Times New Roman" w:cs="Times New Roman"/>
          <w:sz w:val="28"/>
          <w:szCs w:val="28"/>
        </w:rPr>
        <w:t xml:space="preserve"> и 20</w:t>
      </w:r>
      <w:r w:rsidR="00D77A31" w:rsidRPr="00C93B22">
        <w:rPr>
          <w:rFonts w:ascii="Times New Roman" w:hAnsi="Times New Roman" w:cs="Times New Roman"/>
          <w:sz w:val="28"/>
          <w:szCs w:val="28"/>
        </w:rPr>
        <w:t>2</w:t>
      </w:r>
      <w:r w:rsidR="003E29C1" w:rsidRPr="00C93B22">
        <w:rPr>
          <w:rFonts w:ascii="Times New Roman" w:hAnsi="Times New Roman" w:cs="Times New Roman"/>
          <w:sz w:val="28"/>
          <w:szCs w:val="28"/>
        </w:rPr>
        <w:t>7</w:t>
      </w:r>
      <w:r w:rsidR="00044AC9" w:rsidRPr="00C93B22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C93B22">
        <w:rPr>
          <w:rFonts w:ascii="Times New Roman" w:hAnsi="Times New Roman" w:cs="Times New Roman"/>
          <w:sz w:val="28"/>
          <w:szCs w:val="28"/>
        </w:rPr>
        <w:t>сформирован</w:t>
      </w:r>
      <w:r w:rsidRPr="00C93B22">
        <w:rPr>
          <w:rFonts w:ascii="Times New Roman" w:hAnsi="Times New Roman" w:cs="Times New Roman"/>
          <w:b/>
          <w:sz w:val="28"/>
          <w:szCs w:val="28"/>
        </w:rPr>
        <w:t xml:space="preserve"> с объемом доходов</w:t>
      </w:r>
      <w:r w:rsidRPr="00C93B22">
        <w:rPr>
          <w:rFonts w:ascii="Times New Roman" w:hAnsi="Times New Roman" w:cs="Times New Roman"/>
          <w:sz w:val="28"/>
          <w:szCs w:val="28"/>
        </w:rPr>
        <w:t xml:space="preserve"> на 20</w:t>
      </w:r>
      <w:r w:rsidR="00940733" w:rsidRPr="00C93B22">
        <w:rPr>
          <w:rFonts w:ascii="Times New Roman" w:hAnsi="Times New Roman" w:cs="Times New Roman"/>
          <w:sz w:val="28"/>
          <w:szCs w:val="28"/>
        </w:rPr>
        <w:t>2</w:t>
      </w:r>
      <w:r w:rsidR="003E29C1" w:rsidRPr="00C93B22">
        <w:rPr>
          <w:rFonts w:ascii="Times New Roman" w:hAnsi="Times New Roman" w:cs="Times New Roman"/>
          <w:sz w:val="28"/>
          <w:szCs w:val="28"/>
        </w:rPr>
        <w:t>5</w:t>
      </w:r>
      <w:r w:rsidRPr="00C93B22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C814EC" w:rsidRPr="00C93B22">
        <w:rPr>
          <w:rFonts w:ascii="Times New Roman" w:hAnsi="Times New Roman" w:cs="Times New Roman"/>
          <w:sz w:val="28"/>
          <w:szCs w:val="28"/>
        </w:rPr>
        <w:t>сумме</w:t>
      </w:r>
      <w:r w:rsidRPr="00C93B22">
        <w:rPr>
          <w:rFonts w:ascii="Times New Roman" w:hAnsi="Times New Roman" w:cs="Times New Roman"/>
          <w:sz w:val="28"/>
          <w:szCs w:val="28"/>
        </w:rPr>
        <w:t xml:space="preserve"> </w:t>
      </w:r>
      <w:r w:rsidR="003E29C1" w:rsidRPr="00C93B22">
        <w:rPr>
          <w:rFonts w:ascii="Times New Roman" w:eastAsia="Calibri" w:hAnsi="Times New Roman" w:cs="Times New Roman"/>
          <w:sz w:val="28"/>
          <w:szCs w:val="28"/>
        </w:rPr>
        <w:t>1 475 287,6</w:t>
      </w:r>
      <w:r w:rsidR="00D77A31" w:rsidRPr="00C93B22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044AC9" w:rsidRPr="00C93B22">
        <w:rPr>
          <w:rFonts w:ascii="Times New Roman" w:hAnsi="Times New Roman" w:cs="Times New Roman"/>
          <w:sz w:val="28"/>
          <w:szCs w:val="28"/>
        </w:rPr>
        <w:t>, на 20</w:t>
      </w:r>
      <w:r w:rsidR="00C814EC" w:rsidRPr="00C93B22">
        <w:rPr>
          <w:rFonts w:ascii="Times New Roman" w:hAnsi="Times New Roman" w:cs="Times New Roman"/>
          <w:sz w:val="28"/>
          <w:szCs w:val="28"/>
        </w:rPr>
        <w:t>2</w:t>
      </w:r>
      <w:r w:rsidR="005F0CA8" w:rsidRPr="00C93B22">
        <w:rPr>
          <w:rFonts w:ascii="Times New Roman" w:hAnsi="Times New Roman" w:cs="Times New Roman"/>
          <w:sz w:val="28"/>
          <w:szCs w:val="28"/>
        </w:rPr>
        <w:t>5</w:t>
      </w:r>
      <w:r w:rsidR="00044AC9" w:rsidRPr="00C93B22">
        <w:rPr>
          <w:rFonts w:ascii="Times New Roman" w:hAnsi="Times New Roman" w:cs="Times New Roman"/>
          <w:sz w:val="28"/>
          <w:szCs w:val="28"/>
        </w:rPr>
        <w:t xml:space="preserve"> г. </w:t>
      </w:r>
      <w:r w:rsidR="00B429E9" w:rsidRPr="00C93B2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E29C1" w:rsidRPr="00C93B22">
        <w:rPr>
          <w:rFonts w:ascii="Times New Roman" w:eastAsia="Calibri" w:hAnsi="Times New Roman" w:cs="Times New Roman"/>
          <w:sz w:val="28"/>
          <w:szCs w:val="28"/>
        </w:rPr>
        <w:t>1 376 617,6</w:t>
      </w:r>
      <w:r w:rsidR="00D77A31" w:rsidRPr="00C93B22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044AC9" w:rsidRPr="00C93B22">
        <w:rPr>
          <w:rFonts w:ascii="Times New Roman" w:hAnsi="Times New Roman" w:cs="Times New Roman"/>
          <w:sz w:val="28"/>
          <w:szCs w:val="28"/>
        </w:rPr>
        <w:t xml:space="preserve"> и на 20</w:t>
      </w:r>
      <w:r w:rsidR="00D77A31" w:rsidRPr="00C93B22">
        <w:rPr>
          <w:rFonts w:ascii="Times New Roman" w:hAnsi="Times New Roman" w:cs="Times New Roman"/>
          <w:sz w:val="28"/>
          <w:szCs w:val="28"/>
        </w:rPr>
        <w:t>2</w:t>
      </w:r>
      <w:r w:rsidR="003E29C1" w:rsidRPr="00C93B22">
        <w:rPr>
          <w:rFonts w:ascii="Times New Roman" w:hAnsi="Times New Roman" w:cs="Times New Roman"/>
          <w:sz w:val="28"/>
          <w:szCs w:val="28"/>
        </w:rPr>
        <w:t>7</w:t>
      </w:r>
      <w:r w:rsidR="00044AC9" w:rsidRPr="00C93B22">
        <w:rPr>
          <w:rFonts w:ascii="Times New Roman" w:hAnsi="Times New Roman" w:cs="Times New Roman"/>
          <w:sz w:val="28"/>
          <w:szCs w:val="28"/>
        </w:rPr>
        <w:t xml:space="preserve"> г. </w:t>
      </w:r>
      <w:r w:rsidR="00C814EC" w:rsidRPr="00C93B22">
        <w:rPr>
          <w:rFonts w:ascii="Times New Roman" w:hAnsi="Times New Roman" w:cs="Times New Roman"/>
          <w:sz w:val="28"/>
          <w:szCs w:val="28"/>
        </w:rPr>
        <w:t>в</w:t>
      </w:r>
      <w:r w:rsidR="00044AC9" w:rsidRPr="00C93B22">
        <w:rPr>
          <w:rFonts w:ascii="Times New Roman" w:hAnsi="Times New Roman" w:cs="Times New Roman"/>
          <w:sz w:val="28"/>
          <w:szCs w:val="28"/>
        </w:rPr>
        <w:t xml:space="preserve"> </w:t>
      </w:r>
      <w:r w:rsidR="00C814EC" w:rsidRPr="00C93B22">
        <w:rPr>
          <w:rFonts w:ascii="Times New Roman" w:hAnsi="Times New Roman" w:cs="Times New Roman"/>
          <w:sz w:val="28"/>
          <w:szCs w:val="28"/>
        </w:rPr>
        <w:t>сумме</w:t>
      </w:r>
      <w:r w:rsidR="00044AC9" w:rsidRPr="00C93B22">
        <w:rPr>
          <w:rFonts w:ascii="Times New Roman" w:hAnsi="Times New Roman" w:cs="Times New Roman"/>
          <w:sz w:val="28"/>
          <w:szCs w:val="28"/>
        </w:rPr>
        <w:t xml:space="preserve"> </w:t>
      </w:r>
      <w:r w:rsidR="006A0A19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3E29C1" w:rsidRPr="00C93B22">
        <w:rPr>
          <w:rFonts w:ascii="Times New Roman" w:eastAsia="Calibri" w:hAnsi="Times New Roman" w:cs="Times New Roman"/>
          <w:sz w:val="28"/>
          <w:szCs w:val="28"/>
        </w:rPr>
        <w:t>286 945,1</w:t>
      </w:r>
      <w:r w:rsidR="005F0CA8" w:rsidRPr="00C93B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29C1" w:rsidRPr="00C93B22">
        <w:rPr>
          <w:rFonts w:ascii="Times New Roman" w:hAnsi="Times New Roman" w:cs="Times New Roman"/>
          <w:sz w:val="28"/>
          <w:szCs w:val="28"/>
        </w:rPr>
        <w:t>тыс. рублей</w:t>
      </w:r>
      <w:r w:rsidRPr="00C93B22">
        <w:rPr>
          <w:rFonts w:ascii="Times New Roman" w:hAnsi="Times New Roman" w:cs="Times New Roman"/>
          <w:sz w:val="28"/>
          <w:szCs w:val="28"/>
        </w:rPr>
        <w:t xml:space="preserve">. </w:t>
      </w:r>
      <w:r w:rsidR="00B429E9" w:rsidRPr="00C93B22">
        <w:rPr>
          <w:rFonts w:ascii="Times New Roman" w:hAnsi="Times New Roman" w:cs="Times New Roman"/>
          <w:sz w:val="28"/>
          <w:szCs w:val="28"/>
        </w:rPr>
        <w:t xml:space="preserve">Снижение прогнозируемого объема доходов бюджета Сортавальского муниципального </w:t>
      </w:r>
      <w:r w:rsidR="003E29C1" w:rsidRPr="00C93B22">
        <w:rPr>
          <w:rFonts w:ascii="Times New Roman" w:hAnsi="Times New Roman" w:cs="Times New Roman"/>
          <w:sz w:val="28"/>
          <w:szCs w:val="28"/>
        </w:rPr>
        <w:t>округа</w:t>
      </w:r>
      <w:r w:rsidR="00B429E9" w:rsidRPr="00C93B22">
        <w:rPr>
          <w:rFonts w:ascii="Times New Roman" w:hAnsi="Times New Roman" w:cs="Times New Roman"/>
          <w:sz w:val="28"/>
          <w:szCs w:val="28"/>
        </w:rPr>
        <w:t xml:space="preserve"> к уровню 202</w:t>
      </w:r>
      <w:r w:rsidR="00EC0DF4" w:rsidRPr="00C93B22">
        <w:rPr>
          <w:rFonts w:ascii="Times New Roman" w:hAnsi="Times New Roman" w:cs="Times New Roman"/>
          <w:sz w:val="28"/>
          <w:szCs w:val="28"/>
        </w:rPr>
        <w:t>4</w:t>
      </w:r>
      <w:r w:rsidR="00B429E9" w:rsidRPr="00C93B22">
        <w:rPr>
          <w:rFonts w:ascii="Times New Roman" w:hAnsi="Times New Roman" w:cs="Times New Roman"/>
          <w:sz w:val="28"/>
          <w:szCs w:val="28"/>
        </w:rPr>
        <w:t xml:space="preserve"> года в 202</w:t>
      </w:r>
      <w:r w:rsidR="00EC0DF4" w:rsidRPr="00C93B22">
        <w:rPr>
          <w:rFonts w:ascii="Times New Roman" w:hAnsi="Times New Roman" w:cs="Times New Roman"/>
          <w:sz w:val="28"/>
          <w:szCs w:val="28"/>
        </w:rPr>
        <w:t>5</w:t>
      </w:r>
      <w:r w:rsidR="00B429E9" w:rsidRPr="00C93B22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8527CB" w:rsidRPr="00C93B22">
        <w:rPr>
          <w:rFonts w:ascii="Times New Roman" w:hAnsi="Times New Roman" w:cs="Times New Roman"/>
          <w:sz w:val="28"/>
          <w:szCs w:val="28"/>
        </w:rPr>
        <w:t>145 893,4</w:t>
      </w:r>
      <w:r w:rsidR="00B429E9" w:rsidRPr="00C93B2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8527CB" w:rsidRPr="00C93B22">
        <w:rPr>
          <w:rFonts w:ascii="Times New Roman" w:hAnsi="Times New Roman" w:cs="Times New Roman"/>
          <w:sz w:val="28"/>
          <w:szCs w:val="28"/>
        </w:rPr>
        <w:t>.</w:t>
      </w:r>
      <w:r w:rsidR="00B429E9" w:rsidRPr="00C93B22">
        <w:rPr>
          <w:rFonts w:ascii="Times New Roman" w:hAnsi="Times New Roman" w:cs="Times New Roman"/>
          <w:sz w:val="28"/>
          <w:szCs w:val="28"/>
        </w:rPr>
        <w:t>, в</w:t>
      </w:r>
      <w:r w:rsidR="005B6648" w:rsidRPr="00C93B22">
        <w:rPr>
          <w:rFonts w:ascii="Times New Roman" w:hAnsi="Times New Roman" w:cs="Times New Roman"/>
          <w:sz w:val="28"/>
          <w:szCs w:val="28"/>
        </w:rPr>
        <w:t xml:space="preserve"> плановом периоде</w:t>
      </w:r>
      <w:r w:rsidR="00B429E9" w:rsidRPr="00C93B22">
        <w:rPr>
          <w:rFonts w:ascii="Times New Roman" w:hAnsi="Times New Roman" w:cs="Times New Roman"/>
          <w:sz w:val="28"/>
          <w:szCs w:val="28"/>
        </w:rPr>
        <w:t xml:space="preserve"> 202</w:t>
      </w:r>
      <w:r w:rsidR="008527CB" w:rsidRPr="00C93B22">
        <w:rPr>
          <w:rFonts w:ascii="Times New Roman" w:hAnsi="Times New Roman" w:cs="Times New Roman"/>
          <w:sz w:val="28"/>
          <w:szCs w:val="28"/>
        </w:rPr>
        <w:t>6</w:t>
      </w:r>
      <w:r w:rsidR="005B6648" w:rsidRPr="00C93B22">
        <w:rPr>
          <w:rFonts w:ascii="Times New Roman" w:hAnsi="Times New Roman" w:cs="Times New Roman"/>
          <w:sz w:val="28"/>
          <w:szCs w:val="28"/>
        </w:rPr>
        <w:t xml:space="preserve"> и 2027 годов на 98 670,0</w:t>
      </w:r>
      <w:r w:rsidR="00B429E9" w:rsidRPr="00C93B22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5B6648" w:rsidRPr="00C93B22">
        <w:rPr>
          <w:rFonts w:ascii="Times New Roman" w:hAnsi="Times New Roman" w:cs="Times New Roman"/>
          <w:sz w:val="28"/>
          <w:szCs w:val="28"/>
        </w:rPr>
        <w:t xml:space="preserve"> и 89 672,5 тыс. руб. соответственно относительно уровня предыдущего года.</w:t>
      </w:r>
      <w:r w:rsidR="00B429E9" w:rsidRPr="00C9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574" w:rsidRPr="00C93B22" w:rsidRDefault="003B0574" w:rsidP="009058E7">
      <w:pPr>
        <w:pStyle w:val="af"/>
        <w:tabs>
          <w:tab w:val="left" w:pos="567"/>
        </w:tabs>
        <w:spacing w:after="0" w:line="271" w:lineRule="auto"/>
        <w:ind w:left="0" w:firstLine="567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C93B22">
        <w:rPr>
          <w:rFonts w:ascii="Times New Roman" w:hAnsi="Times New Roman" w:cs="Times New Roman"/>
          <w:sz w:val="28"/>
          <w:szCs w:val="28"/>
        </w:rPr>
        <w:lastRenderedPageBreak/>
        <w:t>Структура доходов бюджета Сортавальского муниципал</w:t>
      </w:r>
      <w:r w:rsidR="006D48F1" w:rsidRPr="00C93B22">
        <w:rPr>
          <w:rFonts w:ascii="Times New Roman" w:hAnsi="Times New Roman" w:cs="Times New Roman"/>
          <w:sz w:val="28"/>
          <w:szCs w:val="28"/>
        </w:rPr>
        <w:t>ь</w:t>
      </w:r>
      <w:r w:rsidRPr="00C93B22">
        <w:rPr>
          <w:rFonts w:ascii="Times New Roman" w:hAnsi="Times New Roman" w:cs="Times New Roman"/>
          <w:sz w:val="28"/>
          <w:szCs w:val="28"/>
        </w:rPr>
        <w:t xml:space="preserve">ного </w:t>
      </w:r>
      <w:r w:rsidR="00BB664F">
        <w:rPr>
          <w:rFonts w:ascii="Times New Roman" w:hAnsi="Times New Roman" w:cs="Times New Roman"/>
          <w:sz w:val="28"/>
          <w:szCs w:val="28"/>
        </w:rPr>
        <w:t>округа</w:t>
      </w:r>
      <w:r w:rsidRPr="00C93B22">
        <w:rPr>
          <w:rFonts w:ascii="Times New Roman" w:hAnsi="Times New Roman" w:cs="Times New Roman"/>
          <w:sz w:val="28"/>
          <w:szCs w:val="28"/>
        </w:rPr>
        <w:t xml:space="preserve"> выглядит следующим образом:  </w:t>
      </w:r>
    </w:p>
    <w:p w:rsidR="003B0574" w:rsidRPr="00C93B22" w:rsidRDefault="00FB1AD6" w:rsidP="009058E7">
      <w:pPr>
        <w:pStyle w:val="af"/>
        <w:numPr>
          <w:ilvl w:val="0"/>
          <w:numId w:val="2"/>
        </w:numPr>
        <w:tabs>
          <w:tab w:val="left" w:pos="709"/>
        </w:tabs>
        <w:spacing w:after="0" w:line="271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3B22">
        <w:rPr>
          <w:rFonts w:ascii="Times New Roman" w:hAnsi="Times New Roman" w:cs="Times New Roman"/>
          <w:sz w:val="28"/>
          <w:szCs w:val="28"/>
        </w:rPr>
        <w:t>налоговые и неналоговые доходы</w:t>
      </w:r>
      <w:r w:rsidR="006D48F1" w:rsidRPr="00C93B22">
        <w:rPr>
          <w:rFonts w:ascii="Times New Roman" w:hAnsi="Times New Roman" w:cs="Times New Roman"/>
          <w:sz w:val="28"/>
          <w:szCs w:val="28"/>
        </w:rPr>
        <w:t>:</w:t>
      </w:r>
      <w:r w:rsidR="003B0574" w:rsidRPr="00C93B22">
        <w:rPr>
          <w:rFonts w:ascii="Times New Roman" w:hAnsi="Times New Roman" w:cs="Times New Roman"/>
          <w:sz w:val="28"/>
          <w:szCs w:val="28"/>
        </w:rPr>
        <w:t xml:space="preserve"> </w:t>
      </w:r>
      <w:r w:rsidR="00044AC9" w:rsidRPr="00C93B22">
        <w:rPr>
          <w:rFonts w:ascii="Times New Roman" w:hAnsi="Times New Roman" w:cs="Times New Roman"/>
          <w:sz w:val="28"/>
          <w:szCs w:val="28"/>
        </w:rPr>
        <w:t>20</w:t>
      </w:r>
      <w:r w:rsidR="00940733" w:rsidRPr="00C93B22">
        <w:rPr>
          <w:rFonts w:ascii="Times New Roman" w:hAnsi="Times New Roman" w:cs="Times New Roman"/>
          <w:sz w:val="28"/>
          <w:szCs w:val="28"/>
        </w:rPr>
        <w:t>2</w:t>
      </w:r>
      <w:r w:rsidRPr="00C93B22">
        <w:rPr>
          <w:rFonts w:ascii="Times New Roman" w:hAnsi="Times New Roman" w:cs="Times New Roman"/>
          <w:sz w:val="28"/>
          <w:szCs w:val="28"/>
        </w:rPr>
        <w:t>5</w:t>
      </w:r>
      <w:r w:rsidR="00044AC9" w:rsidRPr="00C93B22">
        <w:rPr>
          <w:rFonts w:ascii="Times New Roman" w:hAnsi="Times New Roman" w:cs="Times New Roman"/>
          <w:sz w:val="28"/>
          <w:szCs w:val="28"/>
        </w:rPr>
        <w:t xml:space="preserve">г. </w:t>
      </w:r>
      <w:r w:rsidR="005F0CA8" w:rsidRPr="00C93B22">
        <w:rPr>
          <w:rFonts w:ascii="Times New Roman" w:hAnsi="Times New Roman" w:cs="Times New Roman"/>
          <w:sz w:val="28"/>
          <w:szCs w:val="28"/>
        </w:rPr>
        <w:t xml:space="preserve">– </w:t>
      </w:r>
      <w:r w:rsidR="00130C8F" w:rsidRPr="00C93B22">
        <w:rPr>
          <w:rFonts w:ascii="Times New Roman" w:hAnsi="Times New Roman" w:cs="Times New Roman"/>
          <w:sz w:val="28"/>
          <w:szCs w:val="28"/>
        </w:rPr>
        <w:t>63,4</w:t>
      </w:r>
      <w:r w:rsidR="00FA1365" w:rsidRPr="00C93B22">
        <w:rPr>
          <w:rFonts w:ascii="Times New Roman" w:hAnsi="Times New Roman" w:cs="Times New Roman"/>
          <w:sz w:val="28"/>
          <w:szCs w:val="28"/>
        </w:rPr>
        <w:t>%; 20</w:t>
      </w:r>
      <w:r w:rsidR="002903ED" w:rsidRPr="00C93B22">
        <w:rPr>
          <w:rFonts w:ascii="Times New Roman" w:hAnsi="Times New Roman" w:cs="Times New Roman"/>
          <w:sz w:val="28"/>
          <w:szCs w:val="28"/>
        </w:rPr>
        <w:t>2</w:t>
      </w:r>
      <w:r w:rsidRPr="00C93B22">
        <w:rPr>
          <w:rFonts w:ascii="Times New Roman" w:hAnsi="Times New Roman" w:cs="Times New Roman"/>
          <w:sz w:val="28"/>
          <w:szCs w:val="28"/>
        </w:rPr>
        <w:t>6</w:t>
      </w:r>
      <w:r w:rsidR="00FA1365" w:rsidRPr="00C93B22">
        <w:rPr>
          <w:rFonts w:ascii="Times New Roman" w:hAnsi="Times New Roman" w:cs="Times New Roman"/>
          <w:sz w:val="28"/>
          <w:szCs w:val="28"/>
        </w:rPr>
        <w:t>г.-</w:t>
      </w:r>
      <w:r w:rsidR="00B05713" w:rsidRPr="00C93B22">
        <w:rPr>
          <w:rFonts w:ascii="Times New Roman" w:hAnsi="Times New Roman" w:cs="Times New Roman"/>
          <w:sz w:val="28"/>
          <w:szCs w:val="28"/>
        </w:rPr>
        <w:t xml:space="preserve"> </w:t>
      </w:r>
      <w:r w:rsidR="003376C0" w:rsidRPr="00C93B22">
        <w:rPr>
          <w:rFonts w:ascii="Times New Roman" w:hAnsi="Times New Roman" w:cs="Times New Roman"/>
          <w:sz w:val="28"/>
          <w:szCs w:val="28"/>
        </w:rPr>
        <w:t>58,8</w:t>
      </w:r>
      <w:r w:rsidR="00FA1365" w:rsidRPr="00C93B22">
        <w:rPr>
          <w:rFonts w:ascii="Times New Roman" w:hAnsi="Times New Roman" w:cs="Times New Roman"/>
          <w:sz w:val="28"/>
          <w:szCs w:val="28"/>
        </w:rPr>
        <w:t>%;</w:t>
      </w:r>
      <w:r w:rsidR="006D48F1" w:rsidRPr="00C93B22">
        <w:rPr>
          <w:rFonts w:ascii="Times New Roman" w:hAnsi="Times New Roman" w:cs="Times New Roman"/>
          <w:sz w:val="28"/>
          <w:szCs w:val="28"/>
        </w:rPr>
        <w:t xml:space="preserve"> </w:t>
      </w:r>
      <w:r w:rsidR="00FA1365" w:rsidRPr="00C93B22">
        <w:rPr>
          <w:rFonts w:ascii="Times New Roman" w:hAnsi="Times New Roman" w:cs="Times New Roman"/>
          <w:sz w:val="28"/>
          <w:szCs w:val="28"/>
        </w:rPr>
        <w:t>20</w:t>
      </w:r>
      <w:r w:rsidR="006D48F1" w:rsidRPr="00C93B22">
        <w:rPr>
          <w:rFonts w:ascii="Times New Roman" w:hAnsi="Times New Roman" w:cs="Times New Roman"/>
          <w:sz w:val="28"/>
          <w:szCs w:val="28"/>
        </w:rPr>
        <w:t>2</w:t>
      </w:r>
      <w:r w:rsidRPr="00C93B22">
        <w:rPr>
          <w:rFonts w:ascii="Times New Roman" w:hAnsi="Times New Roman" w:cs="Times New Roman"/>
          <w:sz w:val="28"/>
          <w:szCs w:val="28"/>
        </w:rPr>
        <w:t>7</w:t>
      </w:r>
      <w:r w:rsidR="00FA1365" w:rsidRPr="00C93B22">
        <w:rPr>
          <w:rFonts w:ascii="Times New Roman" w:hAnsi="Times New Roman" w:cs="Times New Roman"/>
          <w:sz w:val="28"/>
          <w:szCs w:val="28"/>
        </w:rPr>
        <w:t>г.-</w:t>
      </w:r>
      <w:r w:rsidR="00B05713" w:rsidRPr="00C93B22">
        <w:rPr>
          <w:rFonts w:ascii="Times New Roman" w:hAnsi="Times New Roman" w:cs="Times New Roman"/>
          <w:sz w:val="28"/>
          <w:szCs w:val="28"/>
        </w:rPr>
        <w:t xml:space="preserve"> </w:t>
      </w:r>
      <w:r w:rsidR="003376C0" w:rsidRPr="00C93B22">
        <w:rPr>
          <w:rFonts w:ascii="Times New Roman" w:hAnsi="Times New Roman" w:cs="Times New Roman"/>
          <w:sz w:val="28"/>
          <w:szCs w:val="28"/>
        </w:rPr>
        <w:t>66,4</w:t>
      </w:r>
      <w:r w:rsidR="00FA1365" w:rsidRPr="00C93B22">
        <w:rPr>
          <w:rFonts w:ascii="Times New Roman" w:hAnsi="Times New Roman" w:cs="Times New Roman"/>
          <w:sz w:val="28"/>
          <w:szCs w:val="28"/>
        </w:rPr>
        <w:t>%</w:t>
      </w:r>
    </w:p>
    <w:p w:rsidR="003B0574" w:rsidRPr="00C93B22" w:rsidRDefault="003B0574" w:rsidP="009058E7">
      <w:pPr>
        <w:pStyle w:val="af"/>
        <w:numPr>
          <w:ilvl w:val="0"/>
          <w:numId w:val="2"/>
        </w:numPr>
        <w:tabs>
          <w:tab w:val="left" w:pos="851"/>
        </w:tabs>
        <w:spacing w:after="0" w:line="271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3B22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="006D48F1" w:rsidRPr="00C93B22">
        <w:rPr>
          <w:rFonts w:ascii="Times New Roman" w:hAnsi="Times New Roman" w:cs="Times New Roman"/>
          <w:sz w:val="28"/>
          <w:szCs w:val="28"/>
        </w:rPr>
        <w:t>:</w:t>
      </w:r>
      <w:r w:rsidR="00FA1365" w:rsidRPr="00C93B22">
        <w:rPr>
          <w:rFonts w:ascii="Times New Roman" w:hAnsi="Times New Roman" w:cs="Times New Roman"/>
          <w:sz w:val="28"/>
          <w:szCs w:val="28"/>
        </w:rPr>
        <w:t xml:space="preserve"> </w:t>
      </w:r>
      <w:r w:rsidR="006D48F1" w:rsidRPr="00C93B22">
        <w:rPr>
          <w:rFonts w:ascii="Times New Roman" w:hAnsi="Times New Roman" w:cs="Times New Roman"/>
          <w:sz w:val="28"/>
          <w:szCs w:val="28"/>
        </w:rPr>
        <w:t>20</w:t>
      </w:r>
      <w:r w:rsidR="00DE6E06" w:rsidRPr="00C93B22">
        <w:rPr>
          <w:rFonts w:ascii="Times New Roman" w:hAnsi="Times New Roman" w:cs="Times New Roman"/>
          <w:sz w:val="28"/>
          <w:szCs w:val="28"/>
        </w:rPr>
        <w:t>2</w:t>
      </w:r>
      <w:r w:rsidR="00FB1AD6" w:rsidRPr="00C93B22">
        <w:rPr>
          <w:rFonts w:ascii="Times New Roman" w:hAnsi="Times New Roman" w:cs="Times New Roman"/>
          <w:sz w:val="28"/>
          <w:szCs w:val="28"/>
        </w:rPr>
        <w:t>5</w:t>
      </w:r>
      <w:r w:rsidR="006D48F1" w:rsidRPr="00C93B22">
        <w:rPr>
          <w:rFonts w:ascii="Times New Roman" w:hAnsi="Times New Roman" w:cs="Times New Roman"/>
          <w:sz w:val="28"/>
          <w:szCs w:val="28"/>
        </w:rPr>
        <w:t xml:space="preserve">г. – </w:t>
      </w:r>
      <w:r w:rsidR="00130C8F" w:rsidRPr="00C93B22">
        <w:rPr>
          <w:rFonts w:ascii="Times New Roman" w:hAnsi="Times New Roman" w:cs="Times New Roman"/>
          <w:sz w:val="28"/>
          <w:szCs w:val="28"/>
        </w:rPr>
        <w:t>46,6</w:t>
      </w:r>
      <w:r w:rsidR="00B05713" w:rsidRPr="00C93B22">
        <w:rPr>
          <w:rFonts w:ascii="Times New Roman" w:hAnsi="Times New Roman" w:cs="Times New Roman"/>
          <w:sz w:val="28"/>
          <w:szCs w:val="28"/>
        </w:rPr>
        <w:t xml:space="preserve"> </w:t>
      </w:r>
      <w:r w:rsidR="00FA1365" w:rsidRPr="00C93B22">
        <w:rPr>
          <w:rFonts w:ascii="Times New Roman" w:hAnsi="Times New Roman" w:cs="Times New Roman"/>
          <w:sz w:val="28"/>
          <w:szCs w:val="28"/>
        </w:rPr>
        <w:t>%; 20</w:t>
      </w:r>
      <w:r w:rsidR="002903ED" w:rsidRPr="00C93B22">
        <w:rPr>
          <w:rFonts w:ascii="Times New Roman" w:hAnsi="Times New Roman" w:cs="Times New Roman"/>
          <w:sz w:val="28"/>
          <w:szCs w:val="28"/>
        </w:rPr>
        <w:t>2</w:t>
      </w:r>
      <w:r w:rsidR="00FB1AD6" w:rsidRPr="00C93B22">
        <w:rPr>
          <w:rFonts w:ascii="Times New Roman" w:hAnsi="Times New Roman" w:cs="Times New Roman"/>
          <w:sz w:val="28"/>
          <w:szCs w:val="28"/>
        </w:rPr>
        <w:t>6</w:t>
      </w:r>
      <w:r w:rsidR="00FA1365" w:rsidRPr="00C93B22">
        <w:rPr>
          <w:rFonts w:ascii="Times New Roman" w:hAnsi="Times New Roman" w:cs="Times New Roman"/>
          <w:sz w:val="28"/>
          <w:szCs w:val="28"/>
        </w:rPr>
        <w:t xml:space="preserve">г. – </w:t>
      </w:r>
      <w:r w:rsidR="00130C8F" w:rsidRPr="00C93B22">
        <w:rPr>
          <w:rFonts w:ascii="Times New Roman" w:hAnsi="Times New Roman" w:cs="Times New Roman"/>
          <w:sz w:val="28"/>
          <w:szCs w:val="28"/>
        </w:rPr>
        <w:t>41,2</w:t>
      </w:r>
      <w:r w:rsidR="003376C0" w:rsidRPr="00C93B22">
        <w:rPr>
          <w:rFonts w:ascii="Times New Roman" w:hAnsi="Times New Roman" w:cs="Times New Roman"/>
          <w:sz w:val="28"/>
          <w:szCs w:val="28"/>
        </w:rPr>
        <w:t xml:space="preserve">%; </w:t>
      </w:r>
      <w:r w:rsidR="00FA1365" w:rsidRPr="00C93B22">
        <w:rPr>
          <w:rFonts w:ascii="Times New Roman" w:hAnsi="Times New Roman" w:cs="Times New Roman"/>
          <w:sz w:val="28"/>
          <w:szCs w:val="28"/>
        </w:rPr>
        <w:t>20</w:t>
      </w:r>
      <w:r w:rsidR="006D48F1" w:rsidRPr="00C93B22">
        <w:rPr>
          <w:rFonts w:ascii="Times New Roman" w:hAnsi="Times New Roman" w:cs="Times New Roman"/>
          <w:sz w:val="28"/>
          <w:szCs w:val="28"/>
        </w:rPr>
        <w:t>2</w:t>
      </w:r>
      <w:r w:rsidR="00FB1AD6" w:rsidRPr="00C93B22">
        <w:rPr>
          <w:rFonts w:ascii="Times New Roman" w:hAnsi="Times New Roman" w:cs="Times New Roman"/>
          <w:sz w:val="28"/>
          <w:szCs w:val="28"/>
        </w:rPr>
        <w:t>7</w:t>
      </w:r>
      <w:r w:rsidR="00FA1365" w:rsidRPr="00C93B22">
        <w:rPr>
          <w:rFonts w:ascii="Times New Roman" w:hAnsi="Times New Roman" w:cs="Times New Roman"/>
          <w:sz w:val="28"/>
          <w:szCs w:val="28"/>
        </w:rPr>
        <w:t xml:space="preserve">г. – </w:t>
      </w:r>
      <w:r w:rsidR="00130C8F" w:rsidRPr="00C93B22">
        <w:rPr>
          <w:rFonts w:ascii="Times New Roman" w:hAnsi="Times New Roman" w:cs="Times New Roman"/>
          <w:sz w:val="28"/>
          <w:szCs w:val="28"/>
        </w:rPr>
        <w:t>33,6</w:t>
      </w:r>
      <w:r w:rsidR="00FA1365" w:rsidRPr="00C93B22">
        <w:rPr>
          <w:rFonts w:ascii="Times New Roman" w:hAnsi="Times New Roman" w:cs="Times New Roman"/>
          <w:sz w:val="28"/>
          <w:szCs w:val="28"/>
        </w:rPr>
        <w:t>%</w:t>
      </w:r>
      <w:r w:rsidR="00E00C71" w:rsidRPr="00C93B22">
        <w:rPr>
          <w:rFonts w:ascii="Times New Roman" w:hAnsi="Times New Roman" w:cs="Times New Roman"/>
          <w:sz w:val="28"/>
          <w:szCs w:val="28"/>
        </w:rPr>
        <w:t>.</w:t>
      </w:r>
    </w:p>
    <w:p w:rsidR="003C22F6" w:rsidRPr="00C93B22" w:rsidRDefault="00532478" w:rsidP="003C22F6">
      <w:pPr>
        <w:pStyle w:val="af"/>
        <w:tabs>
          <w:tab w:val="left" w:pos="851"/>
        </w:tabs>
        <w:spacing w:after="0" w:line="271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977C3" w:rsidRPr="00C93B22">
        <w:rPr>
          <w:rFonts w:ascii="Times New Roman" w:hAnsi="Times New Roman" w:cs="Times New Roman"/>
          <w:b/>
          <w:sz w:val="28"/>
          <w:szCs w:val="28"/>
        </w:rPr>
        <w:t>Основную долю в составе налоговых доходов</w:t>
      </w:r>
      <w:r w:rsidR="00B977C3" w:rsidRPr="00C93B22">
        <w:rPr>
          <w:rFonts w:ascii="Times New Roman" w:hAnsi="Times New Roman" w:cs="Times New Roman"/>
          <w:sz w:val="28"/>
          <w:szCs w:val="28"/>
        </w:rPr>
        <w:t xml:space="preserve"> в 2025-2027 годах занимает налог на доходы физических лиц: в 2025г.– 86,3 процентов (528 046,0 тыс. рублей), в 2026 г. – 87,0 процентов (570 447,0 тыс. руб.), в 2027 г. – 86,9 процентов (609 193,0 тыс. руб.). </w:t>
      </w:r>
      <w:r w:rsidR="003C22F6" w:rsidRPr="00C9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Прогноз поступления </w:t>
      </w:r>
      <w:r w:rsidR="003C22F6" w:rsidRPr="00C93B22">
        <w:rPr>
          <w:rFonts w:ascii="Times New Roman" w:hAnsi="Times New Roman" w:cs="Times New Roman"/>
          <w:sz w:val="28"/>
          <w:szCs w:val="28"/>
        </w:rPr>
        <w:t>доходов</w:t>
      </w:r>
      <w:r w:rsidR="003C22F6" w:rsidRPr="003C22F6">
        <w:rPr>
          <w:rFonts w:ascii="Times New Roman" w:hAnsi="Times New Roman" w:cs="Times New Roman"/>
          <w:sz w:val="28"/>
          <w:szCs w:val="28"/>
        </w:rPr>
        <w:t xml:space="preserve"> </w:t>
      </w:r>
      <w:r w:rsidR="003C22F6">
        <w:rPr>
          <w:rFonts w:ascii="Times New Roman" w:hAnsi="Times New Roman" w:cs="Times New Roman"/>
          <w:sz w:val="28"/>
          <w:szCs w:val="28"/>
        </w:rPr>
        <w:t xml:space="preserve">от </w:t>
      </w:r>
      <w:r w:rsidR="003C22F6" w:rsidRPr="00C93B22">
        <w:rPr>
          <w:rFonts w:ascii="Times New Roman" w:hAnsi="Times New Roman" w:cs="Times New Roman"/>
          <w:sz w:val="28"/>
          <w:szCs w:val="28"/>
        </w:rPr>
        <w:t>налог</w:t>
      </w:r>
      <w:r w:rsidR="003C22F6">
        <w:rPr>
          <w:rFonts w:ascii="Times New Roman" w:hAnsi="Times New Roman" w:cs="Times New Roman"/>
          <w:sz w:val="28"/>
          <w:szCs w:val="28"/>
        </w:rPr>
        <w:t>а</w:t>
      </w:r>
      <w:r w:rsidR="003C22F6" w:rsidRPr="00C93B22">
        <w:rPr>
          <w:rFonts w:ascii="Times New Roman" w:hAnsi="Times New Roman" w:cs="Times New Roman"/>
          <w:sz w:val="28"/>
          <w:szCs w:val="28"/>
        </w:rPr>
        <w:t xml:space="preserve"> на доходы физических лиц</w:t>
      </w:r>
      <w:r w:rsidR="003C22F6" w:rsidRPr="003C22F6">
        <w:rPr>
          <w:rFonts w:ascii="Times New Roman" w:hAnsi="Times New Roman" w:cs="Times New Roman"/>
          <w:sz w:val="28"/>
          <w:szCs w:val="28"/>
        </w:rPr>
        <w:t xml:space="preserve"> </w:t>
      </w:r>
      <w:r w:rsidR="003C22F6" w:rsidRPr="00C93B22">
        <w:rPr>
          <w:rFonts w:ascii="Times New Roman" w:hAnsi="Times New Roman" w:cs="Times New Roman"/>
          <w:sz w:val="28"/>
          <w:szCs w:val="28"/>
        </w:rPr>
        <w:t>на 2025 год</w:t>
      </w:r>
      <w:r w:rsidR="003C22F6">
        <w:rPr>
          <w:rFonts w:ascii="Times New Roman" w:hAnsi="Times New Roman" w:cs="Times New Roman"/>
          <w:sz w:val="28"/>
          <w:szCs w:val="28"/>
        </w:rPr>
        <w:t xml:space="preserve"> и плановый период 2026 и 2027 годов </w:t>
      </w:r>
      <w:r w:rsidR="003C22F6">
        <w:rPr>
          <w:rFonts w:ascii="Times New Roman" w:hAnsi="Times New Roman" w:cs="Times New Roman"/>
          <w:sz w:val="28"/>
          <w:szCs w:val="28"/>
        </w:rPr>
        <w:t>выше</w:t>
      </w:r>
      <w:r w:rsidR="003C22F6">
        <w:rPr>
          <w:rFonts w:ascii="Times New Roman" w:hAnsi="Times New Roman" w:cs="Times New Roman"/>
          <w:sz w:val="28"/>
          <w:szCs w:val="28"/>
        </w:rPr>
        <w:t xml:space="preserve"> </w:t>
      </w:r>
      <w:r w:rsidR="003C22F6" w:rsidRPr="00C93B22">
        <w:rPr>
          <w:rFonts w:ascii="Times New Roman" w:hAnsi="Times New Roman" w:cs="Times New Roman"/>
          <w:sz w:val="28"/>
          <w:szCs w:val="28"/>
        </w:rPr>
        <w:t>относительно ожидаемого исполнения за 2024 год</w:t>
      </w:r>
      <w:r w:rsidR="003C22F6">
        <w:rPr>
          <w:rFonts w:ascii="Times New Roman" w:hAnsi="Times New Roman" w:cs="Times New Roman"/>
          <w:sz w:val="28"/>
          <w:szCs w:val="28"/>
        </w:rPr>
        <w:t xml:space="preserve"> (</w:t>
      </w:r>
      <w:r w:rsidR="003C22F6">
        <w:rPr>
          <w:rFonts w:ascii="Times New Roman" w:hAnsi="Times New Roman" w:cs="Times New Roman"/>
          <w:sz w:val="28"/>
          <w:szCs w:val="28"/>
        </w:rPr>
        <w:t>490 789,0</w:t>
      </w:r>
      <w:r w:rsidR="003C22F6">
        <w:rPr>
          <w:rFonts w:ascii="Times New Roman" w:hAnsi="Times New Roman" w:cs="Times New Roman"/>
          <w:sz w:val="28"/>
          <w:szCs w:val="28"/>
        </w:rPr>
        <w:t xml:space="preserve"> тыс. руб.).</w:t>
      </w:r>
    </w:p>
    <w:p w:rsidR="00B977C3" w:rsidRPr="00C93B22" w:rsidRDefault="00B977C3" w:rsidP="009058E7">
      <w:pPr>
        <w:pStyle w:val="af"/>
        <w:tabs>
          <w:tab w:val="left" w:pos="851"/>
        </w:tabs>
        <w:spacing w:after="0" w:line="271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3B22">
        <w:rPr>
          <w:rFonts w:ascii="Times New Roman" w:hAnsi="Times New Roman" w:cs="Times New Roman"/>
          <w:sz w:val="28"/>
          <w:szCs w:val="28"/>
        </w:rPr>
        <w:tab/>
      </w:r>
      <w:r w:rsidRPr="00C93B22">
        <w:rPr>
          <w:rFonts w:ascii="Times New Roman" w:hAnsi="Times New Roman" w:cs="Times New Roman"/>
          <w:b/>
          <w:sz w:val="28"/>
          <w:szCs w:val="28"/>
        </w:rPr>
        <w:t>Основную долю в составе неналоговых доходов</w:t>
      </w:r>
      <w:r w:rsidRPr="00C93B22">
        <w:rPr>
          <w:rFonts w:ascii="Times New Roman" w:hAnsi="Times New Roman" w:cs="Times New Roman"/>
          <w:sz w:val="28"/>
          <w:szCs w:val="28"/>
        </w:rPr>
        <w:t xml:space="preserve"> будут занимать доходы от использования имущества, находящегося в муниципальной собственности: в 2025 году – 46,8 процентов (82 050,0 тыс. рублей), в 2026 году – 50,6 процентов (77 815,5 тыс. руб.), в 2027 году – 50,6 процентов (77 822,9 тыс. руб.).</w:t>
      </w:r>
      <w:r w:rsidR="00842B50" w:rsidRPr="00C9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Прогноз поступления </w:t>
      </w:r>
      <w:r w:rsidR="00842B50" w:rsidRPr="00C93B22">
        <w:rPr>
          <w:rFonts w:ascii="Times New Roman" w:hAnsi="Times New Roman" w:cs="Times New Roman"/>
          <w:sz w:val="28"/>
          <w:szCs w:val="28"/>
        </w:rPr>
        <w:t>доходов от использования имущества, находящегося в государственной и муниципальной собственности на 2025 год</w:t>
      </w:r>
      <w:r w:rsidR="004506FD">
        <w:rPr>
          <w:rFonts w:ascii="Times New Roman" w:hAnsi="Times New Roman" w:cs="Times New Roman"/>
          <w:sz w:val="28"/>
          <w:szCs w:val="28"/>
        </w:rPr>
        <w:t xml:space="preserve"> и плановый период 2026 и 2027 годов </w:t>
      </w:r>
      <w:r w:rsidR="00C47E47">
        <w:rPr>
          <w:rFonts w:ascii="Times New Roman" w:hAnsi="Times New Roman" w:cs="Times New Roman"/>
          <w:sz w:val="28"/>
          <w:szCs w:val="28"/>
        </w:rPr>
        <w:t>ниже</w:t>
      </w:r>
      <w:r w:rsidR="004506FD">
        <w:rPr>
          <w:rFonts w:ascii="Times New Roman" w:hAnsi="Times New Roman" w:cs="Times New Roman"/>
          <w:sz w:val="28"/>
          <w:szCs w:val="28"/>
        </w:rPr>
        <w:t xml:space="preserve"> </w:t>
      </w:r>
      <w:r w:rsidR="00842B50" w:rsidRPr="00C93B22">
        <w:rPr>
          <w:rFonts w:ascii="Times New Roman" w:hAnsi="Times New Roman" w:cs="Times New Roman"/>
          <w:sz w:val="28"/>
          <w:szCs w:val="28"/>
        </w:rPr>
        <w:t>относительно ожидаемого исполнения за 2024 год</w:t>
      </w:r>
      <w:r w:rsidR="00F55252">
        <w:rPr>
          <w:rFonts w:ascii="Times New Roman" w:hAnsi="Times New Roman" w:cs="Times New Roman"/>
          <w:sz w:val="28"/>
          <w:szCs w:val="28"/>
        </w:rPr>
        <w:t xml:space="preserve"> (83 488,0 тыс. руб.)</w:t>
      </w:r>
      <w:r w:rsidR="006B7168">
        <w:rPr>
          <w:rFonts w:ascii="Times New Roman" w:hAnsi="Times New Roman" w:cs="Times New Roman"/>
          <w:sz w:val="28"/>
          <w:szCs w:val="28"/>
        </w:rPr>
        <w:t>.</w:t>
      </w:r>
    </w:p>
    <w:p w:rsidR="003B0574" w:rsidRPr="00C93B22" w:rsidRDefault="003B0574" w:rsidP="009058E7">
      <w:pPr>
        <w:tabs>
          <w:tab w:val="left" w:pos="0"/>
        </w:tabs>
        <w:spacing w:after="0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B22">
        <w:rPr>
          <w:rFonts w:ascii="Times New Roman" w:hAnsi="Times New Roman" w:cs="Times New Roman"/>
          <w:b/>
          <w:sz w:val="28"/>
          <w:szCs w:val="28"/>
        </w:rPr>
        <w:t>Объем безвозмездных поступлений</w:t>
      </w:r>
      <w:r w:rsidRPr="00C93B22"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 w:rsidR="0015617A" w:rsidRPr="00C93B22">
        <w:rPr>
          <w:rFonts w:ascii="Times New Roman" w:hAnsi="Times New Roman" w:cs="Times New Roman"/>
          <w:sz w:val="28"/>
          <w:szCs w:val="28"/>
        </w:rPr>
        <w:t>на</w:t>
      </w:r>
      <w:r w:rsidRPr="00C93B22">
        <w:rPr>
          <w:rFonts w:ascii="Times New Roman" w:hAnsi="Times New Roman" w:cs="Times New Roman"/>
          <w:sz w:val="28"/>
          <w:szCs w:val="28"/>
        </w:rPr>
        <w:t xml:space="preserve"> 20</w:t>
      </w:r>
      <w:r w:rsidR="00152833" w:rsidRPr="00C93B22">
        <w:rPr>
          <w:rFonts w:ascii="Times New Roman" w:hAnsi="Times New Roman" w:cs="Times New Roman"/>
          <w:sz w:val="28"/>
          <w:szCs w:val="28"/>
        </w:rPr>
        <w:t>2</w:t>
      </w:r>
      <w:r w:rsidR="003D117E" w:rsidRPr="00C93B22">
        <w:rPr>
          <w:rFonts w:ascii="Times New Roman" w:hAnsi="Times New Roman" w:cs="Times New Roman"/>
          <w:sz w:val="28"/>
          <w:szCs w:val="28"/>
        </w:rPr>
        <w:t>5</w:t>
      </w:r>
      <w:r w:rsidR="00FA1365" w:rsidRPr="00C93B22">
        <w:rPr>
          <w:rFonts w:ascii="Times New Roman" w:hAnsi="Times New Roman" w:cs="Times New Roman"/>
          <w:sz w:val="28"/>
          <w:szCs w:val="28"/>
        </w:rPr>
        <w:t xml:space="preserve"> </w:t>
      </w:r>
      <w:r w:rsidRPr="00C93B22">
        <w:rPr>
          <w:rFonts w:ascii="Times New Roman" w:hAnsi="Times New Roman" w:cs="Times New Roman"/>
          <w:sz w:val="28"/>
          <w:szCs w:val="28"/>
        </w:rPr>
        <w:t xml:space="preserve">год в объеме </w:t>
      </w:r>
      <w:r w:rsidR="003D117E" w:rsidRPr="00C93B22">
        <w:rPr>
          <w:rFonts w:ascii="Times New Roman" w:hAnsi="Times New Roman" w:cs="Times New Roman"/>
          <w:sz w:val="28"/>
          <w:szCs w:val="28"/>
        </w:rPr>
        <w:t>688 029,1</w:t>
      </w:r>
      <w:r w:rsidR="00CC3ABB" w:rsidRPr="00C93B22">
        <w:rPr>
          <w:rFonts w:ascii="Times New Roman" w:hAnsi="Times New Roman" w:cs="Times New Roman"/>
          <w:sz w:val="28"/>
          <w:szCs w:val="28"/>
        </w:rPr>
        <w:t xml:space="preserve"> </w:t>
      </w:r>
      <w:r w:rsidRPr="00C93B22">
        <w:rPr>
          <w:rFonts w:ascii="Times New Roman" w:hAnsi="Times New Roman" w:cs="Times New Roman"/>
          <w:sz w:val="28"/>
          <w:szCs w:val="28"/>
        </w:rPr>
        <w:t xml:space="preserve">тыс. рублей, с </w:t>
      </w:r>
      <w:r w:rsidR="00B429E9" w:rsidRPr="00C93B22">
        <w:rPr>
          <w:rFonts w:ascii="Times New Roman" w:hAnsi="Times New Roman" w:cs="Times New Roman"/>
          <w:sz w:val="28"/>
          <w:szCs w:val="28"/>
        </w:rPr>
        <w:t xml:space="preserve">сокращением объема </w:t>
      </w:r>
      <w:r w:rsidRPr="00C93B22">
        <w:rPr>
          <w:rFonts w:ascii="Times New Roman" w:hAnsi="Times New Roman" w:cs="Times New Roman"/>
          <w:sz w:val="28"/>
          <w:szCs w:val="28"/>
        </w:rPr>
        <w:t>по сравнению с</w:t>
      </w:r>
      <w:r w:rsidR="00FA1365" w:rsidRPr="00C93B22">
        <w:rPr>
          <w:rFonts w:ascii="Times New Roman" w:hAnsi="Times New Roman" w:cs="Times New Roman"/>
          <w:sz w:val="28"/>
          <w:szCs w:val="28"/>
        </w:rPr>
        <w:t xml:space="preserve"> оценкой</w:t>
      </w:r>
      <w:r w:rsidRPr="00C93B22">
        <w:rPr>
          <w:rFonts w:ascii="Times New Roman" w:hAnsi="Times New Roman" w:cs="Times New Roman"/>
          <w:sz w:val="28"/>
          <w:szCs w:val="28"/>
        </w:rPr>
        <w:t xml:space="preserve"> 20</w:t>
      </w:r>
      <w:r w:rsidR="0015617A" w:rsidRPr="00C93B22">
        <w:rPr>
          <w:rFonts w:ascii="Times New Roman" w:hAnsi="Times New Roman" w:cs="Times New Roman"/>
          <w:sz w:val="28"/>
          <w:szCs w:val="28"/>
        </w:rPr>
        <w:t>2</w:t>
      </w:r>
      <w:r w:rsidR="003D117E" w:rsidRPr="00C93B22">
        <w:rPr>
          <w:rFonts w:ascii="Times New Roman" w:hAnsi="Times New Roman" w:cs="Times New Roman"/>
          <w:sz w:val="28"/>
          <w:szCs w:val="28"/>
        </w:rPr>
        <w:t>4</w:t>
      </w:r>
      <w:r w:rsidRPr="00C93B22">
        <w:rPr>
          <w:rFonts w:ascii="Times New Roman" w:hAnsi="Times New Roman" w:cs="Times New Roman"/>
          <w:sz w:val="28"/>
          <w:szCs w:val="28"/>
        </w:rPr>
        <w:t xml:space="preserve"> год</w:t>
      </w:r>
      <w:r w:rsidR="00FA1365" w:rsidRPr="00C93B22">
        <w:rPr>
          <w:rFonts w:ascii="Times New Roman" w:hAnsi="Times New Roman" w:cs="Times New Roman"/>
          <w:sz w:val="28"/>
          <w:szCs w:val="28"/>
        </w:rPr>
        <w:t>а</w:t>
      </w:r>
      <w:r w:rsidRPr="00C93B22">
        <w:rPr>
          <w:rFonts w:ascii="Times New Roman" w:hAnsi="Times New Roman" w:cs="Times New Roman"/>
          <w:sz w:val="28"/>
          <w:szCs w:val="28"/>
        </w:rPr>
        <w:t xml:space="preserve"> на </w:t>
      </w:r>
      <w:r w:rsidR="003D117E" w:rsidRPr="00C93B22">
        <w:rPr>
          <w:rFonts w:ascii="Times New Roman" w:hAnsi="Times New Roman" w:cs="Times New Roman"/>
          <w:sz w:val="28"/>
          <w:szCs w:val="28"/>
        </w:rPr>
        <w:t>142 633,9</w:t>
      </w:r>
      <w:r w:rsidR="006D48F1" w:rsidRPr="00C93B22">
        <w:rPr>
          <w:rFonts w:ascii="Times New Roman" w:hAnsi="Times New Roman" w:cs="Times New Roman"/>
          <w:sz w:val="28"/>
          <w:szCs w:val="28"/>
        </w:rPr>
        <w:t xml:space="preserve"> </w:t>
      </w:r>
      <w:r w:rsidRPr="00C93B22">
        <w:rPr>
          <w:rFonts w:ascii="Times New Roman" w:hAnsi="Times New Roman" w:cs="Times New Roman"/>
          <w:sz w:val="28"/>
          <w:szCs w:val="28"/>
        </w:rPr>
        <w:t>тыс. руб</w:t>
      </w:r>
      <w:r w:rsidR="003D117E" w:rsidRPr="00C93B22">
        <w:rPr>
          <w:rFonts w:ascii="Times New Roman" w:hAnsi="Times New Roman" w:cs="Times New Roman"/>
          <w:sz w:val="28"/>
          <w:szCs w:val="28"/>
        </w:rPr>
        <w:t>.</w:t>
      </w:r>
      <w:r w:rsidR="00FA1365" w:rsidRPr="00C93B22">
        <w:rPr>
          <w:rFonts w:ascii="Times New Roman" w:hAnsi="Times New Roman" w:cs="Times New Roman"/>
          <w:sz w:val="28"/>
          <w:szCs w:val="28"/>
        </w:rPr>
        <w:t xml:space="preserve"> </w:t>
      </w:r>
      <w:r w:rsidR="0015617A" w:rsidRPr="00C93B22">
        <w:rPr>
          <w:rFonts w:ascii="Times New Roman" w:hAnsi="Times New Roman" w:cs="Times New Roman"/>
          <w:sz w:val="28"/>
          <w:szCs w:val="28"/>
        </w:rPr>
        <w:t>На</w:t>
      </w:r>
      <w:r w:rsidR="00FA1365" w:rsidRPr="00C93B22">
        <w:rPr>
          <w:rFonts w:ascii="Times New Roman" w:hAnsi="Times New Roman" w:cs="Times New Roman"/>
          <w:sz w:val="28"/>
          <w:szCs w:val="28"/>
        </w:rPr>
        <w:t xml:space="preserve"> 20</w:t>
      </w:r>
      <w:r w:rsidR="00E00C71" w:rsidRPr="00C93B22">
        <w:rPr>
          <w:rFonts w:ascii="Times New Roman" w:hAnsi="Times New Roman" w:cs="Times New Roman"/>
          <w:sz w:val="28"/>
          <w:szCs w:val="28"/>
        </w:rPr>
        <w:t>2</w:t>
      </w:r>
      <w:r w:rsidR="003D117E" w:rsidRPr="00C93B22">
        <w:rPr>
          <w:rFonts w:ascii="Times New Roman" w:hAnsi="Times New Roman" w:cs="Times New Roman"/>
          <w:sz w:val="28"/>
          <w:szCs w:val="28"/>
        </w:rPr>
        <w:t>6</w:t>
      </w:r>
      <w:r w:rsidR="00FA1365" w:rsidRPr="00C93B22">
        <w:rPr>
          <w:rFonts w:ascii="Times New Roman" w:hAnsi="Times New Roman" w:cs="Times New Roman"/>
          <w:sz w:val="28"/>
          <w:szCs w:val="28"/>
        </w:rPr>
        <w:t xml:space="preserve">г. – </w:t>
      </w:r>
      <w:r w:rsidR="003D117E" w:rsidRPr="00C93B22">
        <w:rPr>
          <w:rFonts w:ascii="Times New Roman" w:hAnsi="Times New Roman" w:cs="Times New Roman"/>
          <w:sz w:val="28"/>
          <w:szCs w:val="28"/>
        </w:rPr>
        <w:t>567 319,0</w:t>
      </w:r>
      <w:r w:rsidR="006D48F1" w:rsidRPr="00C93B22">
        <w:rPr>
          <w:rFonts w:ascii="Times New Roman" w:hAnsi="Times New Roman" w:cs="Times New Roman"/>
          <w:sz w:val="28"/>
          <w:szCs w:val="28"/>
        </w:rPr>
        <w:t xml:space="preserve"> </w:t>
      </w:r>
      <w:r w:rsidR="00FA1365" w:rsidRPr="00C93B22"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3D117E" w:rsidRPr="00C93B22">
        <w:rPr>
          <w:rFonts w:ascii="Times New Roman" w:hAnsi="Times New Roman" w:cs="Times New Roman"/>
          <w:sz w:val="28"/>
          <w:szCs w:val="28"/>
        </w:rPr>
        <w:t>120 710,1</w:t>
      </w:r>
      <w:r w:rsidR="00FA1365" w:rsidRPr="00C93B22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CC3ABB" w:rsidRPr="00C93B22">
        <w:rPr>
          <w:rFonts w:ascii="Times New Roman" w:hAnsi="Times New Roman" w:cs="Times New Roman"/>
          <w:sz w:val="28"/>
          <w:szCs w:val="28"/>
        </w:rPr>
        <w:t>чем</w:t>
      </w:r>
      <w:r w:rsidR="0015617A" w:rsidRPr="00C93B22">
        <w:rPr>
          <w:rFonts w:ascii="Times New Roman" w:hAnsi="Times New Roman" w:cs="Times New Roman"/>
          <w:sz w:val="28"/>
          <w:szCs w:val="28"/>
        </w:rPr>
        <w:t xml:space="preserve"> на</w:t>
      </w:r>
      <w:r w:rsidR="00FA1365" w:rsidRPr="00C93B22">
        <w:rPr>
          <w:rFonts w:ascii="Times New Roman" w:hAnsi="Times New Roman" w:cs="Times New Roman"/>
          <w:sz w:val="28"/>
          <w:szCs w:val="28"/>
        </w:rPr>
        <w:t xml:space="preserve"> 20</w:t>
      </w:r>
      <w:r w:rsidR="00152833" w:rsidRPr="00C93B22">
        <w:rPr>
          <w:rFonts w:ascii="Times New Roman" w:hAnsi="Times New Roman" w:cs="Times New Roman"/>
          <w:sz w:val="28"/>
          <w:szCs w:val="28"/>
        </w:rPr>
        <w:t>2</w:t>
      </w:r>
      <w:r w:rsidR="003D117E" w:rsidRPr="00C93B22">
        <w:rPr>
          <w:rFonts w:ascii="Times New Roman" w:hAnsi="Times New Roman" w:cs="Times New Roman"/>
          <w:sz w:val="28"/>
          <w:szCs w:val="28"/>
        </w:rPr>
        <w:t>5</w:t>
      </w:r>
      <w:r w:rsidR="00E00C71" w:rsidRPr="00C93B22">
        <w:rPr>
          <w:rFonts w:ascii="Times New Roman" w:hAnsi="Times New Roman" w:cs="Times New Roman"/>
          <w:sz w:val="28"/>
          <w:szCs w:val="28"/>
        </w:rPr>
        <w:t xml:space="preserve"> </w:t>
      </w:r>
      <w:r w:rsidR="00FA1365" w:rsidRPr="00C93B22">
        <w:rPr>
          <w:rFonts w:ascii="Times New Roman" w:hAnsi="Times New Roman" w:cs="Times New Roman"/>
          <w:sz w:val="28"/>
          <w:szCs w:val="28"/>
        </w:rPr>
        <w:t xml:space="preserve">год, </w:t>
      </w:r>
      <w:r w:rsidR="00407691" w:rsidRPr="00C93B22">
        <w:rPr>
          <w:rFonts w:ascii="Times New Roman" w:hAnsi="Times New Roman" w:cs="Times New Roman"/>
          <w:sz w:val="28"/>
          <w:szCs w:val="28"/>
        </w:rPr>
        <w:t>на</w:t>
      </w:r>
      <w:r w:rsidR="00FA1365" w:rsidRPr="00C93B22">
        <w:rPr>
          <w:rFonts w:ascii="Times New Roman" w:hAnsi="Times New Roman" w:cs="Times New Roman"/>
          <w:sz w:val="28"/>
          <w:szCs w:val="28"/>
        </w:rPr>
        <w:t xml:space="preserve"> 20</w:t>
      </w:r>
      <w:r w:rsidR="006D48F1" w:rsidRPr="00C93B22">
        <w:rPr>
          <w:rFonts w:ascii="Times New Roman" w:hAnsi="Times New Roman" w:cs="Times New Roman"/>
          <w:sz w:val="28"/>
          <w:szCs w:val="28"/>
        </w:rPr>
        <w:t>2</w:t>
      </w:r>
      <w:r w:rsidR="003D117E" w:rsidRPr="00C93B22">
        <w:rPr>
          <w:rFonts w:ascii="Times New Roman" w:hAnsi="Times New Roman" w:cs="Times New Roman"/>
          <w:sz w:val="28"/>
          <w:szCs w:val="28"/>
        </w:rPr>
        <w:t>7</w:t>
      </w:r>
      <w:r w:rsidR="00FA1365" w:rsidRPr="00C93B22">
        <w:rPr>
          <w:rFonts w:ascii="Times New Roman" w:hAnsi="Times New Roman" w:cs="Times New Roman"/>
          <w:sz w:val="28"/>
          <w:szCs w:val="28"/>
        </w:rPr>
        <w:t xml:space="preserve">г. – </w:t>
      </w:r>
      <w:r w:rsidR="003D117E" w:rsidRPr="00C93B22">
        <w:rPr>
          <w:rFonts w:ascii="Times New Roman" w:hAnsi="Times New Roman" w:cs="Times New Roman"/>
          <w:sz w:val="28"/>
          <w:szCs w:val="28"/>
        </w:rPr>
        <w:t>432 115,7</w:t>
      </w:r>
      <w:r w:rsidR="006D48F1" w:rsidRPr="00C93B22">
        <w:rPr>
          <w:rFonts w:ascii="Times New Roman" w:hAnsi="Times New Roman" w:cs="Times New Roman"/>
          <w:sz w:val="28"/>
          <w:szCs w:val="28"/>
        </w:rPr>
        <w:t xml:space="preserve"> </w:t>
      </w:r>
      <w:r w:rsidR="00FA1365" w:rsidRPr="00C93B22"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3D117E" w:rsidRPr="00C93B22">
        <w:rPr>
          <w:rFonts w:ascii="Times New Roman" w:hAnsi="Times New Roman" w:cs="Times New Roman"/>
          <w:sz w:val="28"/>
          <w:szCs w:val="28"/>
        </w:rPr>
        <w:t>135 203,3</w:t>
      </w:r>
      <w:r w:rsidR="00FA1365" w:rsidRPr="00C93B22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CC3ABB" w:rsidRPr="00C93B22">
        <w:rPr>
          <w:rFonts w:ascii="Times New Roman" w:hAnsi="Times New Roman" w:cs="Times New Roman"/>
          <w:sz w:val="28"/>
          <w:szCs w:val="28"/>
        </w:rPr>
        <w:t>меньше</w:t>
      </w:r>
      <w:r w:rsidR="00FA1365" w:rsidRPr="00C93B22">
        <w:rPr>
          <w:rFonts w:ascii="Times New Roman" w:hAnsi="Times New Roman" w:cs="Times New Roman"/>
          <w:sz w:val="28"/>
          <w:szCs w:val="28"/>
        </w:rPr>
        <w:t xml:space="preserve"> предыдущего года. </w:t>
      </w:r>
    </w:p>
    <w:p w:rsidR="00AF450F" w:rsidRPr="00C93B22" w:rsidRDefault="00AF450F" w:rsidP="009058E7">
      <w:pPr>
        <w:pStyle w:val="a3"/>
        <w:numPr>
          <w:ilvl w:val="0"/>
          <w:numId w:val="1"/>
        </w:numPr>
        <w:spacing w:after="0" w:line="271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93B22">
        <w:rPr>
          <w:rStyle w:val="ae"/>
          <w:rFonts w:ascii="Times New Roman" w:hAnsi="Times New Roman"/>
          <w:color w:val="auto"/>
          <w:sz w:val="28"/>
          <w:szCs w:val="28"/>
        </w:rPr>
        <w:t>Расходы бюджета</w:t>
      </w:r>
      <w:r w:rsidRPr="00C93B2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93B22">
        <w:rPr>
          <w:rFonts w:ascii="Times New Roman" w:hAnsi="Times New Roman"/>
          <w:sz w:val="28"/>
          <w:szCs w:val="28"/>
        </w:rPr>
        <w:t xml:space="preserve">Сортавальского муниципального </w:t>
      </w:r>
      <w:r w:rsidR="00532869" w:rsidRPr="00C93B22">
        <w:rPr>
          <w:rFonts w:ascii="Times New Roman" w:hAnsi="Times New Roman"/>
          <w:sz w:val="28"/>
          <w:szCs w:val="28"/>
        </w:rPr>
        <w:t>округа</w:t>
      </w:r>
      <w:r w:rsidRPr="00C93B22">
        <w:rPr>
          <w:rFonts w:ascii="Times New Roman" w:hAnsi="Times New Roman"/>
          <w:sz w:val="28"/>
          <w:szCs w:val="28"/>
        </w:rPr>
        <w:t xml:space="preserve"> на 20</w:t>
      </w:r>
      <w:r w:rsidR="00152833" w:rsidRPr="00C93B22">
        <w:rPr>
          <w:rFonts w:ascii="Times New Roman" w:hAnsi="Times New Roman"/>
          <w:sz w:val="28"/>
          <w:szCs w:val="28"/>
        </w:rPr>
        <w:t>2</w:t>
      </w:r>
      <w:r w:rsidR="000C0082" w:rsidRPr="00C93B22">
        <w:rPr>
          <w:rFonts w:ascii="Times New Roman" w:hAnsi="Times New Roman"/>
          <w:sz w:val="28"/>
          <w:szCs w:val="28"/>
        </w:rPr>
        <w:t>5</w:t>
      </w:r>
      <w:r w:rsidRPr="00C93B22">
        <w:rPr>
          <w:rFonts w:ascii="Times New Roman" w:hAnsi="Times New Roman"/>
          <w:sz w:val="28"/>
          <w:szCs w:val="28"/>
        </w:rPr>
        <w:t xml:space="preserve"> год </w:t>
      </w:r>
      <w:r w:rsidR="00873727" w:rsidRPr="00C93B22">
        <w:rPr>
          <w:rFonts w:ascii="Times New Roman" w:hAnsi="Times New Roman"/>
          <w:sz w:val="28"/>
          <w:szCs w:val="28"/>
        </w:rPr>
        <w:t>и плановый период 20</w:t>
      </w:r>
      <w:r w:rsidR="00117C20" w:rsidRPr="00C93B22">
        <w:rPr>
          <w:rFonts w:ascii="Times New Roman" w:hAnsi="Times New Roman"/>
          <w:sz w:val="28"/>
          <w:szCs w:val="28"/>
        </w:rPr>
        <w:t>2</w:t>
      </w:r>
      <w:r w:rsidR="000C0082" w:rsidRPr="00C93B22">
        <w:rPr>
          <w:rFonts w:ascii="Times New Roman" w:hAnsi="Times New Roman"/>
          <w:sz w:val="28"/>
          <w:szCs w:val="28"/>
        </w:rPr>
        <w:t>6</w:t>
      </w:r>
      <w:r w:rsidR="00873727" w:rsidRPr="00C93B22">
        <w:rPr>
          <w:rFonts w:ascii="Times New Roman" w:hAnsi="Times New Roman"/>
          <w:sz w:val="28"/>
          <w:szCs w:val="28"/>
        </w:rPr>
        <w:t xml:space="preserve"> и 20</w:t>
      </w:r>
      <w:r w:rsidR="003B1C90" w:rsidRPr="00C93B22">
        <w:rPr>
          <w:rFonts w:ascii="Times New Roman" w:hAnsi="Times New Roman"/>
          <w:sz w:val="28"/>
          <w:szCs w:val="28"/>
        </w:rPr>
        <w:t>2</w:t>
      </w:r>
      <w:r w:rsidR="000C0082" w:rsidRPr="00C93B22">
        <w:rPr>
          <w:rFonts w:ascii="Times New Roman" w:hAnsi="Times New Roman"/>
          <w:sz w:val="28"/>
          <w:szCs w:val="28"/>
        </w:rPr>
        <w:t>7</w:t>
      </w:r>
      <w:r w:rsidR="00873727" w:rsidRPr="00C93B22">
        <w:rPr>
          <w:rFonts w:ascii="Times New Roman" w:hAnsi="Times New Roman"/>
          <w:sz w:val="28"/>
          <w:szCs w:val="28"/>
        </w:rPr>
        <w:t xml:space="preserve"> годов </w:t>
      </w:r>
      <w:r w:rsidR="00117C20" w:rsidRPr="00C93B22">
        <w:rPr>
          <w:rFonts w:ascii="Times New Roman" w:hAnsi="Times New Roman"/>
          <w:sz w:val="28"/>
          <w:szCs w:val="28"/>
        </w:rPr>
        <w:t>сформированы с учетом необходимости планирования бюджетных ассигнований по программным и непрограммным видам деятельности</w:t>
      </w:r>
      <w:r w:rsidRPr="00C93B22">
        <w:rPr>
          <w:rFonts w:ascii="Times New Roman" w:hAnsi="Times New Roman"/>
          <w:sz w:val="28"/>
          <w:szCs w:val="28"/>
        </w:rPr>
        <w:t>.</w:t>
      </w:r>
    </w:p>
    <w:p w:rsidR="00CE0CC7" w:rsidRPr="00C93B22" w:rsidRDefault="001F4620" w:rsidP="009058E7">
      <w:pPr>
        <w:spacing w:after="0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B22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утвердить расходы бюджета Сортавальского муниципального </w:t>
      </w:r>
      <w:r w:rsidR="00CE0CC7" w:rsidRPr="00C93B22">
        <w:rPr>
          <w:rFonts w:ascii="Times New Roman" w:hAnsi="Times New Roman" w:cs="Times New Roman"/>
          <w:sz w:val="28"/>
          <w:szCs w:val="28"/>
        </w:rPr>
        <w:t>округа</w:t>
      </w:r>
      <w:r w:rsidRPr="00C93B22">
        <w:rPr>
          <w:rFonts w:ascii="Times New Roman" w:hAnsi="Times New Roman" w:cs="Times New Roman"/>
          <w:sz w:val="28"/>
          <w:szCs w:val="28"/>
        </w:rPr>
        <w:t xml:space="preserve"> </w:t>
      </w:r>
      <w:r w:rsidR="00CE0CC7" w:rsidRPr="00C93B22">
        <w:rPr>
          <w:rFonts w:ascii="Times New Roman" w:hAnsi="Times New Roman" w:cs="Times New Roman"/>
          <w:sz w:val="28"/>
          <w:szCs w:val="28"/>
        </w:rPr>
        <w:t>на 2025 год в объеме 1</w:t>
      </w:r>
      <w:r w:rsidR="008F5C81">
        <w:rPr>
          <w:rFonts w:ascii="Times New Roman" w:hAnsi="Times New Roman" w:cs="Times New Roman"/>
          <w:sz w:val="28"/>
          <w:szCs w:val="28"/>
        </w:rPr>
        <w:t> 509 020,4</w:t>
      </w:r>
      <w:r w:rsidR="00CE0CC7" w:rsidRPr="00C93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CC7" w:rsidRPr="00C93B22">
        <w:rPr>
          <w:rFonts w:ascii="Times New Roman" w:hAnsi="Times New Roman" w:cs="Times New Roman"/>
          <w:spacing w:val="-12"/>
          <w:sz w:val="28"/>
          <w:szCs w:val="28"/>
        </w:rPr>
        <w:t xml:space="preserve">тыс. рублей, или </w:t>
      </w:r>
      <w:r w:rsidR="00CE0CC7" w:rsidRPr="00C93B22">
        <w:rPr>
          <w:rFonts w:ascii="Times New Roman" w:hAnsi="Times New Roman" w:cs="Times New Roman"/>
          <w:sz w:val="28"/>
          <w:szCs w:val="28"/>
        </w:rPr>
        <w:t>на 208 116,</w:t>
      </w:r>
      <w:r w:rsidR="005A29E0">
        <w:rPr>
          <w:rFonts w:ascii="Times New Roman" w:hAnsi="Times New Roman" w:cs="Times New Roman"/>
          <w:sz w:val="28"/>
          <w:szCs w:val="28"/>
        </w:rPr>
        <w:t>6</w:t>
      </w:r>
      <w:r w:rsidR="00CE0CC7" w:rsidRPr="00C93B22">
        <w:rPr>
          <w:rFonts w:ascii="Times New Roman" w:hAnsi="Times New Roman" w:cs="Times New Roman"/>
          <w:sz w:val="28"/>
          <w:szCs w:val="28"/>
        </w:rPr>
        <w:t xml:space="preserve"> тыс. руб. ниже ожидаемой оценки исполнения бюджета 2024 года. </w:t>
      </w:r>
      <w:r w:rsidR="00CE0CC7" w:rsidRPr="00C93B22">
        <w:rPr>
          <w:rFonts w:ascii="Times New Roman" w:hAnsi="Times New Roman" w:cs="Times New Roman"/>
          <w:spacing w:val="-12"/>
          <w:sz w:val="28"/>
          <w:szCs w:val="28"/>
        </w:rPr>
        <w:t xml:space="preserve">На 2026 год в объеме </w:t>
      </w:r>
      <w:r w:rsidR="005A29E0">
        <w:rPr>
          <w:rFonts w:ascii="Times New Roman" w:hAnsi="Times New Roman" w:cs="Times New Roman"/>
          <w:sz w:val="28"/>
          <w:szCs w:val="28"/>
        </w:rPr>
        <w:t>1 349 850,</w:t>
      </w:r>
      <w:r w:rsidR="00CE0CC7" w:rsidRPr="00C93B22">
        <w:rPr>
          <w:rFonts w:ascii="Times New Roman" w:hAnsi="Times New Roman" w:cs="Times New Roman"/>
          <w:sz w:val="28"/>
          <w:szCs w:val="28"/>
        </w:rPr>
        <w:t xml:space="preserve">4 </w:t>
      </w:r>
      <w:r w:rsidR="00CE0CC7" w:rsidRPr="00C93B22">
        <w:rPr>
          <w:rFonts w:ascii="Times New Roman" w:hAnsi="Times New Roman" w:cs="Times New Roman"/>
          <w:spacing w:val="-12"/>
          <w:sz w:val="28"/>
          <w:szCs w:val="28"/>
        </w:rPr>
        <w:t xml:space="preserve">тыс. руб., на 2027 год в объеме </w:t>
      </w:r>
      <w:r w:rsidR="00CE0CC7" w:rsidRPr="00C93B22">
        <w:rPr>
          <w:rFonts w:ascii="Times New Roman" w:hAnsi="Times New Roman" w:cs="Times New Roman"/>
          <w:sz w:val="28"/>
          <w:szCs w:val="28"/>
        </w:rPr>
        <w:t xml:space="preserve">1 286 945,1 </w:t>
      </w:r>
      <w:r w:rsidR="00CE0CC7" w:rsidRPr="00C93B22">
        <w:rPr>
          <w:rFonts w:ascii="Times New Roman" w:hAnsi="Times New Roman" w:cs="Times New Roman"/>
          <w:spacing w:val="-12"/>
          <w:sz w:val="28"/>
          <w:szCs w:val="28"/>
        </w:rPr>
        <w:t xml:space="preserve">тыс. руб. </w:t>
      </w:r>
      <w:r w:rsidR="00CE0CC7" w:rsidRPr="00C93B22">
        <w:rPr>
          <w:rFonts w:ascii="Times New Roman" w:hAnsi="Times New Roman" w:cs="Times New Roman"/>
          <w:sz w:val="28"/>
          <w:szCs w:val="28"/>
        </w:rPr>
        <w:t>со снижением на 159170,0 тыс. руб. и на 62 905,3 относительно уровня предыдущего года.</w:t>
      </w:r>
    </w:p>
    <w:p w:rsidR="00CE0CC7" w:rsidRPr="00C93B22" w:rsidRDefault="00CE0CC7" w:rsidP="009058E7">
      <w:pPr>
        <w:spacing w:after="0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B2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Общий объем условно утверждаемых расходов бюджета на плановый период 2025 и 202</w:t>
      </w:r>
      <w:r w:rsidR="007C470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7</w:t>
      </w:r>
      <w:r w:rsidRPr="00C93B2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годов соответствует значениям, установленным Бюджетным кодексом РФ.</w:t>
      </w:r>
    </w:p>
    <w:p w:rsidR="00D116E3" w:rsidRPr="00C93B22" w:rsidRDefault="00D116E3" w:rsidP="009058E7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B22">
        <w:rPr>
          <w:rFonts w:ascii="Times New Roman" w:hAnsi="Times New Roman" w:cs="Times New Roman"/>
          <w:sz w:val="28"/>
          <w:szCs w:val="28"/>
        </w:rPr>
        <w:lastRenderedPageBreak/>
        <w:t xml:space="preserve">Проект бюджета Сортавальского муниципального округа на 2025-2027 годы сформирован в программной </w:t>
      </w:r>
      <w:r w:rsidRPr="00640190">
        <w:rPr>
          <w:rFonts w:ascii="Times New Roman" w:hAnsi="Times New Roman" w:cs="Times New Roman"/>
          <w:sz w:val="28"/>
          <w:szCs w:val="28"/>
        </w:rPr>
        <w:t xml:space="preserve">структуре. </w:t>
      </w:r>
      <w:r w:rsidRPr="00F55252">
        <w:rPr>
          <w:rFonts w:ascii="Times New Roman" w:hAnsi="Times New Roman" w:cs="Times New Roman"/>
          <w:sz w:val="28"/>
          <w:szCs w:val="28"/>
        </w:rPr>
        <w:t>Проектом решения</w:t>
      </w:r>
      <w:r w:rsidRPr="00C93B22">
        <w:rPr>
          <w:rFonts w:ascii="Times New Roman" w:hAnsi="Times New Roman" w:cs="Times New Roman"/>
          <w:b/>
          <w:sz w:val="28"/>
          <w:szCs w:val="28"/>
        </w:rPr>
        <w:t xml:space="preserve"> предусмотрена реализация 9 муниципальных программ.</w:t>
      </w:r>
    </w:p>
    <w:p w:rsidR="00640190" w:rsidRDefault="00640190" w:rsidP="009058E7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бюджета округа на реализацию </w:t>
      </w:r>
      <w:r w:rsidRPr="00204B0D">
        <w:rPr>
          <w:rFonts w:ascii="Times New Roman" w:hAnsi="Times New Roman"/>
          <w:sz w:val="28"/>
          <w:szCs w:val="28"/>
        </w:rPr>
        <w:t>муниципальны</w:t>
      </w:r>
      <w:r>
        <w:rPr>
          <w:rFonts w:ascii="Times New Roman" w:hAnsi="Times New Roman"/>
          <w:sz w:val="28"/>
          <w:szCs w:val="28"/>
        </w:rPr>
        <w:t>х</w:t>
      </w:r>
      <w:r w:rsidRPr="00204B0D">
        <w:rPr>
          <w:rFonts w:ascii="Times New Roman" w:hAnsi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 xml:space="preserve">планируются на 2025 год в объеме 1 434 967,1 тыс. руб., на плановый период 2026-2027 годов в объеме 1 297 572,2 тыс. руб. </w:t>
      </w:r>
      <w:r w:rsidRPr="00CB20AE">
        <w:rPr>
          <w:rFonts w:ascii="Times New Roman" w:hAnsi="Times New Roman" w:cs="Times New Roman"/>
          <w:sz w:val="28"/>
          <w:szCs w:val="28"/>
        </w:rPr>
        <w:t xml:space="preserve">и 1 207 609,6 тыс. руб. соответственно. Доля программной части бюджета составляет в 2025 году - 95,1%, в 2026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B2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97,5</w:t>
      </w:r>
      <w:r w:rsidRPr="00CB20AE">
        <w:rPr>
          <w:rFonts w:ascii="Times New Roman" w:hAnsi="Times New Roman" w:cs="Times New Roman"/>
          <w:sz w:val="28"/>
          <w:szCs w:val="28"/>
        </w:rPr>
        <w:t xml:space="preserve">%, в 2027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B2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97,5</w:t>
      </w:r>
      <w:r w:rsidRPr="00CB20AE">
        <w:rPr>
          <w:rFonts w:ascii="Times New Roman" w:hAnsi="Times New Roman" w:cs="Times New Roman"/>
          <w:sz w:val="28"/>
          <w:szCs w:val="28"/>
        </w:rPr>
        <w:t>% от общего объема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CB20AE">
        <w:rPr>
          <w:rFonts w:ascii="Times New Roman" w:hAnsi="Times New Roman" w:cs="Times New Roman"/>
          <w:sz w:val="28"/>
          <w:szCs w:val="28"/>
        </w:rPr>
        <w:t>.</w:t>
      </w:r>
    </w:p>
    <w:p w:rsidR="00D116E3" w:rsidRPr="00C93B22" w:rsidRDefault="00D116E3" w:rsidP="009058E7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B22">
        <w:rPr>
          <w:rFonts w:ascii="Times New Roman" w:hAnsi="Times New Roman" w:cs="Times New Roman"/>
          <w:b/>
          <w:color w:val="333333"/>
          <w:sz w:val="28"/>
          <w:szCs w:val="28"/>
        </w:rPr>
        <w:t>Наибольшая доля расходов в общих расходах бюджета на реализацию мероприятий муниципальных программ</w:t>
      </w:r>
      <w:r w:rsidRPr="00C93B22">
        <w:rPr>
          <w:rFonts w:ascii="Times New Roman" w:hAnsi="Times New Roman" w:cs="Times New Roman"/>
          <w:color w:val="333333"/>
          <w:sz w:val="28"/>
          <w:szCs w:val="28"/>
        </w:rPr>
        <w:t xml:space="preserve"> в 2025-2027 годах будет направлена на реализацию муниципальной программы </w:t>
      </w:r>
      <w:r w:rsidRPr="00C93B22">
        <w:rPr>
          <w:rFonts w:ascii="Times New Roman" w:hAnsi="Times New Roman" w:cs="Times New Roman"/>
          <w:sz w:val="28"/>
          <w:szCs w:val="28"/>
        </w:rPr>
        <w:t>«Развитие образования в Сортавальском муниципальном округе», в 2025 году – 60,4%, в 2026 году – 56,5%, в 2027 году- 58,1%.</w:t>
      </w:r>
    </w:p>
    <w:p w:rsidR="00945823" w:rsidRDefault="00D116E3" w:rsidP="009058E7">
      <w:pPr>
        <w:autoSpaceDE w:val="0"/>
        <w:autoSpaceDN w:val="0"/>
        <w:adjustRightInd w:val="0"/>
        <w:spacing w:after="0" w:line="271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3B22">
        <w:rPr>
          <w:rFonts w:ascii="Times New Roman" w:hAnsi="Times New Roman" w:cs="Times New Roman"/>
          <w:color w:val="333333"/>
          <w:sz w:val="28"/>
          <w:szCs w:val="28"/>
        </w:rPr>
        <w:t xml:space="preserve">В соответствии с проектом решения о бюджете, бюджетные ассигнования на осуществление непрограммных направлений деятельности. На 2025 год в объеме </w:t>
      </w:r>
      <w:r w:rsidR="00945823">
        <w:rPr>
          <w:rFonts w:ascii="Times New Roman" w:hAnsi="Times New Roman" w:cs="Times New Roman"/>
          <w:color w:val="333333"/>
          <w:sz w:val="28"/>
          <w:szCs w:val="28"/>
        </w:rPr>
        <w:t>74 053,4 тыс. руб. или 4,9% от общего объема расходов бюджета округа. На 2026 год в объеме 32 078,3 тыс. руб. на 2027 год в объеме 30 935,5 тыс. руб., что составляет 2,4% и 2,5% от общего объема расходов соответственно.</w:t>
      </w:r>
    </w:p>
    <w:p w:rsidR="00D116E3" w:rsidRPr="00C93B22" w:rsidRDefault="00D116E3" w:rsidP="009058E7">
      <w:pPr>
        <w:autoSpaceDE w:val="0"/>
        <w:autoSpaceDN w:val="0"/>
        <w:adjustRightInd w:val="0"/>
        <w:spacing w:after="0" w:line="271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3B22">
        <w:rPr>
          <w:rFonts w:ascii="Times New Roman" w:hAnsi="Times New Roman" w:cs="Times New Roman"/>
          <w:sz w:val="28"/>
          <w:szCs w:val="28"/>
        </w:rPr>
        <w:t>Наибольший</w:t>
      </w:r>
      <w:r w:rsidRPr="00C93B22">
        <w:rPr>
          <w:rFonts w:ascii="Times New Roman" w:hAnsi="Times New Roman" w:cs="Times New Roman"/>
          <w:color w:val="333333"/>
          <w:sz w:val="28"/>
          <w:szCs w:val="28"/>
        </w:rPr>
        <w:t xml:space="preserve"> объем бюджетных ассигнований по непрограммным направлениям деятельности в 2025 году проектом решения предусматривается на резервные средства (70 183,8 тыс. руб. или 94,8% от общего объема непрограммных расходов бюджета округа). В плановом периоде 2026 и 2027 годов наибольший объем бюджетных ассигнований так же предусматривается на резервные средства (27 792,6 тыс. руб. и 26 565,9 тыс. руб. соответственно или 89,8% и 85,9% соответственно от общего объема непрограммных расходов бюджета округа).</w:t>
      </w:r>
    </w:p>
    <w:p w:rsidR="00471F83" w:rsidRPr="00D76F2B" w:rsidRDefault="00471F83" w:rsidP="009058E7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2B"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D76F2B">
        <w:rPr>
          <w:rFonts w:ascii="Times New Roman" w:hAnsi="Times New Roman" w:cs="Times New Roman"/>
          <w:b/>
          <w:sz w:val="28"/>
          <w:szCs w:val="28"/>
        </w:rPr>
        <w:t>объем бюджетных ассигнований, направляемый на исполнение публичных нормативных обязательств</w:t>
      </w:r>
      <w:r w:rsidRPr="00D76F2B">
        <w:rPr>
          <w:rFonts w:ascii="Times New Roman" w:hAnsi="Times New Roman" w:cs="Times New Roman"/>
          <w:sz w:val="28"/>
          <w:szCs w:val="28"/>
        </w:rPr>
        <w:t xml:space="preserve">, согласно приложений № 10 и 11 к проекту, </w:t>
      </w:r>
      <w:r w:rsidR="00A46CDA" w:rsidRPr="00D76F2B">
        <w:rPr>
          <w:rFonts w:ascii="Times New Roman" w:hAnsi="Times New Roman" w:cs="Times New Roman"/>
          <w:sz w:val="28"/>
          <w:szCs w:val="28"/>
        </w:rPr>
        <w:t>предусматриваются в</w:t>
      </w:r>
      <w:r w:rsidRPr="00D76F2B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D76F2B" w:rsidRPr="00D76F2B">
        <w:rPr>
          <w:rFonts w:ascii="Times New Roman" w:hAnsi="Times New Roman" w:cs="Times New Roman"/>
          <w:sz w:val="28"/>
          <w:szCs w:val="28"/>
        </w:rPr>
        <w:t>9 011,2</w:t>
      </w:r>
      <w:r w:rsidRPr="00D76F2B">
        <w:rPr>
          <w:rFonts w:ascii="Times New Roman" w:hAnsi="Times New Roman" w:cs="Times New Roman"/>
          <w:sz w:val="28"/>
          <w:szCs w:val="28"/>
        </w:rPr>
        <w:t xml:space="preserve"> тыс. рублей на каждый год проекта бюджета 202</w:t>
      </w:r>
      <w:r w:rsidR="00D76F2B" w:rsidRPr="00D76F2B">
        <w:rPr>
          <w:rFonts w:ascii="Times New Roman" w:hAnsi="Times New Roman" w:cs="Times New Roman"/>
          <w:sz w:val="28"/>
          <w:szCs w:val="28"/>
        </w:rPr>
        <w:t>5</w:t>
      </w:r>
      <w:r w:rsidRPr="00D76F2B">
        <w:rPr>
          <w:rFonts w:ascii="Times New Roman" w:hAnsi="Times New Roman" w:cs="Times New Roman"/>
          <w:sz w:val="28"/>
          <w:szCs w:val="28"/>
        </w:rPr>
        <w:t>-202</w:t>
      </w:r>
      <w:r w:rsidR="00D76F2B" w:rsidRPr="00D76F2B">
        <w:rPr>
          <w:rFonts w:ascii="Times New Roman" w:hAnsi="Times New Roman" w:cs="Times New Roman"/>
          <w:sz w:val="28"/>
          <w:szCs w:val="28"/>
        </w:rPr>
        <w:t xml:space="preserve">7 </w:t>
      </w:r>
      <w:r w:rsidRPr="00D76F2B">
        <w:rPr>
          <w:rFonts w:ascii="Times New Roman" w:hAnsi="Times New Roman" w:cs="Times New Roman"/>
          <w:sz w:val="28"/>
          <w:szCs w:val="28"/>
        </w:rPr>
        <w:t>годов.</w:t>
      </w:r>
    </w:p>
    <w:p w:rsidR="0055545D" w:rsidRPr="00C93B22" w:rsidRDefault="008E239C" w:rsidP="009058E7">
      <w:pPr>
        <w:spacing w:after="0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B22">
        <w:rPr>
          <w:rFonts w:ascii="Times New Roman" w:hAnsi="Times New Roman" w:cs="Times New Roman"/>
          <w:sz w:val="28"/>
          <w:szCs w:val="28"/>
        </w:rPr>
        <w:t xml:space="preserve">В приложениях №№4-9 к проекту Решения о бюджете распределены </w:t>
      </w:r>
      <w:r w:rsidRPr="00C93B22">
        <w:rPr>
          <w:rFonts w:ascii="Times New Roman" w:hAnsi="Times New Roman" w:cs="Times New Roman"/>
          <w:b/>
          <w:sz w:val="28"/>
          <w:szCs w:val="28"/>
        </w:rPr>
        <w:t>бюджетные ассигнования на обслуживание муниципального долга</w:t>
      </w:r>
      <w:r w:rsidRPr="00C93B22">
        <w:rPr>
          <w:rFonts w:ascii="Times New Roman" w:hAnsi="Times New Roman" w:cs="Times New Roman"/>
          <w:sz w:val="28"/>
          <w:szCs w:val="28"/>
        </w:rPr>
        <w:t xml:space="preserve"> на 2025г. в объеме 46 900,0 тыс. рублей, что на 27 737,0 тыс. рублей, или на 144,7 процента больше ожидаемого исполнения за 2024 год (19 163,0 тыс. рублей). В проекте на плановый период 2026 и 2027 годов расходы на обслуживание муниципального долга предусмотрены в объеме 46 900,0 тыс. ежегодно.</w:t>
      </w:r>
      <w:r w:rsidR="00532869" w:rsidRPr="00C93B22">
        <w:rPr>
          <w:rFonts w:ascii="Times New Roman" w:hAnsi="Times New Roman" w:cs="Times New Roman"/>
          <w:sz w:val="28"/>
          <w:szCs w:val="28"/>
        </w:rPr>
        <w:t xml:space="preserve"> </w:t>
      </w:r>
      <w:r w:rsidR="0055545D" w:rsidRPr="00C93B22">
        <w:rPr>
          <w:rFonts w:ascii="Times New Roman" w:hAnsi="Times New Roman" w:cs="Times New Roman"/>
          <w:sz w:val="28"/>
          <w:szCs w:val="28"/>
        </w:rPr>
        <w:t>Расходы на обслуживание муниципального долга Сортавальского му</w:t>
      </w:r>
      <w:r w:rsidR="0055545D" w:rsidRPr="00C93B22">
        <w:rPr>
          <w:rFonts w:ascii="Times New Roman" w:hAnsi="Times New Roman" w:cs="Times New Roman"/>
          <w:sz w:val="28"/>
          <w:szCs w:val="28"/>
        </w:rPr>
        <w:lastRenderedPageBreak/>
        <w:t xml:space="preserve">ниципального </w:t>
      </w:r>
      <w:r w:rsidR="00DF7613" w:rsidRPr="00C93B22">
        <w:rPr>
          <w:rFonts w:ascii="Times New Roman" w:hAnsi="Times New Roman" w:cs="Times New Roman"/>
          <w:sz w:val="28"/>
          <w:szCs w:val="28"/>
        </w:rPr>
        <w:t>округа</w:t>
      </w:r>
      <w:r w:rsidR="0055545D" w:rsidRPr="00C93B22">
        <w:rPr>
          <w:rFonts w:ascii="Times New Roman" w:hAnsi="Times New Roman" w:cs="Times New Roman"/>
          <w:sz w:val="28"/>
          <w:szCs w:val="28"/>
        </w:rPr>
        <w:t xml:space="preserve"> в 202</w:t>
      </w:r>
      <w:r w:rsidR="00DF7613" w:rsidRPr="00C93B22">
        <w:rPr>
          <w:rFonts w:ascii="Times New Roman" w:hAnsi="Times New Roman" w:cs="Times New Roman"/>
          <w:sz w:val="28"/>
          <w:szCs w:val="28"/>
        </w:rPr>
        <w:t>5</w:t>
      </w:r>
      <w:r w:rsidR="0055545D" w:rsidRPr="00C93B22">
        <w:rPr>
          <w:rFonts w:ascii="Times New Roman" w:hAnsi="Times New Roman" w:cs="Times New Roman"/>
          <w:sz w:val="28"/>
          <w:szCs w:val="28"/>
        </w:rPr>
        <w:t>-202</w:t>
      </w:r>
      <w:r w:rsidR="00DF7613" w:rsidRPr="00C93B22">
        <w:rPr>
          <w:rFonts w:ascii="Times New Roman" w:hAnsi="Times New Roman" w:cs="Times New Roman"/>
          <w:sz w:val="28"/>
          <w:szCs w:val="28"/>
        </w:rPr>
        <w:t>7</w:t>
      </w:r>
      <w:r w:rsidR="0055545D" w:rsidRPr="00C93B22">
        <w:rPr>
          <w:rFonts w:ascii="Times New Roman" w:hAnsi="Times New Roman" w:cs="Times New Roman"/>
          <w:sz w:val="28"/>
          <w:szCs w:val="28"/>
        </w:rPr>
        <w:t xml:space="preserve"> годах не превышают норматив, установленный ст. 111 Бюджетного кодекса Российской Федерации. </w:t>
      </w:r>
    </w:p>
    <w:p w:rsidR="008E239C" w:rsidRPr="00C93B22" w:rsidRDefault="008E239C" w:rsidP="009058E7">
      <w:pPr>
        <w:pStyle w:val="af"/>
        <w:numPr>
          <w:ilvl w:val="0"/>
          <w:numId w:val="1"/>
        </w:numPr>
        <w:spacing w:after="0" w:line="271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3B22">
        <w:rPr>
          <w:rFonts w:ascii="Times New Roman" w:hAnsi="Times New Roman" w:cs="Times New Roman"/>
          <w:sz w:val="28"/>
          <w:szCs w:val="28"/>
        </w:rPr>
        <w:t xml:space="preserve">Проектом Решения о бюджете предусмотрено формирование </w:t>
      </w:r>
      <w:r w:rsidRPr="00C93B22">
        <w:rPr>
          <w:rFonts w:ascii="Times New Roman" w:hAnsi="Times New Roman" w:cs="Times New Roman"/>
          <w:b/>
          <w:sz w:val="28"/>
          <w:szCs w:val="28"/>
        </w:rPr>
        <w:t xml:space="preserve">бюджета округа на 2025 год с </w:t>
      </w:r>
      <w:r w:rsidRPr="00C93B22">
        <w:rPr>
          <w:rFonts w:ascii="Times New Roman" w:hAnsi="Times New Roman" w:cs="Times New Roman"/>
          <w:b/>
          <w:bCs/>
          <w:sz w:val="28"/>
          <w:szCs w:val="28"/>
        </w:rPr>
        <w:t>дефицитом</w:t>
      </w:r>
      <w:r w:rsidRPr="00C93B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3B22">
        <w:rPr>
          <w:rFonts w:ascii="Times New Roman" w:hAnsi="Times New Roman" w:cs="Times New Roman"/>
          <w:sz w:val="28"/>
          <w:szCs w:val="28"/>
        </w:rPr>
        <w:t>в размере 33 732,8</w:t>
      </w:r>
      <w:r w:rsidRPr="00C93B22">
        <w:rPr>
          <w:rFonts w:ascii="Times New Roman" w:hAnsi="Times New Roman" w:cs="Times New Roman"/>
          <w:bCs/>
          <w:sz w:val="28"/>
          <w:szCs w:val="28"/>
        </w:rPr>
        <w:t xml:space="preserve"> тыс. рублей. </w:t>
      </w:r>
      <w:r w:rsidRPr="00C93B22">
        <w:rPr>
          <w:rFonts w:ascii="Times New Roman" w:hAnsi="Times New Roman" w:cs="Times New Roman"/>
          <w:sz w:val="28"/>
          <w:szCs w:val="28"/>
        </w:rPr>
        <w:t>На 2026 и 2027 годов с профицитом в объеме 26 767,2 тыс. руб. и 0,0 тыс. руб. соответственно.</w:t>
      </w:r>
    </w:p>
    <w:p w:rsidR="008F6AB2" w:rsidRPr="00C93B22" w:rsidRDefault="008E239C" w:rsidP="009058E7">
      <w:pPr>
        <w:pStyle w:val="af"/>
        <w:numPr>
          <w:ilvl w:val="0"/>
          <w:numId w:val="1"/>
        </w:numPr>
        <w:tabs>
          <w:tab w:val="left" w:pos="567"/>
        </w:tabs>
        <w:spacing w:after="0" w:line="271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3B22">
        <w:rPr>
          <w:rFonts w:ascii="Times New Roman" w:hAnsi="Times New Roman" w:cs="Times New Roman"/>
          <w:b/>
          <w:sz w:val="28"/>
          <w:szCs w:val="28"/>
        </w:rPr>
        <w:t>Программой муниципальных внутренних заимствований</w:t>
      </w:r>
      <w:r w:rsidRPr="00C93B22">
        <w:rPr>
          <w:rFonts w:ascii="Times New Roman" w:hAnsi="Times New Roman" w:cs="Times New Roman"/>
          <w:sz w:val="28"/>
          <w:szCs w:val="28"/>
        </w:rPr>
        <w:t xml:space="preserve"> Сортавальского муниципального округа, в проекте бюджета на 2025-2027 год предусмотрено </w:t>
      </w:r>
      <w:r w:rsidRPr="00C93B22">
        <w:rPr>
          <w:rFonts w:ascii="Times New Roman" w:hAnsi="Times New Roman" w:cs="Times New Roman"/>
          <w:b/>
          <w:sz w:val="28"/>
          <w:szCs w:val="28"/>
        </w:rPr>
        <w:t>привлечение кредитов</w:t>
      </w:r>
      <w:r w:rsidRPr="00C93B22">
        <w:rPr>
          <w:rFonts w:ascii="Times New Roman" w:hAnsi="Times New Roman" w:cs="Times New Roman"/>
          <w:sz w:val="28"/>
          <w:szCs w:val="28"/>
        </w:rPr>
        <w:t xml:space="preserve"> кредитных организаций в объеме по 207 830,0 тыс. рублей ежегодно, привлечение бюджетных кредитов из республиканского бюджета</w:t>
      </w:r>
      <w:r w:rsidR="00945823">
        <w:rPr>
          <w:rFonts w:ascii="Times New Roman" w:hAnsi="Times New Roman" w:cs="Times New Roman"/>
          <w:sz w:val="28"/>
          <w:szCs w:val="28"/>
        </w:rPr>
        <w:t xml:space="preserve"> не предусмотрено</w:t>
      </w:r>
      <w:r w:rsidRPr="00C93B22">
        <w:rPr>
          <w:rFonts w:ascii="Times New Roman" w:hAnsi="Times New Roman" w:cs="Times New Roman"/>
          <w:sz w:val="28"/>
          <w:szCs w:val="28"/>
        </w:rPr>
        <w:t>.</w:t>
      </w:r>
      <w:r w:rsidR="00C1727E" w:rsidRPr="00C93B22">
        <w:rPr>
          <w:rFonts w:ascii="Times New Roman" w:hAnsi="Times New Roman" w:cs="Times New Roman"/>
          <w:sz w:val="28"/>
          <w:szCs w:val="28"/>
        </w:rPr>
        <w:t xml:space="preserve"> </w:t>
      </w:r>
      <w:r w:rsidR="008F6AB2" w:rsidRPr="00C93B22">
        <w:rPr>
          <w:rFonts w:ascii="Times New Roman" w:hAnsi="Times New Roman" w:cs="Times New Roman"/>
          <w:color w:val="000000"/>
          <w:sz w:val="28"/>
          <w:szCs w:val="28"/>
        </w:rPr>
        <w:t xml:space="preserve">В проекте </w:t>
      </w:r>
      <w:r w:rsidR="00604B2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8F6AB2" w:rsidRPr="00C93B22">
        <w:rPr>
          <w:rFonts w:ascii="Times New Roman" w:hAnsi="Times New Roman" w:cs="Times New Roman"/>
          <w:color w:val="000000"/>
          <w:sz w:val="28"/>
          <w:szCs w:val="28"/>
        </w:rPr>
        <w:t>ешения о бюджете соблюдены ограничения, установленные ст.106 БК РФ</w:t>
      </w:r>
      <w:r w:rsidR="00945823">
        <w:rPr>
          <w:rFonts w:ascii="Times New Roman" w:hAnsi="Times New Roman" w:cs="Times New Roman"/>
          <w:color w:val="000000"/>
          <w:sz w:val="28"/>
          <w:szCs w:val="28"/>
        </w:rPr>
        <w:t xml:space="preserve"> по объему муниципальных заимствований</w:t>
      </w:r>
      <w:r w:rsidR="008F6AB2" w:rsidRPr="00C93B2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E239C" w:rsidRPr="00C93B22" w:rsidRDefault="00532869" w:rsidP="009058E7">
      <w:pPr>
        <w:tabs>
          <w:tab w:val="left" w:pos="567"/>
        </w:tabs>
        <w:spacing w:after="0"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52">
        <w:rPr>
          <w:rFonts w:ascii="Times New Roman" w:hAnsi="Times New Roman" w:cs="Times New Roman"/>
          <w:b/>
          <w:sz w:val="28"/>
          <w:szCs w:val="28"/>
        </w:rPr>
        <w:t>П</w:t>
      </w:r>
      <w:r w:rsidR="008E239C" w:rsidRPr="00F55252">
        <w:rPr>
          <w:rFonts w:ascii="Times New Roman" w:hAnsi="Times New Roman" w:cs="Times New Roman"/>
          <w:b/>
          <w:sz w:val="28"/>
          <w:szCs w:val="28"/>
        </w:rPr>
        <w:t>огашение кредитов</w:t>
      </w:r>
      <w:r w:rsidR="008E239C" w:rsidRPr="00C93B22">
        <w:rPr>
          <w:rFonts w:ascii="Times New Roman" w:hAnsi="Times New Roman" w:cs="Times New Roman"/>
          <w:sz w:val="28"/>
          <w:szCs w:val="28"/>
        </w:rPr>
        <w:t xml:space="preserve"> кредитных организаций на 2025 год </w:t>
      </w:r>
      <w:r w:rsidR="00945823">
        <w:rPr>
          <w:rFonts w:ascii="Times New Roman" w:hAnsi="Times New Roman" w:cs="Times New Roman"/>
          <w:sz w:val="28"/>
          <w:szCs w:val="28"/>
        </w:rPr>
        <w:t xml:space="preserve">прогнозируется </w:t>
      </w:r>
      <w:r w:rsidR="008E239C" w:rsidRPr="00C93B22">
        <w:rPr>
          <w:rFonts w:ascii="Times New Roman" w:hAnsi="Times New Roman" w:cs="Times New Roman"/>
          <w:sz w:val="28"/>
          <w:szCs w:val="28"/>
        </w:rPr>
        <w:t>в сумме 139 330,7</w:t>
      </w:r>
      <w:r w:rsidR="00F55252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8E239C" w:rsidRPr="00C93B22">
        <w:rPr>
          <w:rFonts w:ascii="Times New Roman" w:hAnsi="Times New Roman" w:cs="Times New Roman"/>
          <w:sz w:val="28"/>
          <w:szCs w:val="28"/>
        </w:rPr>
        <w:t xml:space="preserve"> на плановый период 2026 и 2027 годов в объеме по 207 830,0 тыс. рублей ежегодно, погашение бюджетных кредитов из республиканского бюджета на сумму 34 767,2 тыс. руб. в 2025 году и 26 767,0 тыс. руб. в 2026 году.</w:t>
      </w:r>
    </w:p>
    <w:p w:rsidR="002E33E9" w:rsidRPr="00C93B22" w:rsidRDefault="002E33E9" w:rsidP="009058E7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71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3B22">
        <w:rPr>
          <w:rFonts w:ascii="Times New Roman" w:hAnsi="Times New Roman" w:cs="Times New Roman"/>
          <w:sz w:val="28"/>
          <w:szCs w:val="28"/>
        </w:rPr>
        <w:t xml:space="preserve">Для погашения долга по муниципальным заимствованиям предусматривается использовать в 2025- году 83,8% от объема привлекаемых заимствований. В плановом периоде 2026 и 2027 годов </w:t>
      </w:r>
      <w:r w:rsidRPr="00C93B2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93B22">
        <w:rPr>
          <w:rFonts w:ascii="Times New Roman" w:hAnsi="Times New Roman" w:cs="Times New Roman"/>
          <w:sz w:val="28"/>
          <w:szCs w:val="28"/>
        </w:rPr>
        <w:t>ля погашения долга будет использован весь объем привлекаемых заемных средств, так как в плановом периоде 2026 года объем погашения заемных средств на 26 767,0 тыс. руб. превышает объем привлекаемых средств. В плановом периоде 2027 года объем привлечения заёмных средств и объем погашения равны.</w:t>
      </w:r>
    </w:p>
    <w:p w:rsidR="007B28D8" w:rsidRPr="00C93B22" w:rsidRDefault="006C1695" w:rsidP="009058E7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71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3B22">
        <w:rPr>
          <w:rFonts w:ascii="Times New Roman" w:hAnsi="Times New Roman" w:cs="Times New Roman"/>
          <w:sz w:val="28"/>
          <w:szCs w:val="28"/>
        </w:rPr>
        <w:t xml:space="preserve">Статьей 1 проекта Решения установлен </w:t>
      </w:r>
      <w:r w:rsidRPr="00C93B22">
        <w:rPr>
          <w:rFonts w:ascii="Times New Roman" w:hAnsi="Times New Roman" w:cs="Times New Roman"/>
          <w:b/>
          <w:sz w:val="28"/>
          <w:szCs w:val="28"/>
        </w:rPr>
        <w:t>верхний предел муниципального внутреннего долга</w:t>
      </w:r>
      <w:r w:rsidRPr="00C93B22">
        <w:rPr>
          <w:rFonts w:ascii="Times New Roman" w:hAnsi="Times New Roman" w:cs="Times New Roman"/>
          <w:sz w:val="28"/>
          <w:szCs w:val="28"/>
        </w:rPr>
        <w:t xml:space="preserve"> Сортавальского муниципального </w:t>
      </w:r>
      <w:r w:rsidR="007C470B">
        <w:rPr>
          <w:rFonts w:ascii="Times New Roman" w:hAnsi="Times New Roman" w:cs="Times New Roman"/>
          <w:sz w:val="28"/>
          <w:szCs w:val="28"/>
        </w:rPr>
        <w:t>округа</w:t>
      </w:r>
      <w:r w:rsidRPr="00C93B22">
        <w:rPr>
          <w:rFonts w:ascii="Times New Roman" w:hAnsi="Times New Roman" w:cs="Times New Roman"/>
          <w:sz w:val="28"/>
          <w:szCs w:val="28"/>
        </w:rPr>
        <w:t xml:space="preserve"> в валюте РФ:</w:t>
      </w:r>
    </w:p>
    <w:p w:rsidR="002E33E9" w:rsidRPr="00C93B22" w:rsidRDefault="002E33E9" w:rsidP="009058E7">
      <w:pPr>
        <w:spacing w:after="0"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B22">
        <w:rPr>
          <w:rFonts w:ascii="Times New Roman" w:hAnsi="Times New Roman" w:cs="Times New Roman"/>
          <w:sz w:val="28"/>
          <w:szCs w:val="28"/>
        </w:rPr>
        <w:t>- на 1 января 2026 года – в сумме 234 597,9</w:t>
      </w:r>
      <w:r w:rsidRPr="00C93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3B22">
        <w:rPr>
          <w:rFonts w:ascii="Times New Roman" w:hAnsi="Times New Roman" w:cs="Times New Roman"/>
          <w:sz w:val="28"/>
          <w:szCs w:val="28"/>
        </w:rPr>
        <w:t>тыс. рублей, в том числе по муниципальным гарантиям 0,0 тыс. рублей;</w:t>
      </w:r>
    </w:p>
    <w:p w:rsidR="002E33E9" w:rsidRPr="00C93B22" w:rsidRDefault="002E33E9" w:rsidP="009058E7">
      <w:pPr>
        <w:spacing w:after="0"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B22">
        <w:rPr>
          <w:rFonts w:ascii="Times New Roman" w:hAnsi="Times New Roman" w:cs="Times New Roman"/>
          <w:sz w:val="28"/>
          <w:szCs w:val="28"/>
        </w:rPr>
        <w:t>- на 1 января 2027 года – в сумме 207 830,7 тыс. рублей, в том числе по муниципальным гарантиям 0,0 тыс. рублей;</w:t>
      </w:r>
    </w:p>
    <w:p w:rsidR="002E33E9" w:rsidRPr="00C93B22" w:rsidRDefault="002E33E9" w:rsidP="009058E7">
      <w:pPr>
        <w:spacing w:after="0"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B22">
        <w:rPr>
          <w:rFonts w:ascii="Times New Roman" w:hAnsi="Times New Roman" w:cs="Times New Roman"/>
          <w:sz w:val="28"/>
          <w:szCs w:val="28"/>
        </w:rPr>
        <w:t>- на 1 января 2028 года – в сумме 207 830,7</w:t>
      </w:r>
      <w:r w:rsidRPr="00C93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3B22">
        <w:rPr>
          <w:rFonts w:ascii="Times New Roman" w:hAnsi="Times New Roman" w:cs="Times New Roman"/>
          <w:sz w:val="28"/>
          <w:szCs w:val="28"/>
        </w:rPr>
        <w:t xml:space="preserve">тыс. рублей, в том числе по муниципальным гарантиям 0,0 тыс. рублей </w:t>
      </w:r>
    </w:p>
    <w:p w:rsidR="0055545D" w:rsidRPr="00C93B22" w:rsidRDefault="0055545D" w:rsidP="009058E7">
      <w:pPr>
        <w:autoSpaceDE w:val="0"/>
        <w:autoSpaceDN w:val="0"/>
        <w:adjustRightInd w:val="0"/>
        <w:spacing w:after="0" w:line="271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B22">
        <w:rPr>
          <w:rFonts w:ascii="Times New Roman" w:hAnsi="Times New Roman" w:cs="Times New Roman"/>
          <w:sz w:val="28"/>
          <w:szCs w:val="28"/>
        </w:rPr>
        <w:t xml:space="preserve">В приложения №№ 18 и 19 к проекту </w:t>
      </w:r>
      <w:r w:rsidRPr="00C93B22">
        <w:rPr>
          <w:rFonts w:ascii="Times New Roman" w:hAnsi="Times New Roman" w:cs="Times New Roman"/>
          <w:b/>
          <w:sz w:val="28"/>
          <w:szCs w:val="28"/>
        </w:rPr>
        <w:t>объем муниципального долга</w:t>
      </w:r>
      <w:r w:rsidRPr="00C93B22">
        <w:rPr>
          <w:rFonts w:ascii="Times New Roman" w:hAnsi="Times New Roman" w:cs="Times New Roman"/>
          <w:sz w:val="28"/>
          <w:szCs w:val="28"/>
        </w:rPr>
        <w:t xml:space="preserve"> планируется:</w:t>
      </w:r>
    </w:p>
    <w:p w:rsidR="0055545D" w:rsidRPr="00C93B22" w:rsidRDefault="0055545D" w:rsidP="009058E7">
      <w:pPr>
        <w:spacing w:after="0"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B22">
        <w:rPr>
          <w:rFonts w:ascii="Times New Roman" w:hAnsi="Times New Roman" w:cs="Times New Roman"/>
          <w:sz w:val="28"/>
          <w:szCs w:val="28"/>
        </w:rPr>
        <w:t xml:space="preserve">- на 1 января 2025 год в сумме </w:t>
      </w:r>
      <w:r w:rsidRPr="00C93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200 865,0 </w:t>
      </w:r>
      <w:r w:rsidRPr="00C93B22">
        <w:rPr>
          <w:rFonts w:ascii="Times New Roman" w:hAnsi="Times New Roman" w:cs="Times New Roman"/>
          <w:sz w:val="28"/>
          <w:szCs w:val="28"/>
        </w:rPr>
        <w:t>тыс. рублей или 25,5 процентов от объема прогнозируемого поступления доходов бюджета округа без учета объема безвозмездных поступлений</w:t>
      </w:r>
    </w:p>
    <w:p w:rsidR="0055545D" w:rsidRPr="00C93B22" w:rsidRDefault="0055545D" w:rsidP="009058E7">
      <w:pPr>
        <w:spacing w:after="0"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B22">
        <w:rPr>
          <w:rFonts w:ascii="Times New Roman" w:hAnsi="Times New Roman" w:cs="Times New Roman"/>
          <w:sz w:val="28"/>
          <w:szCs w:val="28"/>
        </w:rPr>
        <w:lastRenderedPageBreak/>
        <w:t>- на 1 января 2026 года в сумме 234 597,9 тыс. рублей или 29,0 процентов от объема прогнозируемого поступления доходов бюджета округа без учета объема безвозмездных поступлений</w:t>
      </w:r>
    </w:p>
    <w:p w:rsidR="0055545D" w:rsidRPr="00C93B22" w:rsidRDefault="0055545D" w:rsidP="009058E7">
      <w:pPr>
        <w:spacing w:after="0"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B22">
        <w:rPr>
          <w:rFonts w:ascii="Times New Roman" w:hAnsi="Times New Roman" w:cs="Times New Roman"/>
          <w:sz w:val="28"/>
          <w:szCs w:val="28"/>
        </w:rPr>
        <w:t>-на 1 января 2027 года в сумме 207 830,7 тыс. рублей или 24,3 процентов от объема прогнозируемого поступления доходов бюджета округа без учета объема безвозмездных поступлений.</w:t>
      </w:r>
    </w:p>
    <w:p w:rsidR="00DF7613" w:rsidRPr="00C93B22" w:rsidRDefault="00DF7613" w:rsidP="009058E7">
      <w:pPr>
        <w:spacing w:after="0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B22">
        <w:rPr>
          <w:rFonts w:ascii="Times New Roman" w:hAnsi="Times New Roman" w:cs="Times New Roman"/>
          <w:sz w:val="28"/>
          <w:szCs w:val="28"/>
        </w:rPr>
        <w:t>Муниципальные гарантии в структуре муниципального долга отсутствуют.</w:t>
      </w:r>
    </w:p>
    <w:p w:rsidR="00334F2C" w:rsidRPr="00C93B22" w:rsidRDefault="00334F2C" w:rsidP="009058E7">
      <w:pPr>
        <w:spacing w:after="0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3B22">
        <w:rPr>
          <w:rFonts w:ascii="Times New Roman" w:hAnsi="Times New Roman" w:cs="Times New Roman"/>
          <w:sz w:val="28"/>
          <w:szCs w:val="28"/>
        </w:rPr>
        <w:t>Объем муниципального долга в 202</w:t>
      </w:r>
      <w:r w:rsidR="00D76F2B">
        <w:rPr>
          <w:rFonts w:ascii="Times New Roman" w:hAnsi="Times New Roman" w:cs="Times New Roman"/>
          <w:sz w:val="28"/>
          <w:szCs w:val="28"/>
        </w:rPr>
        <w:t>5</w:t>
      </w:r>
      <w:r w:rsidRPr="00C93B22">
        <w:rPr>
          <w:rFonts w:ascii="Times New Roman" w:hAnsi="Times New Roman" w:cs="Times New Roman"/>
          <w:sz w:val="28"/>
          <w:szCs w:val="28"/>
        </w:rPr>
        <w:t>-202</w:t>
      </w:r>
      <w:r w:rsidR="00D76F2B">
        <w:rPr>
          <w:rFonts w:ascii="Times New Roman" w:hAnsi="Times New Roman" w:cs="Times New Roman"/>
          <w:sz w:val="28"/>
          <w:szCs w:val="28"/>
        </w:rPr>
        <w:t>7</w:t>
      </w:r>
      <w:r w:rsidRPr="00C93B22">
        <w:rPr>
          <w:rFonts w:ascii="Times New Roman" w:hAnsi="Times New Roman" w:cs="Times New Roman"/>
          <w:sz w:val="28"/>
          <w:szCs w:val="28"/>
        </w:rPr>
        <w:t xml:space="preserve"> годах не превысит ограничения, установленные ст. 107 Бюджетного кодекса РФ. </w:t>
      </w:r>
    </w:p>
    <w:p w:rsidR="00DF7613" w:rsidRPr="00C93B22" w:rsidRDefault="00DF7613" w:rsidP="009058E7">
      <w:pPr>
        <w:spacing w:after="0" w:line="271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4F4" w:rsidRDefault="003D6A87" w:rsidP="009058E7">
      <w:pPr>
        <w:spacing w:after="0" w:line="271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D48">
        <w:rPr>
          <w:rFonts w:ascii="Times New Roman" w:hAnsi="Times New Roman" w:cs="Times New Roman"/>
          <w:b/>
          <w:sz w:val="28"/>
          <w:szCs w:val="28"/>
        </w:rPr>
        <w:t xml:space="preserve">Проведенная Контрольно-счетным комитетом Сортавальского муниципального района экспертиза проекта Решения о бюджете Сортавальского муниципального </w:t>
      </w:r>
      <w:r w:rsidR="00CA73AC">
        <w:rPr>
          <w:rFonts w:ascii="Times New Roman" w:hAnsi="Times New Roman" w:cs="Times New Roman"/>
          <w:b/>
          <w:sz w:val="28"/>
          <w:szCs w:val="28"/>
        </w:rPr>
        <w:t>округа</w:t>
      </w:r>
      <w:r w:rsidRPr="00707D48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8F6AB2">
        <w:rPr>
          <w:rFonts w:ascii="Times New Roman" w:hAnsi="Times New Roman" w:cs="Times New Roman"/>
          <w:b/>
          <w:sz w:val="28"/>
          <w:szCs w:val="28"/>
        </w:rPr>
        <w:t>2</w:t>
      </w:r>
      <w:r w:rsidR="00CE0CC7">
        <w:rPr>
          <w:rFonts w:ascii="Times New Roman" w:hAnsi="Times New Roman" w:cs="Times New Roman"/>
          <w:b/>
          <w:sz w:val="28"/>
          <w:szCs w:val="28"/>
        </w:rPr>
        <w:t>5</w:t>
      </w:r>
      <w:r w:rsidRPr="00707D4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E418A" w:rsidRPr="00707D4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707D48" w:rsidRPr="00707D4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E418A" w:rsidRPr="00707D48">
        <w:rPr>
          <w:rFonts w:ascii="Times New Roman" w:hAnsi="Times New Roman" w:cs="Times New Roman"/>
          <w:b/>
          <w:sz w:val="28"/>
          <w:szCs w:val="28"/>
        </w:rPr>
        <w:t>плановый перио</w:t>
      </w:r>
      <w:r w:rsidR="00884DF2" w:rsidRPr="00707D48">
        <w:rPr>
          <w:rFonts w:ascii="Times New Roman" w:hAnsi="Times New Roman" w:cs="Times New Roman"/>
          <w:b/>
          <w:sz w:val="28"/>
          <w:szCs w:val="28"/>
        </w:rPr>
        <w:t>д</w:t>
      </w:r>
      <w:r w:rsidR="003E418A" w:rsidRPr="00707D4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A4611">
        <w:rPr>
          <w:rFonts w:ascii="Times New Roman" w:hAnsi="Times New Roman" w:cs="Times New Roman"/>
          <w:b/>
          <w:sz w:val="28"/>
          <w:szCs w:val="28"/>
        </w:rPr>
        <w:t>2</w:t>
      </w:r>
      <w:r w:rsidR="00CE0CC7">
        <w:rPr>
          <w:rFonts w:ascii="Times New Roman" w:hAnsi="Times New Roman" w:cs="Times New Roman"/>
          <w:b/>
          <w:sz w:val="28"/>
          <w:szCs w:val="28"/>
        </w:rPr>
        <w:t>6</w:t>
      </w:r>
      <w:r w:rsidR="001A4611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3E418A" w:rsidRPr="00707D4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07D48" w:rsidRPr="00707D48">
        <w:rPr>
          <w:rFonts w:ascii="Times New Roman" w:hAnsi="Times New Roman" w:cs="Times New Roman"/>
          <w:b/>
          <w:sz w:val="28"/>
          <w:szCs w:val="28"/>
        </w:rPr>
        <w:t>2</w:t>
      </w:r>
      <w:r w:rsidR="00CE0CC7">
        <w:rPr>
          <w:rFonts w:ascii="Times New Roman" w:hAnsi="Times New Roman" w:cs="Times New Roman"/>
          <w:b/>
          <w:sz w:val="28"/>
          <w:szCs w:val="28"/>
        </w:rPr>
        <w:t>7</w:t>
      </w:r>
      <w:r w:rsidR="008F6A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18A" w:rsidRPr="00707D48">
        <w:rPr>
          <w:rFonts w:ascii="Times New Roman" w:hAnsi="Times New Roman" w:cs="Times New Roman"/>
          <w:b/>
          <w:sz w:val="28"/>
          <w:szCs w:val="28"/>
        </w:rPr>
        <w:t>годов</w:t>
      </w:r>
      <w:r w:rsidRPr="00707D48">
        <w:rPr>
          <w:rFonts w:ascii="Times New Roman" w:hAnsi="Times New Roman" w:cs="Times New Roman"/>
          <w:b/>
          <w:sz w:val="28"/>
          <w:szCs w:val="28"/>
        </w:rPr>
        <w:t xml:space="preserve"> на соответствие его нормам и положениям Бюджетного кодекса Российской Федерации, Положению о бюджетном процессе в Сортавальском муниципальном </w:t>
      </w:r>
      <w:r w:rsidR="00CA73AC">
        <w:rPr>
          <w:rFonts w:ascii="Times New Roman" w:hAnsi="Times New Roman" w:cs="Times New Roman"/>
          <w:b/>
          <w:sz w:val="28"/>
          <w:szCs w:val="28"/>
        </w:rPr>
        <w:t>округе</w:t>
      </w:r>
      <w:r w:rsidRPr="00707D48">
        <w:rPr>
          <w:rFonts w:ascii="Times New Roman" w:hAnsi="Times New Roman" w:cs="Times New Roman"/>
          <w:b/>
          <w:sz w:val="28"/>
          <w:szCs w:val="28"/>
        </w:rPr>
        <w:t xml:space="preserve">, другим законодательным и нормативным актам позволяет сделать вывод о возможности принятия проекта Решения Советом Сортавальского муниципального </w:t>
      </w:r>
      <w:r w:rsidR="00CE0CC7">
        <w:rPr>
          <w:rFonts w:ascii="Times New Roman" w:hAnsi="Times New Roman" w:cs="Times New Roman"/>
          <w:b/>
          <w:sz w:val="28"/>
          <w:szCs w:val="28"/>
        </w:rPr>
        <w:t>округа.</w:t>
      </w:r>
    </w:p>
    <w:p w:rsidR="00B13674" w:rsidRPr="00707D48" w:rsidRDefault="00B13674" w:rsidP="009058E7">
      <w:pPr>
        <w:spacing w:after="0" w:line="269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D48" w:rsidRDefault="00B13674" w:rsidP="00B13674">
      <w:pPr>
        <w:spacing w:after="100" w:afterAutospacing="1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707D48" w:rsidRPr="00707D48">
        <w:rPr>
          <w:rFonts w:ascii="Times New Roman" w:hAnsi="Times New Roman" w:cs="Times New Roman"/>
          <w:b/>
          <w:sz w:val="28"/>
          <w:szCs w:val="28"/>
        </w:rPr>
        <w:t>:</w:t>
      </w:r>
    </w:p>
    <w:p w:rsidR="00707D48" w:rsidRDefault="00707D48" w:rsidP="00CA73AC">
      <w:pPr>
        <w:pStyle w:val="af"/>
        <w:spacing w:before="100" w:before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2BF">
        <w:rPr>
          <w:rFonts w:ascii="Times New Roman" w:hAnsi="Times New Roman" w:cs="Times New Roman"/>
          <w:b/>
          <w:sz w:val="28"/>
          <w:szCs w:val="28"/>
        </w:rPr>
        <w:t xml:space="preserve">Администрации Сортавальского муниципального </w:t>
      </w:r>
      <w:r w:rsidR="00CA73AC">
        <w:rPr>
          <w:rFonts w:ascii="Times New Roman" w:hAnsi="Times New Roman" w:cs="Times New Roman"/>
          <w:b/>
          <w:sz w:val="28"/>
          <w:szCs w:val="28"/>
        </w:rPr>
        <w:t>округа</w:t>
      </w:r>
      <w:r w:rsidRPr="007552BF">
        <w:rPr>
          <w:rFonts w:ascii="Times New Roman" w:hAnsi="Times New Roman" w:cs="Times New Roman"/>
          <w:b/>
          <w:sz w:val="28"/>
          <w:szCs w:val="28"/>
        </w:rPr>
        <w:t>:</w:t>
      </w:r>
    </w:p>
    <w:p w:rsidR="00945823" w:rsidRPr="007552BF" w:rsidRDefault="00945823" w:rsidP="00CA73AC">
      <w:pPr>
        <w:pStyle w:val="af"/>
        <w:spacing w:before="100" w:before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2D80" w:rsidRPr="002A295C" w:rsidRDefault="00FA2D80" w:rsidP="00DD5AEB">
      <w:pPr>
        <w:pStyle w:val="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95C">
        <w:rPr>
          <w:rFonts w:ascii="Times New Roman" w:hAnsi="Times New Roman" w:cs="Times New Roman"/>
          <w:bCs/>
          <w:sz w:val="28"/>
          <w:szCs w:val="28"/>
        </w:rPr>
        <w:t xml:space="preserve">Документы стратегического планирования </w:t>
      </w:r>
      <w:r w:rsidR="002A295C" w:rsidRPr="002A295C">
        <w:rPr>
          <w:rFonts w:ascii="Times New Roman" w:hAnsi="Times New Roman" w:cs="Times New Roman"/>
          <w:sz w:val="28"/>
          <w:szCs w:val="28"/>
        </w:rPr>
        <w:t>Сортавальского муниципального округа</w:t>
      </w:r>
      <w:r w:rsidR="002A295C" w:rsidRPr="002A29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295C">
        <w:rPr>
          <w:rFonts w:ascii="Times New Roman" w:hAnsi="Times New Roman" w:cs="Times New Roman"/>
          <w:bCs/>
          <w:sz w:val="28"/>
          <w:szCs w:val="28"/>
        </w:rPr>
        <w:t xml:space="preserve">привести в соответствие с нормами </w:t>
      </w:r>
      <w:r w:rsidRPr="002A295C">
        <w:rPr>
          <w:rFonts w:ascii="Times New Roman" w:hAnsi="Times New Roman" w:cs="Times New Roman"/>
          <w:sz w:val="28"/>
          <w:szCs w:val="28"/>
        </w:rPr>
        <w:t>Федерального закона № 172-ФЗ</w:t>
      </w:r>
      <w:r w:rsidR="001462EB" w:rsidRPr="002A295C">
        <w:rPr>
          <w:rFonts w:ascii="Times New Roman" w:hAnsi="Times New Roman" w:cs="Times New Roman"/>
          <w:sz w:val="28"/>
          <w:szCs w:val="28"/>
        </w:rPr>
        <w:t>.</w:t>
      </w:r>
    </w:p>
    <w:p w:rsidR="002A295C" w:rsidRDefault="002A295C" w:rsidP="00C33F5E">
      <w:pPr>
        <w:pStyle w:val="af"/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B6B50" w:rsidRPr="00F92621" w:rsidRDefault="006B6B50" w:rsidP="00C33F5E">
      <w:pPr>
        <w:pStyle w:val="af"/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46AD" w:rsidRDefault="003161D7" w:rsidP="008647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</w:t>
      </w:r>
      <w:r w:rsidR="007814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о. </w:t>
      </w:r>
      <w:r w:rsidR="008746AD">
        <w:rPr>
          <w:rFonts w:ascii="Times New Roman" w:hAnsi="Times New Roman" w:cs="Times New Roman"/>
          <w:b/>
          <w:sz w:val="28"/>
          <w:szCs w:val="28"/>
        </w:rPr>
        <w:t>Председател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A87D6F" w:rsidRPr="00EF7971" w:rsidRDefault="008746AD" w:rsidP="008647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Контрольно-счетного комитета                                   Н.</w:t>
      </w:r>
      <w:r w:rsidR="003161D7">
        <w:rPr>
          <w:rFonts w:ascii="Times New Roman" w:hAnsi="Times New Roman" w:cs="Times New Roman"/>
          <w:b/>
          <w:sz w:val="28"/>
          <w:szCs w:val="28"/>
        </w:rPr>
        <w:t>В. Мангушева</w:t>
      </w:r>
    </w:p>
    <w:sectPr w:rsidR="00A87D6F" w:rsidRPr="00EF7971" w:rsidSect="007069B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8B2" w:rsidRDefault="001E18B2" w:rsidP="008746AD">
      <w:pPr>
        <w:spacing w:after="0" w:line="240" w:lineRule="auto"/>
      </w:pPr>
      <w:r>
        <w:separator/>
      </w:r>
    </w:p>
  </w:endnote>
  <w:endnote w:type="continuationSeparator" w:id="0">
    <w:p w:rsidR="001E18B2" w:rsidRDefault="001E18B2" w:rsidP="00874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8B2" w:rsidRDefault="001E18B2" w:rsidP="008746AD">
      <w:pPr>
        <w:spacing w:after="0" w:line="240" w:lineRule="auto"/>
      </w:pPr>
      <w:r>
        <w:separator/>
      </w:r>
    </w:p>
  </w:footnote>
  <w:footnote w:type="continuationSeparator" w:id="0">
    <w:p w:rsidR="001E18B2" w:rsidRDefault="001E18B2" w:rsidP="00874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8892517"/>
      <w:docPartObj>
        <w:docPartGallery w:val="Page Numbers (Top of Page)"/>
        <w:docPartUnique/>
      </w:docPartObj>
    </w:sdtPr>
    <w:sdtContent>
      <w:p w:rsidR="008777E7" w:rsidRDefault="008777E7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A19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8777E7" w:rsidRDefault="008777E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70EE2"/>
    <w:multiLevelType w:val="hybridMultilevel"/>
    <w:tmpl w:val="D87A5C2A"/>
    <w:lvl w:ilvl="0" w:tplc="306AA69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41CEC"/>
    <w:multiLevelType w:val="hybridMultilevel"/>
    <w:tmpl w:val="77FEC6BC"/>
    <w:lvl w:ilvl="0" w:tplc="9F3650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F4C67"/>
    <w:multiLevelType w:val="hybridMultilevel"/>
    <w:tmpl w:val="0428C094"/>
    <w:lvl w:ilvl="0" w:tplc="6836512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E6E4C"/>
    <w:multiLevelType w:val="hybridMultilevel"/>
    <w:tmpl w:val="E71005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E9"/>
    <w:rsid w:val="000006BB"/>
    <w:rsid w:val="0000097B"/>
    <w:rsid w:val="00000FEA"/>
    <w:rsid w:val="00001136"/>
    <w:rsid w:val="00001551"/>
    <w:rsid w:val="00002BF5"/>
    <w:rsid w:val="0000312C"/>
    <w:rsid w:val="00003F55"/>
    <w:rsid w:val="00005278"/>
    <w:rsid w:val="00005C75"/>
    <w:rsid w:val="0000695A"/>
    <w:rsid w:val="00006A94"/>
    <w:rsid w:val="000075E8"/>
    <w:rsid w:val="000101DC"/>
    <w:rsid w:val="000119B5"/>
    <w:rsid w:val="000125D8"/>
    <w:rsid w:val="00013292"/>
    <w:rsid w:val="00013687"/>
    <w:rsid w:val="0001444D"/>
    <w:rsid w:val="00015719"/>
    <w:rsid w:val="0001618B"/>
    <w:rsid w:val="00016EE3"/>
    <w:rsid w:val="00017CD7"/>
    <w:rsid w:val="00020A58"/>
    <w:rsid w:val="00020E70"/>
    <w:rsid w:val="00022575"/>
    <w:rsid w:val="00022887"/>
    <w:rsid w:val="00023BCD"/>
    <w:rsid w:val="000245B6"/>
    <w:rsid w:val="00025134"/>
    <w:rsid w:val="000253B6"/>
    <w:rsid w:val="00026A16"/>
    <w:rsid w:val="000273B8"/>
    <w:rsid w:val="000273CF"/>
    <w:rsid w:val="00027B76"/>
    <w:rsid w:val="00030644"/>
    <w:rsid w:val="00033677"/>
    <w:rsid w:val="00033705"/>
    <w:rsid w:val="00036178"/>
    <w:rsid w:val="00036E3D"/>
    <w:rsid w:val="0003721B"/>
    <w:rsid w:val="00041DD7"/>
    <w:rsid w:val="00041E54"/>
    <w:rsid w:val="00041EAC"/>
    <w:rsid w:val="000423E5"/>
    <w:rsid w:val="00042E42"/>
    <w:rsid w:val="00043391"/>
    <w:rsid w:val="000435D6"/>
    <w:rsid w:val="00043ADF"/>
    <w:rsid w:val="000443B9"/>
    <w:rsid w:val="00044AC9"/>
    <w:rsid w:val="00044DEA"/>
    <w:rsid w:val="0004567A"/>
    <w:rsid w:val="0004581D"/>
    <w:rsid w:val="00046417"/>
    <w:rsid w:val="00046EB3"/>
    <w:rsid w:val="000471F2"/>
    <w:rsid w:val="00050252"/>
    <w:rsid w:val="0005079B"/>
    <w:rsid w:val="00051538"/>
    <w:rsid w:val="000516D1"/>
    <w:rsid w:val="00052DE9"/>
    <w:rsid w:val="00053365"/>
    <w:rsid w:val="00054138"/>
    <w:rsid w:val="0005451D"/>
    <w:rsid w:val="000545B0"/>
    <w:rsid w:val="000551CF"/>
    <w:rsid w:val="00055CAC"/>
    <w:rsid w:val="00055DEB"/>
    <w:rsid w:val="000567F4"/>
    <w:rsid w:val="00056C47"/>
    <w:rsid w:val="00056F06"/>
    <w:rsid w:val="00057350"/>
    <w:rsid w:val="0005766D"/>
    <w:rsid w:val="00057A3F"/>
    <w:rsid w:val="00057F93"/>
    <w:rsid w:val="00061EC6"/>
    <w:rsid w:val="000628FE"/>
    <w:rsid w:val="0006293C"/>
    <w:rsid w:val="00062E8A"/>
    <w:rsid w:val="00063F81"/>
    <w:rsid w:val="000655BF"/>
    <w:rsid w:val="00065756"/>
    <w:rsid w:val="00067059"/>
    <w:rsid w:val="00067D00"/>
    <w:rsid w:val="00067F90"/>
    <w:rsid w:val="0007005F"/>
    <w:rsid w:val="000708D5"/>
    <w:rsid w:val="00070F68"/>
    <w:rsid w:val="00073193"/>
    <w:rsid w:val="00073B3E"/>
    <w:rsid w:val="000741E7"/>
    <w:rsid w:val="00074AE1"/>
    <w:rsid w:val="00075017"/>
    <w:rsid w:val="00075737"/>
    <w:rsid w:val="00075B40"/>
    <w:rsid w:val="000766C1"/>
    <w:rsid w:val="00076F19"/>
    <w:rsid w:val="0007705B"/>
    <w:rsid w:val="00077A05"/>
    <w:rsid w:val="00077C03"/>
    <w:rsid w:val="000810F2"/>
    <w:rsid w:val="00082277"/>
    <w:rsid w:val="0008298C"/>
    <w:rsid w:val="00085785"/>
    <w:rsid w:val="00086340"/>
    <w:rsid w:val="000864C0"/>
    <w:rsid w:val="00087725"/>
    <w:rsid w:val="00087C19"/>
    <w:rsid w:val="00087CDD"/>
    <w:rsid w:val="00090914"/>
    <w:rsid w:val="00090993"/>
    <w:rsid w:val="00091557"/>
    <w:rsid w:val="00091749"/>
    <w:rsid w:val="0009182E"/>
    <w:rsid w:val="00094DBC"/>
    <w:rsid w:val="00095262"/>
    <w:rsid w:val="00096BF5"/>
    <w:rsid w:val="00096E2C"/>
    <w:rsid w:val="000970B4"/>
    <w:rsid w:val="0009794F"/>
    <w:rsid w:val="000A062B"/>
    <w:rsid w:val="000A0C00"/>
    <w:rsid w:val="000A100D"/>
    <w:rsid w:val="000A2715"/>
    <w:rsid w:val="000A272D"/>
    <w:rsid w:val="000A3215"/>
    <w:rsid w:val="000A4D3F"/>
    <w:rsid w:val="000A4D71"/>
    <w:rsid w:val="000A5179"/>
    <w:rsid w:val="000A5714"/>
    <w:rsid w:val="000A57B4"/>
    <w:rsid w:val="000A5A21"/>
    <w:rsid w:val="000A7438"/>
    <w:rsid w:val="000A7C1A"/>
    <w:rsid w:val="000B12F1"/>
    <w:rsid w:val="000B14A7"/>
    <w:rsid w:val="000B1BFC"/>
    <w:rsid w:val="000B2309"/>
    <w:rsid w:val="000B2497"/>
    <w:rsid w:val="000B2716"/>
    <w:rsid w:val="000B399B"/>
    <w:rsid w:val="000B3D59"/>
    <w:rsid w:val="000B3E9D"/>
    <w:rsid w:val="000B450E"/>
    <w:rsid w:val="000B4B6C"/>
    <w:rsid w:val="000B4F7E"/>
    <w:rsid w:val="000B5E62"/>
    <w:rsid w:val="000B6263"/>
    <w:rsid w:val="000B6BB8"/>
    <w:rsid w:val="000B7E2F"/>
    <w:rsid w:val="000C0082"/>
    <w:rsid w:val="000C0D79"/>
    <w:rsid w:val="000C22B0"/>
    <w:rsid w:val="000C324C"/>
    <w:rsid w:val="000C3D47"/>
    <w:rsid w:val="000C57EA"/>
    <w:rsid w:val="000C5A5B"/>
    <w:rsid w:val="000C686B"/>
    <w:rsid w:val="000C6EEF"/>
    <w:rsid w:val="000C6FAC"/>
    <w:rsid w:val="000C701D"/>
    <w:rsid w:val="000D05C4"/>
    <w:rsid w:val="000D0E58"/>
    <w:rsid w:val="000D0EA9"/>
    <w:rsid w:val="000D18AB"/>
    <w:rsid w:val="000D290C"/>
    <w:rsid w:val="000D3C97"/>
    <w:rsid w:val="000D3F84"/>
    <w:rsid w:val="000D4649"/>
    <w:rsid w:val="000D701A"/>
    <w:rsid w:val="000E09C7"/>
    <w:rsid w:val="000E0E83"/>
    <w:rsid w:val="000E1450"/>
    <w:rsid w:val="000E312C"/>
    <w:rsid w:val="000E3386"/>
    <w:rsid w:val="000E3EEC"/>
    <w:rsid w:val="000E3F2D"/>
    <w:rsid w:val="000E401A"/>
    <w:rsid w:val="000E5514"/>
    <w:rsid w:val="000E573E"/>
    <w:rsid w:val="000E5AC4"/>
    <w:rsid w:val="000E6EBA"/>
    <w:rsid w:val="000E7DE4"/>
    <w:rsid w:val="000F1149"/>
    <w:rsid w:val="000F1B45"/>
    <w:rsid w:val="000F1D5D"/>
    <w:rsid w:val="000F43AD"/>
    <w:rsid w:val="000F4725"/>
    <w:rsid w:val="000F481D"/>
    <w:rsid w:val="000F4BA4"/>
    <w:rsid w:val="000F4C39"/>
    <w:rsid w:val="000F524C"/>
    <w:rsid w:val="000F5F25"/>
    <w:rsid w:val="000F6AD0"/>
    <w:rsid w:val="000F71F7"/>
    <w:rsid w:val="000F7224"/>
    <w:rsid w:val="000F7CA5"/>
    <w:rsid w:val="0010049D"/>
    <w:rsid w:val="001004BA"/>
    <w:rsid w:val="00101213"/>
    <w:rsid w:val="00101B4B"/>
    <w:rsid w:val="001029A0"/>
    <w:rsid w:val="00103483"/>
    <w:rsid w:val="00103884"/>
    <w:rsid w:val="00104331"/>
    <w:rsid w:val="00104607"/>
    <w:rsid w:val="00105099"/>
    <w:rsid w:val="00106F1A"/>
    <w:rsid w:val="0011058C"/>
    <w:rsid w:val="00113BAA"/>
    <w:rsid w:val="00114C9F"/>
    <w:rsid w:val="00114D86"/>
    <w:rsid w:val="0011540A"/>
    <w:rsid w:val="00116BA4"/>
    <w:rsid w:val="00116C33"/>
    <w:rsid w:val="001171FE"/>
    <w:rsid w:val="00117299"/>
    <w:rsid w:val="00117C20"/>
    <w:rsid w:val="001210C6"/>
    <w:rsid w:val="0012153F"/>
    <w:rsid w:val="0012588D"/>
    <w:rsid w:val="001266D8"/>
    <w:rsid w:val="00126B06"/>
    <w:rsid w:val="00126C67"/>
    <w:rsid w:val="00127237"/>
    <w:rsid w:val="00127E92"/>
    <w:rsid w:val="001302AF"/>
    <w:rsid w:val="001302F5"/>
    <w:rsid w:val="00130818"/>
    <w:rsid w:val="00130AA9"/>
    <w:rsid w:val="00130C8F"/>
    <w:rsid w:val="0013113C"/>
    <w:rsid w:val="00132EC4"/>
    <w:rsid w:val="00133076"/>
    <w:rsid w:val="00133149"/>
    <w:rsid w:val="00133F1A"/>
    <w:rsid w:val="001341CE"/>
    <w:rsid w:val="0013454E"/>
    <w:rsid w:val="0013548C"/>
    <w:rsid w:val="001356FC"/>
    <w:rsid w:val="00135E02"/>
    <w:rsid w:val="0013616D"/>
    <w:rsid w:val="00136241"/>
    <w:rsid w:val="00136512"/>
    <w:rsid w:val="0013727A"/>
    <w:rsid w:val="00137DE4"/>
    <w:rsid w:val="00137FDF"/>
    <w:rsid w:val="0014050A"/>
    <w:rsid w:val="00140562"/>
    <w:rsid w:val="001406DD"/>
    <w:rsid w:val="00140C1A"/>
    <w:rsid w:val="0014109B"/>
    <w:rsid w:val="001414C1"/>
    <w:rsid w:val="00141F9B"/>
    <w:rsid w:val="001420E5"/>
    <w:rsid w:val="00142AF0"/>
    <w:rsid w:val="001437A1"/>
    <w:rsid w:val="00143A17"/>
    <w:rsid w:val="00143ED4"/>
    <w:rsid w:val="00144CF3"/>
    <w:rsid w:val="00144D55"/>
    <w:rsid w:val="00145177"/>
    <w:rsid w:val="00145AA9"/>
    <w:rsid w:val="001462EB"/>
    <w:rsid w:val="00146C14"/>
    <w:rsid w:val="00146F01"/>
    <w:rsid w:val="00146F2A"/>
    <w:rsid w:val="00147973"/>
    <w:rsid w:val="00147C39"/>
    <w:rsid w:val="001510FE"/>
    <w:rsid w:val="0015197F"/>
    <w:rsid w:val="00151CAB"/>
    <w:rsid w:val="00151D96"/>
    <w:rsid w:val="00151F19"/>
    <w:rsid w:val="001525A0"/>
    <w:rsid w:val="00152833"/>
    <w:rsid w:val="00152864"/>
    <w:rsid w:val="00152C43"/>
    <w:rsid w:val="0015470D"/>
    <w:rsid w:val="001549A4"/>
    <w:rsid w:val="001553BF"/>
    <w:rsid w:val="00155B96"/>
    <w:rsid w:val="0015617A"/>
    <w:rsid w:val="0015629A"/>
    <w:rsid w:val="00156B95"/>
    <w:rsid w:val="001603E8"/>
    <w:rsid w:val="00161DB8"/>
    <w:rsid w:val="001628C3"/>
    <w:rsid w:val="00163078"/>
    <w:rsid w:val="001637A9"/>
    <w:rsid w:val="001666AF"/>
    <w:rsid w:val="00166E31"/>
    <w:rsid w:val="0016710B"/>
    <w:rsid w:val="001671C0"/>
    <w:rsid w:val="00167D40"/>
    <w:rsid w:val="00170174"/>
    <w:rsid w:val="001702CD"/>
    <w:rsid w:val="001722A8"/>
    <w:rsid w:val="00172535"/>
    <w:rsid w:val="0017328B"/>
    <w:rsid w:val="001739D4"/>
    <w:rsid w:val="00173C3F"/>
    <w:rsid w:val="00173D98"/>
    <w:rsid w:val="00173DC0"/>
    <w:rsid w:val="00177BC5"/>
    <w:rsid w:val="0018028A"/>
    <w:rsid w:val="0018074B"/>
    <w:rsid w:val="00181D43"/>
    <w:rsid w:val="00181D5B"/>
    <w:rsid w:val="00182590"/>
    <w:rsid w:val="00183801"/>
    <w:rsid w:val="00183B49"/>
    <w:rsid w:val="00184AB8"/>
    <w:rsid w:val="0018542D"/>
    <w:rsid w:val="00185A15"/>
    <w:rsid w:val="00186033"/>
    <w:rsid w:val="00186A96"/>
    <w:rsid w:val="00190E3C"/>
    <w:rsid w:val="001912EB"/>
    <w:rsid w:val="001916D0"/>
    <w:rsid w:val="0019194B"/>
    <w:rsid w:val="00192635"/>
    <w:rsid w:val="00192B07"/>
    <w:rsid w:val="00193DB7"/>
    <w:rsid w:val="00193E8C"/>
    <w:rsid w:val="00194EA2"/>
    <w:rsid w:val="001958EB"/>
    <w:rsid w:val="00197A12"/>
    <w:rsid w:val="001A047A"/>
    <w:rsid w:val="001A1323"/>
    <w:rsid w:val="001A296C"/>
    <w:rsid w:val="001A4182"/>
    <w:rsid w:val="001A4611"/>
    <w:rsid w:val="001A4BE0"/>
    <w:rsid w:val="001A670E"/>
    <w:rsid w:val="001A7863"/>
    <w:rsid w:val="001A7E61"/>
    <w:rsid w:val="001B10D0"/>
    <w:rsid w:val="001B131E"/>
    <w:rsid w:val="001B2244"/>
    <w:rsid w:val="001B2571"/>
    <w:rsid w:val="001B6AC2"/>
    <w:rsid w:val="001B7935"/>
    <w:rsid w:val="001B7EE0"/>
    <w:rsid w:val="001C1F6A"/>
    <w:rsid w:val="001C42E6"/>
    <w:rsid w:val="001C512D"/>
    <w:rsid w:val="001C6A3F"/>
    <w:rsid w:val="001C7193"/>
    <w:rsid w:val="001C721A"/>
    <w:rsid w:val="001D1036"/>
    <w:rsid w:val="001D116F"/>
    <w:rsid w:val="001D1235"/>
    <w:rsid w:val="001D1E37"/>
    <w:rsid w:val="001D2A71"/>
    <w:rsid w:val="001D2B6A"/>
    <w:rsid w:val="001D33D6"/>
    <w:rsid w:val="001D364D"/>
    <w:rsid w:val="001D37BF"/>
    <w:rsid w:val="001D44DC"/>
    <w:rsid w:val="001D5AC6"/>
    <w:rsid w:val="001D6319"/>
    <w:rsid w:val="001D78CB"/>
    <w:rsid w:val="001D7D06"/>
    <w:rsid w:val="001E18B2"/>
    <w:rsid w:val="001E2247"/>
    <w:rsid w:val="001E2372"/>
    <w:rsid w:val="001E2984"/>
    <w:rsid w:val="001E360A"/>
    <w:rsid w:val="001E361E"/>
    <w:rsid w:val="001E4969"/>
    <w:rsid w:val="001E4DFD"/>
    <w:rsid w:val="001E4E42"/>
    <w:rsid w:val="001E5292"/>
    <w:rsid w:val="001E53BD"/>
    <w:rsid w:val="001E617D"/>
    <w:rsid w:val="001E69DA"/>
    <w:rsid w:val="001E6C04"/>
    <w:rsid w:val="001E71E6"/>
    <w:rsid w:val="001E78A6"/>
    <w:rsid w:val="001F028B"/>
    <w:rsid w:val="001F271D"/>
    <w:rsid w:val="001F3109"/>
    <w:rsid w:val="001F3215"/>
    <w:rsid w:val="001F381F"/>
    <w:rsid w:val="001F3AD0"/>
    <w:rsid w:val="001F4620"/>
    <w:rsid w:val="001F4A85"/>
    <w:rsid w:val="001F5152"/>
    <w:rsid w:val="001F52E7"/>
    <w:rsid w:val="001F57F9"/>
    <w:rsid w:val="001F5CD6"/>
    <w:rsid w:val="001F5E5D"/>
    <w:rsid w:val="001F5F4B"/>
    <w:rsid w:val="001F6002"/>
    <w:rsid w:val="00202357"/>
    <w:rsid w:val="00202CEF"/>
    <w:rsid w:val="002032D7"/>
    <w:rsid w:val="002034CD"/>
    <w:rsid w:val="00203B3E"/>
    <w:rsid w:val="00204B0D"/>
    <w:rsid w:val="002052AD"/>
    <w:rsid w:val="0020538C"/>
    <w:rsid w:val="00205453"/>
    <w:rsid w:val="00207169"/>
    <w:rsid w:val="00207560"/>
    <w:rsid w:val="002079F7"/>
    <w:rsid w:val="00207E03"/>
    <w:rsid w:val="00207FF6"/>
    <w:rsid w:val="002109E6"/>
    <w:rsid w:val="002110F3"/>
    <w:rsid w:val="00211322"/>
    <w:rsid w:val="002116BB"/>
    <w:rsid w:val="00211768"/>
    <w:rsid w:val="00211979"/>
    <w:rsid w:val="002125EA"/>
    <w:rsid w:val="00212B51"/>
    <w:rsid w:val="0021365A"/>
    <w:rsid w:val="00214043"/>
    <w:rsid w:val="00214AF9"/>
    <w:rsid w:val="00216125"/>
    <w:rsid w:val="00216A50"/>
    <w:rsid w:val="00216D02"/>
    <w:rsid w:val="00217272"/>
    <w:rsid w:val="00217708"/>
    <w:rsid w:val="00220057"/>
    <w:rsid w:val="0022041E"/>
    <w:rsid w:val="00220889"/>
    <w:rsid w:val="00221A6B"/>
    <w:rsid w:val="00221D8C"/>
    <w:rsid w:val="0022204B"/>
    <w:rsid w:val="00223076"/>
    <w:rsid w:val="002235E3"/>
    <w:rsid w:val="00223B94"/>
    <w:rsid w:val="00224828"/>
    <w:rsid w:val="0022701B"/>
    <w:rsid w:val="0022739B"/>
    <w:rsid w:val="0022791C"/>
    <w:rsid w:val="00227E75"/>
    <w:rsid w:val="002317B0"/>
    <w:rsid w:val="00231806"/>
    <w:rsid w:val="00231E38"/>
    <w:rsid w:val="00232210"/>
    <w:rsid w:val="00232E29"/>
    <w:rsid w:val="00232FED"/>
    <w:rsid w:val="00234AB8"/>
    <w:rsid w:val="002353DE"/>
    <w:rsid w:val="002378FE"/>
    <w:rsid w:val="00237B37"/>
    <w:rsid w:val="00237D0C"/>
    <w:rsid w:val="0024023B"/>
    <w:rsid w:val="0024138D"/>
    <w:rsid w:val="002426DD"/>
    <w:rsid w:val="002427AF"/>
    <w:rsid w:val="00242EE5"/>
    <w:rsid w:val="002433E9"/>
    <w:rsid w:val="00243745"/>
    <w:rsid w:val="002440F1"/>
    <w:rsid w:val="002443E2"/>
    <w:rsid w:val="002444A2"/>
    <w:rsid w:val="002454B9"/>
    <w:rsid w:val="0024597E"/>
    <w:rsid w:val="00245BD8"/>
    <w:rsid w:val="0025014D"/>
    <w:rsid w:val="00250485"/>
    <w:rsid w:val="002509B4"/>
    <w:rsid w:val="00251638"/>
    <w:rsid w:val="002540DB"/>
    <w:rsid w:val="002547C5"/>
    <w:rsid w:val="002555FD"/>
    <w:rsid w:val="00256A04"/>
    <w:rsid w:val="00256F1F"/>
    <w:rsid w:val="00257041"/>
    <w:rsid w:val="002570E3"/>
    <w:rsid w:val="00260067"/>
    <w:rsid w:val="002603A2"/>
    <w:rsid w:val="002612E4"/>
    <w:rsid w:val="002620BC"/>
    <w:rsid w:val="002623D4"/>
    <w:rsid w:val="002625E0"/>
    <w:rsid w:val="002630E3"/>
    <w:rsid w:val="002637F7"/>
    <w:rsid w:val="0026409F"/>
    <w:rsid w:val="002652C7"/>
    <w:rsid w:val="00266680"/>
    <w:rsid w:val="00266C6D"/>
    <w:rsid w:val="00267C45"/>
    <w:rsid w:val="00270DFD"/>
    <w:rsid w:val="002714D2"/>
    <w:rsid w:val="002716AB"/>
    <w:rsid w:val="00272700"/>
    <w:rsid w:val="00273327"/>
    <w:rsid w:val="00273C56"/>
    <w:rsid w:val="002741FB"/>
    <w:rsid w:val="002751CF"/>
    <w:rsid w:val="00276530"/>
    <w:rsid w:val="00277582"/>
    <w:rsid w:val="00277BA8"/>
    <w:rsid w:val="002802AD"/>
    <w:rsid w:val="00280611"/>
    <w:rsid w:val="00280BF4"/>
    <w:rsid w:val="00280F77"/>
    <w:rsid w:val="002824F4"/>
    <w:rsid w:val="00283BAC"/>
    <w:rsid w:val="00284167"/>
    <w:rsid w:val="00284A83"/>
    <w:rsid w:val="0028524D"/>
    <w:rsid w:val="0028772B"/>
    <w:rsid w:val="002903ED"/>
    <w:rsid w:val="00290F76"/>
    <w:rsid w:val="002914A7"/>
    <w:rsid w:val="0029195A"/>
    <w:rsid w:val="00291D1C"/>
    <w:rsid w:val="00292063"/>
    <w:rsid w:val="00292431"/>
    <w:rsid w:val="00292D9B"/>
    <w:rsid w:val="0029301F"/>
    <w:rsid w:val="0029304B"/>
    <w:rsid w:val="00295820"/>
    <w:rsid w:val="00296741"/>
    <w:rsid w:val="00296CE2"/>
    <w:rsid w:val="0029724C"/>
    <w:rsid w:val="002976F6"/>
    <w:rsid w:val="002A1097"/>
    <w:rsid w:val="002A27F8"/>
    <w:rsid w:val="002A295C"/>
    <w:rsid w:val="002A29F9"/>
    <w:rsid w:val="002A52F5"/>
    <w:rsid w:val="002A6D9B"/>
    <w:rsid w:val="002A7F2C"/>
    <w:rsid w:val="002B0F8D"/>
    <w:rsid w:val="002B1778"/>
    <w:rsid w:val="002B22D9"/>
    <w:rsid w:val="002B2787"/>
    <w:rsid w:val="002B38EE"/>
    <w:rsid w:val="002B3B25"/>
    <w:rsid w:val="002B4479"/>
    <w:rsid w:val="002B505D"/>
    <w:rsid w:val="002B57A0"/>
    <w:rsid w:val="002B68E5"/>
    <w:rsid w:val="002B77E5"/>
    <w:rsid w:val="002C03F6"/>
    <w:rsid w:val="002C09E6"/>
    <w:rsid w:val="002C20A6"/>
    <w:rsid w:val="002C2ACD"/>
    <w:rsid w:val="002C30B4"/>
    <w:rsid w:val="002C3352"/>
    <w:rsid w:val="002C3C51"/>
    <w:rsid w:val="002C6106"/>
    <w:rsid w:val="002C7406"/>
    <w:rsid w:val="002D006D"/>
    <w:rsid w:val="002D0C01"/>
    <w:rsid w:val="002D0DED"/>
    <w:rsid w:val="002D0FC2"/>
    <w:rsid w:val="002D1751"/>
    <w:rsid w:val="002D19C3"/>
    <w:rsid w:val="002D26A2"/>
    <w:rsid w:val="002D3700"/>
    <w:rsid w:val="002D389B"/>
    <w:rsid w:val="002D3AF1"/>
    <w:rsid w:val="002D4420"/>
    <w:rsid w:val="002D5A75"/>
    <w:rsid w:val="002D64B3"/>
    <w:rsid w:val="002D74AD"/>
    <w:rsid w:val="002D7AD6"/>
    <w:rsid w:val="002E097D"/>
    <w:rsid w:val="002E099C"/>
    <w:rsid w:val="002E143F"/>
    <w:rsid w:val="002E1D50"/>
    <w:rsid w:val="002E2FB7"/>
    <w:rsid w:val="002E33E9"/>
    <w:rsid w:val="002E3838"/>
    <w:rsid w:val="002E3E87"/>
    <w:rsid w:val="002E4871"/>
    <w:rsid w:val="002E4889"/>
    <w:rsid w:val="002E5400"/>
    <w:rsid w:val="002E55F5"/>
    <w:rsid w:val="002E60FC"/>
    <w:rsid w:val="002E756B"/>
    <w:rsid w:val="002E760C"/>
    <w:rsid w:val="002E773F"/>
    <w:rsid w:val="002E775F"/>
    <w:rsid w:val="002E7DD3"/>
    <w:rsid w:val="002F0242"/>
    <w:rsid w:val="002F04F1"/>
    <w:rsid w:val="002F133D"/>
    <w:rsid w:val="002F2C86"/>
    <w:rsid w:val="002F46F0"/>
    <w:rsid w:val="002F58A5"/>
    <w:rsid w:val="002F5B07"/>
    <w:rsid w:val="002F75A3"/>
    <w:rsid w:val="002F7BAB"/>
    <w:rsid w:val="003019E0"/>
    <w:rsid w:val="00301E40"/>
    <w:rsid w:val="00301F96"/>
    <w:rsid w:val="00302F9E"/>
    <w:rsid w:val="00303DA5"/>
    <w:rsid w:val="00304E4E"/>
    <w:rsid w:val="00306A1D"/>
    <w:rsid w:val="003072A1"/>
    <w:rsid w:val="003078AF"/>
    <w:rsid w:val="003103EF"/>
    <w:rsid w:val="00311B22"/>
    <w:rsid w:val="003120F7"/>
    <w:rsid w:val="00312512"/>
    <w:rsid w:val="00312BE0"/>
    <w:rsid w:val="00314491"/>
    <w:rsid w:val="0031457C"/>
    <w:rsid w:val="0031489C"/>
    <w:rsid w:val="00314973"/>
    <w:rsid w:val="00315B84"/>
    <w:rsid w:val="003161D7"/>
    <w:rsid w:val="003161F3"/>
    <w:rsid w:val="00316350"/>
    <w:rsid w:val="0031666E"/>
    <w:rsid w:val="003172BF"/>
    <w:rsid w:val="00320049"/>
    <w:rsid w:val="00321BF4"/>
    <w:rsid w:val="00322863"/>
    <w:rsid w:val="00322974"/>
    <w:rsid w:val="00323F60"/>
    <w:rsid w:val="003242CF"/>
    <w:rsid w:val="003256DB"/>
    <w:rsid w:val="00325C08"/>
    <w:rsid w:val="003263DE"/>
    <w:rsid w:val="003265D3"/>
    <w:rsid w:val="00326ECE"/>
    <w:rsid w:val="0032795A"/>
    <w:rsid w:val="00330740"/>
    <w:rsid w:val="00330999"/>
    <w:rsid w:val="00331196"/>
    <w:rsid w:val="0033229C"/>
    <w:rsid w:val="003325F0"/>
    <w:rsid w:val="00332E33"/>
    <w:rsid w:val="00333DB3"/>
    <w:rsid w:val="003344E1"/>
    <w:rsid w:val="00334F2C"/>
    <w:rsid w:val="00334F36"/>
    <w:rsid w:val="0033516D"/>
    <w:rsid w:val="0033630A"/>
    <w:rsid w:val="00337130"/>
    <w:rsid w:val="003376C0"/>
    <w:rsid w:val="003377FD"/>
    <w:rsid w:val="00337DFE"/>
    <w:rsid w:val="00340666"/>
    <w:rsid w:val="003409C9"/>
    <w:rsid w:val="00340FB3"/>
    <w:rsid w:val="00341706"/>
    <w:rsid w:val="00341D98"/>
    <w:rsid w:val="0034265E"/>
    <w:rsid w:val="003426C5"/>
    <w:rsid w:val="00342F59"/>
    <w:rsid w:val="0034393E"/>
    <w:rsid w:val="003454F1"/>
    <w:rsid w:val="003456CD"/>
    <w:rsid w:val="003458B5"/>
    <w:rsid w:val="00345B49"/>
    <w:rsid w:val="00345C4B"/>
    <w:rsid w:val="00347343"/>
    <w:rsid w:val="003473FD"/>
    <w:rsid w:val="0034748D"/>
    <w:rsid w:val="00350768"/>
    <w:rsid w:val="00350F4D"/>
    <w:rsid w:val="00351FAC"/>
    <w:rsid w:val="003522E5"/>
    <w:rsid w:val="003539C1"/>
    <w:rsid w:val="00354310"/>
    <w:rsid w:val="00354678"/>
    <w:rsid w:val="00354CED"/>
    <w:rsid w:val="003555BD"/>
    <w:rsid w:val="0035596D"/>
    <w:rsid w:val="003559B0"/>
    <w:rsid w:val="00355B9E"/>
    <w:rsid w:val="003579A0"/>
    <w:rsid w:val="003604FF"/>
    <w:rsid w:val="00361679"/>
    <w:rsid w:val="00361970"/>
    <w:rsid w:val="00361F12"/>
    <w:rsid w:val="003621BE"/>
    <w:rsid w:val="00362EAE"/>
    <w:rsid w:val="00362FB0"/>
    <w:rsid w:val="00363918"/>
    <w:rsid w:val="00364446"/>
    <w:rsid w:val="003645F5"/>
    <w:rsid w:val="003647FF"/>
    <w:rsid w:val="00364A46"/>
    <w:rsid w:val="00366063"/>
    <w:rsid w:val="00367403"/>
    <w:rsid w:val="00367F4A"/>
    <w:rsid w:val="003700FC"/>
    <w:rsid w:val="003716C6"/>
    <w:rsid w:val="00372438"/>
    <w:rsid w:val="00373C2C"/>
    <w:rsid w:val="00373EA5"/>
    <w:rsid w:val="00374EE1"/>
    <w:rsid w:val="0037501C"/>
    <w:rsid w:val="00375B3E"/>
    <w:rsid w:val="00376ADB"/>
    <w:rsid w:val="00376D1D"/>
    <w:rsid w:val="003772BD"/>
    <w:rsid w:val="00377801"/>
    <w:rsid w:val="003802C1"/>
    <w:rsid w:val="00380E0C"/>
    <w:rsid w:val="00381457"/>
    <w:rsid w:val="003814D6"/>
    <w:rsid w:val="00381975"/>
    <w:rsid w:val="00381AC1"/>
    <w:rsid w:val="0038230B"/>
    <w:rsid w:val="00382388"/>
    <w:rsid w:val="003823AE"/>
    <w:rsid w:val="00382665"/>
    <w:rsid w:val="00382939"/>
    <w:rsid w:val="003848C8"/>
    <w:rsid w:val="00384A5C"/>
    <w:rsid w:val="00385345"/>
    <w:rsid w:val="00385776"/>
    <w:rsid w:val="003871FE"/>
    <w:rsid w:val="003872C9"/>
    <w:rsid w:val="0038732A"/>
    <w:rsid w:val="003874F8"/>
    <w:rsid w:val="00387699"/>
    <w:rsid w:val="003879BB"/>
    <w:rsid w:val="00387D4D"/>
    <w:rsid w:val="003910E9"/>
    <w:rsid w:val="003918FE"/>
    <w:rsid w:val="00392885"/>
    <w:rsid w:val="003929A2"/>
    <w:rsid w:val="00392ACA"/>
    <w:rsid w:val="00392DEB"/>
    <w:rsid w:val="0039490F"/>
    <w:rsid w:val="003956DC"/>
    <w:rsid w:val="003959FC"/>
    <w:rsid w:val="003A1239"/>
    <w:rsid w:val="003A2FAC"/>
    <w:rsid w:val="003A3685"/>
    <w:rsid w:val="003A36DA"/>
    <w:rsid w:val="003A3989"/>
    <w:rsid w:val="003A4354"/>
    <w:rsid w:val="003A5C4B"/>
    <w:rsid w:val="003A673F"/>
    <w:rsid w:val="003A6A28"/>
    <w:rsid w:val="003A6DFD"/>
    <w:rsid w:val="003A70A1"/>
    <w:rsid w:val="003A7149"/>
    <w:rsid w:val="003A7187"/>
    <w:rsid w:val="003A737E"/>
    <w:rsid w:val="003A7A65"/>
    <w:rsid w:val="003B0516"/>
    <w:rsid w:val="003B0574"/>
    <w:rsid w:val="003B171F"/>
    <w:rsid w:val="003B1C90"/>
    <w:rsid w:val="003B297E"/>
    <w:rsid w:val="003B4082"/>
    <w:rsid w:val="003B4FB2"/>
    <w:rsid w:val="003B5333"/>
    <w:rsid w:val="003B5772"/>
    <w:rsid w:val="003B66C9"/>
    <w:rsid w:val="003B70BD"/>
    <w:rsid w:val="003B793A"/>
    <w:rsid w:val="003C0E4C"/>
    <w:rsid w:val="003C114A"/>
    <w:rsid w:val="003C22F6"/>
    <w:rsid w:val="003C23AB"/>
    <w:rsid w:val="003C2477"/>
    <w:rsid w:val="003C2AA0"/>
    <w:rsid w:val="003C3265"/>
    <w:rsid w:val="003C3F1E"/>
    <w:rsid w:val="003C4252"/>
    <w:rsid w:val="003C4B79"/>
    <w:rsid w:val="003C70DD"/>
    <w:rsid w:val="003D117E"/>
    <w:rsid w:val="003D192C"/>
    <w:rsid w:val="003D2640"/>
    <w:rsid w:val="003D2E4E"/>
    <w:rsid w:val="003D327C"/>
    <w:rsid w:val="003D3699"/>
    <w:rsid w:val="003D39DE"/>
    <w:rsid w:val="003D42D7"/>
    <w:rsid w:val="003D432F"/>
    <w:rsid w:val="003D4ECB"/>
    <w:rsid w:val="003D6A87"/>
    <w:rsid w:val="003D7A68"/>
    <w:rsid w:val="003E156A"/>
    <w:rsid w:val="003E29C1"/>
    <w:rsid w:val="003E2A0E"/>
    <w:rsid w:val="003E34A4"/>
    <w:rsid w:val="003E418A"/>
    <w:rsid w:val="003E4C95"/>
    <w:rsid w:val="003E5E9E"/>
    <w:rsid w:val="003E68EC"/>
    <w:rsid w:val="003E6E75"/>
    <w:rsid w:val="003E76A3"/>
    <w:rsid w:val="003F1BEE"/>
    <w:rsid w:val="003F2579"/>
    <w:rsid w:val="003F2C21"/>
    <w:rsid w:val="003F3268"/>
    <w:rsid w:val="003F4498"/>
    <w:rsid w:val="003F525E"/>
    <w:rsid w:val="003F5C31"/>
    <w:rsid w:val="003F5CCA"/>
    <w:rsid w:val="003F5E78"/>
    <w:rsid w:val="003F5F00"/>
    <w:rsid w:val="003F666F"/>
    <w:rsid w:val="003F6837"/>
    <w:rsid w:val="003F6AF1"/>
    <w:rsid w:val="003F73F5"/>
    <w:rsid w:val="003F754D"/>
    <w:rsid w:val="003F7C22"/>
    <w:rsid w:val="00400963"/>
    <w:rsid w:val="00400E25"/>
    <w:rsid w:val="00401F39"/>
    <w:rsid w:val="00402305"/>
    <w:rsid w:val="00403929"/>
    <w:rsid w:val="00403E83"/>
    <w:rsid w:val="00405485"/>
    <w:rsid w:val="004059C6"/>
    <w:rsid w:val="004059F5"/>
    <w:rsid w:val="00407691"/>
    <w:rsid w:val="004079C3"/>
    <w:rsid w:val="00410451"/>
    <w:rsid w:val="00410B10"/>
    <w:rsid w:val="00412E06"/>
    <w:rsid w:val="004130F6"/>
    <w:rsid w:val="004142C7"/>
    <w:rsid w:val="00414D95"/>
    <w:rsid w:val="00415066"/>
    <w:rsid w:val="004150C6"/>
    <w:rsid w:val="004158C8"/>
    <w:rsid w:val="00416991"/>
    <w:rsid w:val="00417D6B"/>
    <w:rsid w:val="00420ABB"/>
    <w:rsid w:val="00420DA6"/>
    <w:rsid w:val="004216BD"/>
    <w:rsid w:val="00421BF1"/>
    <w:rsid w:val="004227FF"/>
    <w:rsid w:val="00422AF8"/>
    <w:rsid w:val="004250A3"/>
    <w:rsid w:val="00426689"/>
    <w:rsid w:val="00427073"/>
    <w:rsid w:val="004275ED"/>
    <w:rsid w:val="00430A33"/>
    <w:rsid w:val="00430BA4"/>
    <w:rsid w:val="004319E7"/>
    <w:rsid w:val="00431AC4"/>
    <w:rsid w:val="00433760"/>
    <w:rsid w:val="004337BC"/>
    <w:rsid w:val="00434509"/>
    <w:rsid w:val="00434E98"/>
    <w:rsid w:val="00435D62"/>
    <w:rsid w:val="004376E4"/>
    <w:rsid w:val="004379C5"/>
    <w:rsid w:val="004400DB"/>
    <w:rsid w:val="0044047D"/>
    <w:rsid w:val="004408FB"/>
    <w:rsid w:val="00440B3B"/>
    <w:rsid w:val="00440C29"/>
    <w:rsid w:val="00440CF0"/>
    <w:rsid w:val="00442364"/>
    <w:rsid w:val="00442F8C"/>
    <w:rsid w:val="0044383E"/>
    <w:rsid w:val="00443884"/>
    <w:rsid w:val="00443942"/>
    <w:rsid w:val="00443BD8"/>
    <w:rsid w:val="00444363"/>
    <w:rsid w:val="00447727"/>
    <w:rsid w:val="00447A34"/>
    <w:rsid w:val="0045025D"/>
    <w:rsid w:val="004506FD"/>
    <w:rsid w:val="00450805"/>
    <w:rsid w:val="00450B7E"/>
    <w:rsid w:val="00451006"/>
    <w:rsid w:val="004532AD"/>
    <w:rsid w:val="00453DB2"/>
    <w:rsid w:val="004570EF"/>
    <w:rsid w:val="004574C6"/>
    <w:rsid w:val="004578CF"/>
    <w:rsid w:val="00457D00"/>
    <w:rsid w:val="004605C5"/>
    <w:rsid w:val="004606E7"/>
    <w:rsid w:val="0046099C"/>
    <w:rsid w:val="004610CA"/>
    <w:rsid w:val="00461ACE"/>
    <w:rsid w:val="0046462D"/>
    <w:rsid w:val="00464DDF"/>
    <w:rsid w:val="004652C9"/>
    <w:rsid w:val="004652CA"/>
    <w:rsid w:val="00471026"/>
    <w:rsid w:val="0047152B"/>
    <w:rsid w:val="004716AE"/>
    <w:rsid w:val="00471F83"/>
    <w:rsid w:val="004744A6"/>
    <w:rsid w:val="00474785"/>
    <w:rsid w:val="00475D3C"/>
    <w:rsid w:val="0047610C"/>
    <w:rsid w:val="0047642D"/>
    <w:rsid w:val="00476E6A"/>
    <w:rsid w:val="00477926"/>
    <w:rsid w:val="00477B97"/>
    <w:rsid w:val="00477BDB"/>
    <w:rsid w:val="00480035"/>
    <w:rsid w:val="004809E2"/>
    <w:rsid w:val="00481533"/>
    <w:rsid w:val="004818B8"/>
    <w:rsid w:val="00482BBC"/>
    <w:rsid w:val="00482DF6"/>
    <w:rsid w:val="00484244"/>
    <w:rsid w:val="004851D4"/>
    <w:rsid w:val="0048558D"/>
    <w:rsid w:val="004855D5"/>
    <w:rsid w:val="004867EB"/>
    <w:rsid w:val="004868EE"/>
    <w:rsid w:val="00487041"/>
    <w:rsid w:val="00491177"/>
    <w:rsid w:val="00491C0B"/>
    <w:rsid w:val="00492098"/>
    <w:rsid w:val="004923CD"/>
    <w:rsid w:val="004945BE"/>
    <w:rsid w:val="004947AB"/>
    <w:rsid w:val="004966E1"/>
    <w:rsid w:val="00496710"/>
    <w:rsid w:val="004978FE"/>
    <w:rsid w:val="00497F49"/>
    <w:rsid w:val="004A05A6"/>
    <w:rsid w:val="004A0855"/>
    <w:rsid w:val="004A0A2A"/>
    <w:rsid w:val="004A0D2B"/>
    <w:rsid w:val="004A1C20"/>
    <w:rsid w:val="004A28CA"/>
    <w:rsid w:val="004A3057"/>
    <w:rsid w:val="004A3BAC"/>
    <w:rsid w:val="004A45C2"/>
    <w:rsid w:val="004A50CF"/>
    <w:rsid w:val="004A56AC"/>
    <w:rsid w:val="004A6990"/>
    <w:rsid w:val="004A7419"/>
    <w:rsid w:val="004B063F"/>
    <w:rsid w:val="004B254C"/>
    <w:rsid w:val="004B296A"/>
    <w:rsid w:val="004B3470"/>
    <w:rsid w:val="004B3BBE"/>
    <w:rsid w:val="004B5673"/>
    <w:rsid w:val="004B663F"/>
    <w:rsid w:val="004B72FD"/>
    <w:rsid w:val="004B7783"/>
    <w:rsid w:val="004B7A80"/>
    <w:rsid w:val="004C1CD8"/>
    <w:rsid w:val="004C26AC"/>
    <w:rsid w:val="004C3229"/>
    <w:rsid w:val="004C3694"/>
    <w:rsid w:val="004C4BF0"/>
    <w:rsid w:val="004C4D1E"/>
    <w:rsid w:val="004C4DD1"/>
    <w:rsid w:val="004C5161"/>
    <w:rsid w:val="004C624F"/>
    <w:rsid w:val="004C64B4"/>
    <w:rsid w:val="004C67BB"/>
    <w:rsid w:val="004C6F11"/>
    <w:rsid w:val="004C752D"/>
    <w:rsid w:val="004D009E"/>
    <w:rsid w:val="004D0E6E"/>
    <w:rsid w:val="004D1237"/>
    <w:rsid w:val="004D19E0"/>
    <w:rsid w:val="004D1B20"/>
    <w:rsid w:val="004D2D39"/>
    <w:rsid w:val="004D48BB"/>
    <w:rsid w:val="004D65F6"/>
    <w:rsid w:val="004D7234"/>
    <w:rsid w:val="004D76CF"/>
    <w:rsid w:val="004E0551"/>
    <w:rsid w:val="004E0C2E"/>
    <w:rsid w:val="004E1220"/>
    <w:rsid w:val="004E178D"/>
    <w:rsid w:val="004E2472"/>
    <w:rsid w:val="004E2E76"/>
    <w:rsid w:val="004E3331"/>
    <w:rsid w:val="004E555D"/>
    <w:rsid w:val="004E5AD3"/>
    <w:rsid w:val="004F0197"/>
    <w:rsid w:val="004F03A4"/>
    <w:rsid w:val="004F099F"/>
    <w:rsid w:val="004F2BDA"/>
    <w:rsid w:val="004F2C4B"/>
    <w:rsid w:val="004F2E5B"/>
    <w:rsid w:val="004F386B"/>
    <w:rsid w:val="004F3EC7"/>
    <w:rsid w:val="004F46E6"/>
    <w:rsid w:val="004F4F15"/>
    <w:rsid w:val="004F67FB"/>
    <w:rsid w:val="004F68CF"/>
    <w:rsid w:val="004F7653"/>
    <w:rsid w:val="005001DA"/>
    <w:rsid w:val="005006F4"/>
    <w:rsid w:val="00500D29"/>
    <w:rsid w:val="005018E4"/>
    <w:rsid w:val="00501AAC"/>
    <w:rsid w:val="00501B96"/>
    <w:rsid w:val="00501CDC"/>
    <w:rsid w:val="005024BA"/>
    <w:rsid w:val="00502D03"/>
    <w:rsid w:val="00503058"/>
    <w:rsid w:val="00503776"/>
    <w:rsid w:val="00504891"/>
    <w:rsid w:val="005067CF"/>
    <w:rsid w:val="00507399"/>
    <w:rsid w:val="00507E51"/>
    <w:rsid w:val="005101B7"/>
    <w:rsid w:val="00510FB2"/>
    <w:rsid w:val="00511BCA"/>
    <w:rsid w:val="00511C08"/>
    <w:rsid w:val="005125A2"/>
    <w:rsid w:val="005129E4"/>
    <w:rsid w:val="005169DC"/>
    <w:rsid w:val="00517484"/>
    <w:rsid w:val="005179F8"/>
    <w:rsid w:val="00517A13"/>
    <w:rsid w:val="00517C89"/>
    <w:rsid w:val="00520BF3"/>
    <w:rsid w:val="005210C7"/>
    <w:rsid w:val="005215FC"/>
    <w:rsid w:val="005216BC"/>
    <w:rsid w:val="005228BC"/>
    <w:rsid w:val="005249AB"/>
    <w:rsid w:val="00525F35"/>
    <w:rsid w:val="00526711"/>
    <w:rsid w:val="0052683F"/>
    <w:rsid w:val="0052727A"/>
    <w:rsid w:val="00527AF3"/>
    <w:rsid w:val="00527CF3"/>
    <w:rsid w:val="00530A71"/>
    <w:rsid w:val="00530C6B"/>
    <w:rsid w:val="00531513"/>
    <w:rsid w:val="005322C7"/>
    <w:rsid w:val="00532478"/>
    <w:rsid w:val="00532869"/>
    <w:rsid w:val="00533082"/>
    <w:rsid w:val="00533352"/>
    <w:rsid w:val="00534682"/>
    <w:rsid w:val="0053489B"/>
    <w:rsid w:val="00535BE6"/>
    <w:rsid w:val="0053750B"/>
    <w:rsid w:val="00540207"/>
    <w:rsid w:val="00541B9A"/>
    <w:rsid w:val="005422FF"/>
    <w:rsid w:val="00542D9F"/>
    <w:rsid w:val="005434D3"/>
    <w:rsid w:val="0054382B"/>
    <w:rsid w:val="00545196"/>
    <w:rsid w:val="00545299"/>
    <w:rsid w:val="00545C9F"/>
    <w:rsid w:val="0054656E"/>
    <w:rsid w:val="005478B9"/>
    <w:rsid w:val="00547BDC"/>
    <w:rsid w:val="00550432"/>
    <w:rsid w:val="00551465"/>
    <w:rsid w:val="00551CB9"/>
    <w:rsid w:val="005524B5"/>
    <w:rsid w:val="00552B1D"/>
    <w:rsid w:val="00553281"/>
    <w:rsid w:val="00553FE9"/>
    <w:rsid w:val="00554DC0"/>
    <w:rsid w:val="0055545D"/>
    <w:rsid w:val="00555B47"/>
    <w:rsid w:val="00555B99"/>
    <w:rsid w:val="00557837"/>
    <w:rsid w:val="005602EF"/>
    <w:rsid w:val="00561BE1"/>
    <w:rsid w:val="00561EB9"/>
    <w:rsid w:val="0056329C"/>
    <w:rsid w:val="0056363F"/>
    <w:rsid w:val="00564239"/>
    <w:rsid w:val="0056470E"/>
    <w:rsid w:val="005648A0"/>
    <w:rsid w:val="005660C6"/>
    <w:rsid w:val="00567128"/>
    <w:rsid w:val="00567AC1"/>
    <w:rsid w:val="00570A50"/>
    <w:rsid w:val="00571261"/>
    <w:rsid w:val="00571FCF"/>
    <w:rsid w:val="005725B8"/>
    <w:rsid w:val="0057381C"/>
    <w:rsid w:val="00574007"/>
    <w:rsid w:val="005750A7"/>
    <w:rsid w:val="00575B5B"/>
    <w:rsid w:val="0057662E"/>
    <w:rsid w:val="005771E4"/>
    <w:rsid w:val="00577C4E"/>
    <w:rsid w:val="00577D41"/>
    <w:rsid w:val="0058124F"/>
    <w:rsid w:val="00581D87"/>
    <w:rsid w:val="00581EDC"/>
    <w:rsid w:val="00582103"/>
    <w:rsid w:val="0058460B"/>
    <w:rsid w:val="0058495B"/>
    <w:rsid w:val="00584F72"/>
    <w:rsid w:val="005853D7"/>
    <w:rsid w:val="00585725"/>
    <w:rsid w:val="005861E6"/>
    <w:rsid w:val="005864E6"/>
    <w:rsid w:val="00586CAF"/>
    <w:rsid w:val="005876D1"/>
    <w:rsid w:val="00587796"/>
    <w:rsid w:val="005901E1"/>
    <w:rsid w:val="00591DDA"/>
    <w:rsid w:val="00591E8A"/>
    <w:rsid w:val="00592F30"/>
    <w:rsid w:val="005930C8"/>
    <w:rsid w:val="00593D43"/>
    <w:rsid w:val="005941E5"/>
    <w:rsid w:val="0059492F"/>
    <w:rsid w:val="00594B56"/>
    <w:rsid w:val="00595454"/>
    <w:rsid w:val="00595AE7"/>
    <w:rsid w:val="00597020"/>
    <w:rsid w:val="00597575"/>
    <w:rsid w:val="00597DE5"/>
    <w:rsid w:val="005A0C3C"/>
    <w:rsid w:val="005A114E"/>
    <w:rsid w:val="005A1374"/>
    <w:rsid w:val="005A145A"/>
    <w:rsid w:val="005A21FC"/>
    <w:rsid w:val="005A23CD"/>
    <w:rsid w:val="005A2991"/>
    <w:rsid w:val="005A29E0"/>
    <w:rsid w:val="005A2D7C"/>
    <w:rsid w:val="005A441A"/>
    <w:rsid w:val="005A481D"/>
    <w:rsid w:val="005A4B0A"/>
    <w:rsid w:val="005A5CE0"/>
    <w:rsid w:val="005A6342"/>
    <w:rsid w:val="005A6D32"/>
    <w:rsid w:val="005A706F"/>
    <w:rsid w:val="005A739C"/>
    <w:rsid w:val="005B01EC"/>
    <w:rsid w:val="005B02D1"/>
    <w:rsid w:val="005B02DD"/>
    <w:rsid w:val="005B15F5"/>
    <w:rsid w:val="005B18F5"/>
    <w:rsid w:val="005B1E55"/>
    <w:rsid w:val="005B2362"/>
    <w:rsid w:val="005B27D4"/>
    <w:rsid w:val="005B34E5"/>
    <w:rsid w:val="005B3BF1"/>
    <w:rsid w:val="005B461B"/>
    <w:rsid w:val="005B46CA"/>
    <w:rsid w:val="005B5C1D"/>
    <w:rsid w:val="005B6648"/>
    <w:rsid w:val="005B72D4"/>
    <w:rsid w:val="005B7601"/>
    <w:rsid w:val="005B7AA3"/>
    <w:rsid w:val="005B7CFD"/>
    <w:rsid w:val="005C0799"/>
    <w:rsid w:val="005C106A"/>
    <w:rsid w:val="005C1CD9"/>
    <w:rsid w:val="005C2C3A"/>
    <w:rsid w:val="005C38FA"/>
    <w:rsid w:val="005C39A4"/>
    <w:rsid w:val="005C449D"/>
    <w:rsid w:val="005C6557"/>
    <w:rsid w:val="005D00A0"/>
    <w:rsid w:val="005D08B8"/>
    <w:rsid w:val="005D0C8C"/>
    <w:rsid w:val="005D0CE1"/>
    <w:rsid w:val="005D1D88"/>
    <w:rsid w:val="005D2358"/>
    <w:rsid w:val="005D23DB"/>
    <w:rsid w:val="005D3A5E"/>
    <w:rsid w:val="005D44F0"/>
    <w:rsid w:val="005D480A"/>
    <w:rsid w:val="005D4D40"/>
    <w:rsid w:val="005D55A6"/>
    <w:rsid w:val="005D621F"/>
    <w:rsid w:val="005D75D9"/>
    <w:rsid w:val="005D7E30"/>
    <w:rsid w:val="005E03F1"/>
    <w:rsid w:val="005E05B7"/>
    <w:rsid w:val="005E073B"/>
    <w:rsid w:val="005E0C4C"/>
    <w:rsid w:val="005E194C"/>
    <w:rsid w:val="005E1B0C"/>
    <w:rsid w:val="005E1FBE"/>
    <w:rsid w:val="005E3AB5"/>
    <w:rsid w:val="005E449F"/>
    <w:rsid w:val="005E544D"/>
    <w:rsid w:val="005E6142"/>
    <w:rsid w:val="005F0CA8"/>
    <w:rsid w:val="005F1847"/>
    <w:rsid w:val="005F2899"/>
    <w:rsid w:val="005F3FD1"/>
    <w:rsid w:val="005F434C"/>
    <w:rsid w:val="005F4A38"/>
    <w:rsid w:val="005F4C6C"/>
    <w:rsid w:val="005F4F27"/>
    <w:rsid w:val="005F50E0"/>
    <w:rsid w:val="005F6057"/>
    <w:rsid w:val="005F6803"/>
    <w:rsid w:val="005F72CE"/>
    <w:rsid w:val="005F762C"/>
    <w:rsid w:val="005F7876"/>
    <w:rsid w:val="005F7E9A"/>
    <w:rsid w:val="006006C0"/>
    <w:rsid w:val="00600A61"/>
    <w:rsid w:val="00600C90"/>
    <w:rsid w:val="006017E8"/>
    <w:rsid w:val="0060191D"/>
    <w:rsid w:val="0060415D"/>
    <w:rsid w:val="00604749"/>
    <w:rsid w:val="00604AF6"/>
    <w:rsid w:val="00604B22"/>
    <w:rsid w:val="0060614A"/>
    <w:rsid w:val="0060746D"/>
    <w:rsid w:val="00607B42"/>
    <w:rsid w:val="00607DE0"/>
    <w:rsid w:val="00610B6E"/>
    <w:rsid w:val="00610CB6"/>
    <w:rsid w:val="006134D2"/>
    <w:rsid w:val="00613ADB"/>
    <w:rsid w:val="00614A54"/>
    <w:rsid w:val="00615886"/>
    <w:rsid w:val="00615B96"/>
    <w:rsid w:val="0061775F"/>
    <w:rsid w:val="00617A8D"/>
    <w:rsid w:val="00621A40"/>
    <w:rsid w:val="006226BC"/>
    <w:rsid w:val="00623B28"/>
    <w:rsid w:val="00623C75"/>
    <w:rsid w:val="0062434A"/>
    <w:rsid w:val="00624751"/>
    <w:rsid w:val="00625CD6"/>
    <w:rsid w:val="00626342"/>
    <w:rsid w:val="00627322"/>
    <w:rsid w:val="00627ED9"/>
    <w:rsid w:val="00627F4C"/>
    <w:rsid w:val="0063145C"/>
    <w:rsid w:val="00631473"/>
    <w:rsid w:val="00631A45"/>
    <w:rsid w:val="0063278F"/>
    <w:rsid w:val="006332E4"/>
    <w:rsid w:val="00633D04"/>
    <w:rsid w:val="00634719"/>
    <w:rsid w:val="006348EF"/>
    <w:rsid w:val="00635979"/>
    <w:rsid w:val="00636824"/>
    <w:rsid w:val="0063786A"/>
    <w:rsid w:val="00640190"/>
    <w:rsid w:val="00640820"/>
    <w:rsid w:val="00640ADC"/>
    <w:rsid w:val="00642686"/>
    <w:rsid w:val="006441DE"/>
    <w:rsid w:val="0064491F"/>
    <w:rsid w:val="00645656"/>
    <w:rsid w:val="00645E18"/>
    <w:rsid w:val="0064768E"/>
    <w:rsid w:val="00647827"/>
    <w:rsid w:val="00647FBA"/>
    <w:rsid w:val="00651053"/>
    <w:rsid w:val="0065134D"/>
    <w:rsid w:val="0065201F"/>
    <w:rsid w:val="006521D9"/>
    <w:rsid w:val="006527FA"/>
    <w:rsid w:val="00652899"/>
    <w:rsid w:val="00652CE8"/>
    <w:rsid w:val="00652E44"/>
    <w:rsid w:val="00653622"/>
    <w:rsid w:val="00653718"/>
    <w:rsid w:val="006537CC"/>
    <w:rsid w:val="006542DF"/>
    <w:rsid w:val="0065576A"/>
    <w:rsid w:val="00655EE0"/>
    <w:rsid w:val="0065650D"/>
    <w:rsid w:val="0065722D"/>
    <w:rsid w:val="006574B2"/>
    <w:rsid w:val="00657F5D"/>
    <w:rsid w:val="006607AD"/>
    <w:rsid w:val="00661DD1"/>
    <w:rsid w:val="00664235"/>
    <w:rsid w:val="006651F4"/>
    <w:rsid w:val="00665FC7"/>
    <w:rsid w:val="006661E1"/>
    <w:rsid w:val="00666C28"/>
    <w:rsid w:val="00667FAD"/>
    <w:rsid w:val="00670355"/>
    <w:rsid w:val="00670CE3"/>
    <w:rsid w:val="0067368B"/>
    <w:rsid w:val="00674E04"/>
    <w:rsid w:val="00675561"/>
    <w:rsid w:val="00675D1A"/>
    <w:rsid w:val="00677011"/>
    <w:rsid w:val="00680369"/>
    <w:rsid w:val="006803E1"/>
    <w:rsid w:val="00680570"/>
    <w:rsid w:val="00680C0D"/>
    <w:rsid w:val="00680D1F"/>
    <w:rsid w:val="006822C4"/>
    <w:rsid w:val="00683E21"/>
    <w:rsid w:val="00683E2A"/>
    <w:rsid w:val="006841A6"/>
    <w:rsid w:val="00684513"/>
    <w:rsid w:val="00684F28"/>
    <w:rsid w:val="0068568E"/>
    <w:rsid w:val="00685A65"/>
    <w:rsid w:val="00687272"/>
    <w:rsid w:val="006918C9"/>
    <w:rsid w:val="00691EF9"/>
    <w:rsid w:val="00692958"/>
    <w:rsid w:val="00692C5C"/>
    <w:rsid w:val="006931DF"/>
    <w:rsid w:val="0069344F"/>
    <w:rsid w:val="00693FB5"/>
    <w:rsid w:val="00695347"/>
    <w:rsid w:val="006962E7"/>
    <w:rsid w:val="0069658B"/>
    <w:rsid w:val="006975FF"/>
    <w:rsid w:val="006A0220"/>
    <w:rsid w:val="006A0A19"/>
    <w:rsid w:val="006A0E57"/>
    <w:rsid w:val="006A17A3"/>
    <w:rsid w:val="006A1A14"/>
    <w:rsid w:val="006A1ADF"/>
    <w:rsid w:val="006A23EA"/>
    <w:rsid w:val="006A2EF5"/>
    <w:rsid w:val="006A2FA2"/>
    <w:rsid w:val="006A337C"/>
    <w:rsid w:val="006A3C64"/>
    <w:rsid w:val="006A3CF4"/>
    <w:rsid w:val="006A4F57"/>
    <w:rsid w:val="006A4FF0"/>
    <w:rsid w:val="006B14B6"/>
    <w:rsid w:val="006B1C20"/>
    <w:rsid w:val="006B364F"/>
    <w:rsid w:val="006B4581"/>
    <w:rsid w:val="006B4CE4"/>
    <w:rsid w:val="006B4E8B"/>
    <w:rsid w:val="006B5629"/>
    <w:rsid w:val="006B6B50"/>
    <w:rsid w:val="006B7168"/>
    <w:rsid w:val="006C0621"/>
    <w:rsid w:val="006C1369"/>
    <w:rsid w:val="006C1695"/>
    <w:rsid w:val="006C2B89"/>
    <w:rsid w:val="006C5887"/>
    <w:rsid w:val="006C70FD"/>
    <w:rsid w:val="006D00BB"/>
    <w:rsid w:val="006D0189"/>
    <w:rsid w:val="006D09C8"/>
    <w:rsid w:val="006D0E23"/>
    <w:rsid w:val="006D0E69"/>
    <w:rsid w:val="006D1A39"/>
    <w:rsid w:val="006D277C"/>
    <w:rsid w:val="006D2996"/>
    <w:rsid w:val="006D45CE"/>
    <w:rsid w:val="006D48F1"/>
    <w:rsid w:val="006D4BD0"/>
    <w:rsid w:val="006D5513"/>
    <w:rsid w:val="006D5D1F"/>
    <w:rsid w:val="006D603E"/>
    <w:rsid w:val="006D60FF"/>
    <w:rsid w:val="006D620A"/>
    <w:rsid w:val="006E05BB"/>
    <w:rsid w:val="006E0C2F"/>
    <w:rsid w:val="006E1752"/>
    <w:rsid w:val="006E19DF"/>
    <w:rsid w:val="006E3363"/>
    <w:rsid w:val="006E3884"/>
    <w:rsid w:val="006E5E69"/>
    <w:rsid w:val="006E6AA6"/>
    <w:rsid w:val="006E7E50"/>
    <w:rsid w:val="006F04B9"/>
    <w:rsid w:val="006F06F2"/>
    <w:rsid w:val="006F073A"/>
    <w:rsid w:val="006F0B23"/>
    <w:rsid w:val="006F1363"/>
    <w:rsid w:val="006F13A3"/>
    <w:rsid w:val="006F1F5F"/>
    <w:rsid w:val="006F3A44"/>
    <w:rsid w:val="006F6029"/>
    <w:rsid w:val="006F60EE"/>
    <w:rsid w:val="006F6344"/>
    <w:rsid w:val="006F6604"/>
    <w:rsid w:val="006F7B7F"/>
    <w:rsid w:val="006F7ED4"/>
    <w:rsid w:val="007001D4"/>
    <w:rsid w:val="0070083B"/>
    <w:rsid w:val="00700945"/>
    <w:rsid w:val="00701AD7"/>
    <w:rsid w:val="00702634"/>
    <w:rsid w:val="00703851"/>
    <w:rsid w:val="007061F6"/>
    <w:rsid w:val="007069BA"/>
    <w:rsid w:val="00706B13"/>
    <w:rsid w:val="00706D98"/>
    <w:rsid w:val="00706E77"/>
    <w:rsid w:val="00707270"/>
    <w:rsid w:val="00707591"/>
    <w:rsid w:val="00707D48"/>
    <w:rsid w:val="00711843"/>
    <w:rsid w:val="007127A8"/>
    <w:rsid w:val="00712C29"/>
    <w:rsid w:val="00714BBF"/>
    <w:rsid w:val="00714F8B"/>
    <w:rsid w:val="00716685"/>
    <w:rsid w:val="007168F8"/>
    <w:rsid w:val="00716B17"/>
    <w:rsid w:val="00716C75"/>
    <w:rsid w:val="00717546"/>
    <w:rsid w:val="00717850"/>
    <w:rsid w:val="00720C27"/>
    <w:rsid w:val="00721C5B"/>
    <w:rsid w:val="00721CE8"/>
    <w:rsid w:val="00722082"/>
    <w:rsid w:val="00723CC2"/>
    <w:rsid w:val="0072497C"/>
    <w:rsid w:val="00724E6B"/>
    <w:rsid w:val="00724E85"/>
    <w:rsid w:val="00724F1A"/>
    <w:rsid w:val="007251E1"/>
    <w:rsid w:val="00725A32"/>
    <w:rsid w:val="00725D13"/>
    <w:rsid w:val="007263DF"/>
    <w:rsid w:val="007272F6"/>
    <w:rsid w:val="007274D7"/>
    <w:rsid w:val="00727B6A"/>
    <w:rsid w:val="00727F79"/>
    <w:rsid w:val="0073143E"/>
    <w:rsid w:val="0073146C"/>
    <w:rsid w:val="00732CC7"/>
    <w:rsid w:val="00733B1E"/>
    <w:rsid w:val="0073463D"/>
    <w:rsid w:val="007346D8"/>
    <w:rsid w:val="007358F1"/>
    <w:rsid w:val="007359F9"/>
    <w:rsid w:val="00740D8C"/>
    <w:rsid w:val="00740F8D"/>
    <w:rsid w:val="007414F0"/>
    <w:rsid w:val="00742B7E"/>
    <w:rsid w:val="00742F23"/>
    <w:rsid w:val="00742FED"/>
    <w:rsid w:val="007438EE"/>
    <w:rsid w:val="00743FDA"/>
    <w:rsid w:val="00744516"/>
    <w:rsid w:val="00744634"/>
    <w:rsid w:val="00745BD8"/>
    <w:rsid w:val="00745F7F"/>
    <w:rsid w:val="00747341"/>
    <w:rsid w:val="00747498"/>
    <w:rsid w:val="0074788B"/>
    <w:rsid w:val="0075022D"/>
    <w:rsid w:val="00751639"/>
    <w:rsid w:val="00752730"/>
    <w:rsid w:val="00754B1F"/>
    <w:rsid w:val="007552BF"/>
    <w:rsid w:val="00756C54"/>
    <w:rsid w:val="007609FA"/>
    <w:rsid w:val="007612EE"/>
    <w:rsid w:val="007615C6"/>
    <w:rsid w:val="00761A59"/>
    <w:rsid w:val="00761FD0"/>
    <w:rsid w:val="00762381"/>
    <w:rsid w:val="007626A1"/>
    <w:rsid w:val="007636DA"/>
    <w:rsid w:val="0076487E"/>
    <w:rsid w:val="00764C06"/>
    <w:rsid w:val="00765B75"/>
    <w:rsid w:val="0076606F"/>
    <w:rsid w:val="00766CDD"/>
    <w:rsid w:val="00767029"/>
    <w:rsid w:val="0076744E"/>
    <w:rsid w:val="0077003C"/>
    <w:rsid w:val="00770732"/>
    <w:rsid w:val="00771919"/>
    <w:rsid w:val="00771A3F"/>
    <w:rsid w:val="00771FAF"/>
    <w:rsid w:val="007723A9"/>
    <w:rsid w:val="0077361D"/>
    <w:rsid w:val="00773D29"/>
    <w:rsid w:val="00776C88"/>
    <w:rsid w:val="00777894"/>
    <w:rsid w:val="0078026B"/>
    <w:rsid w:val="00780E1A"/>
    <w:rsid w:val="0078149D"/>
    <w:rsid w:val="00782859"/>
    <w:rsid w:val="007830AE"/>
    <w:rsid w:val="007840B4"/>
    <w:rsid w:val="00785342"/>
    <w:rsid w:val="007858AE"/>
    <w:rsid w:val="00785A66"/>
    <w:rsid w:val="00785BDB"/>
    <w:rsid w:val="0078719A"/>
    <w:rsid w:val="007914DA"/>
    <w:rsid w:val="00792586"/>
    <w:rsid w:val="00792924"/>
    <w:rsid w:val="00792C8F"/>
    <w:rsid w:val="007937FE"/>
    <w:rsid w:val="00794AFD"/>
    <w:rsid w:val="00795019"/>
    <w:rsid w:val="0079626B"/>
    <w:rsid w:val="00796B6A"/>
    <w:rsid w:val="00797380"/>
    <w:rsid w:val="00797836"/>
    <w:rsid w:val="007A19C9"/>
    <w:rsid w:val="007A3FC5"/>
    <w:rsid w:val="007A47C0"/>
    <w:rsid w:val="007A566A"/>
    <w:rsid w:val="007A573D"/>
    <w:rsid w:val="007A586D"/>
    <w:rsid w:val="007A6F41"/>
    <w:rsid w:val="007A6FB1"/>
    <w:rsid w:val="007A7535"/>
    <w:rsid w:val="007B0E2C"/>
    <w:rsid w:val="007B0F52"/>
    <w:rsid w:val="007B28D8"/>
    <w:rsid w:val="007B2935"/>
    <w:rsid w:val="007B2D7A"/>
    <w:rsid w:val="007B2F44"/>
    <w:rsid w:val="007B43DA"/>
    <w:rsid w:val="007B467A"/>
    <w:rsid w:val="007B477D"/>
    <w:rsid w:val="007B4C36"/>
    <w:rsid w:val="007B4DC8"/>
    <w:rsid w:val="007B5BE5"/>
    <w:rsid w:val="007B651A"/>
    <w:rsid w:val="007B683B"/>
    <w:rsid w:val="007B694C"/>
    <w:rsid w:val="007B6994"/>
    <w:rsid w:val="007B790E"/>
    <w:rsid w:val="007C0160"/>
    <w:rsid w:val="007C04FE"/>
    <w:rsid w:val="007C16BB"/>
    <w:rsid w:val="007C2401"/>
    <w:rsid w:val="007C2B60"/>
    <w:rsid w:val="007C3B85"/>
    <w:rsid w:val="007C4576"/>
    <w:rsid w:val="007C470B"/>
    <w:rsid w:val="007C60CD"/>
    <w:rsid w:val="007C669D"/>
    <w:rsid w:val="007C77C6"/>
    <w:rsid w:val="007D0081"/>
    <w:rsid w:val="007D0158"/>
    <w:rsid w:val="007D01D2"/>
    <w:rsid w:val="007D13DE"/>
    <w:rsid w:val="007D19C7"/>
    <w:rsid w:val="007D21F4"/>
    <w:rsid w:val="007D3095"/>
    <w:rsid w:val="007D386C"/>
    <w:rsid w:val="007D4D4E"/>
    <w:rsid w:val="007D64BD"/>
    <w:rsid w:val="007D65BF"/>
    <w:rsid w:val="007D6607"/>
    <w:rsid w:val="007D6975"/>
    <w:rsid w:val="007D6AF0"/>
    <w:rsid w:val="007D6F41"/>
    <w:rsid w:val="007D76EB"/>
    <w:rsid w:val="007D7CFA"/>
    <w:rsid w:val="007E2D56"/>
    <w:rsid w:val="007E2EC6"/>
    <w:rsid w:val="007E3543"/>
    <w:rsid w:val="007E371E"/>
    <w:rsid w:val="007E4E65"/>
    <w:rsid w:val="007E52D2"/>
    <w:rsid w:val="007E665B"/>
    <w:rsid w:val="007E6CED"/>
    <w:rsid w:val="007E719B"/>
    <w:rsid w:val="007E7281"/>
    <w:rsid w:val="007F0CDF"/>
    <w:rsid w:val="007F2771"/>
    <w:rsid w:val="007F2A17"/>
    <w:rsid w:val="007F3339"/>
    <w:rsid w:val="007F3BAF"/>
    <w:rsid w:val="007F3FB2"/>
    <w:rsid w:val="007F4335"/>
    <w:rsid w:val="007F481E"/>
    <w:rsid w:val="007F73D5"/>
    <w:rsid w:val="007F74B4"/>
    <w:rsid w:val="0080045F"/>
    <w:rsid w:val="00801234"/>
    <w:rsid w:val="008014FC"/>
    <w:rsid w:val="00801708"/>
    <w:rsid w:val="0080438B"/>
    <w:rsid w:val="008044FD"/>
    <w:rsid w:val="00804EA7"/>
    <w:rsid w:val="00805563"/>
    <w:rsid w:val="00805A8D"/>
    <w:rsid w:val="00807720"/>
    <w:rsid w:val="008102C0"/>
    <w:rsid w:val="008112FC"/>
    <w:rsid w:val="00813BF5"/>
    <w:rsid w:val="008151D5"/>
    <w:rsid w:val="0081725F"/>
    <w:rsid w:val="008172B1"/>
    <w:rsid w:val="00820D6F"/>
    <w:rsid w:val="00820F96"/>
    <w:rsid w:val="00821912"/>
    <w:rsid w:val="00822EB5"/>
    <w:rsid w:val="00823C23"/>
    <w:rsid w:val="00823E01"/>
    <w:rsid w:val="008248FA"/>
    <w:rsid w:val="00825B55"/>
    <w:rsid w:val="00825CC0"/>
    <w:rsid w:val="00827BA5"/>
    <w:rsid w:val="00827BAD"/>
    <w:rsid w:val="00827EB0"/>
    <w:rsid w:val="00830593"/>
    <w:rsid w:val="00830602"/>
    <w:rsid w:val="00831325"/>
    <w:rsid w:val="008315AF"/>
    <w:rsid w:val="008319ED"/>
    <w:rsid w:val="00831C28"/>
    <w:rsid w:val="00831F1B"/>
    <w:rsid w:val="00832520"/>
    <w:rsid w:val="00832E29"/>
    <w:rsid w:val="008333B6"/>
    <w:rsid w:val="00835163"/>
    <w:rsid w:val="00835346"/>
    <w:rsid w:val="00835D77"/>
    <w:rsid w:val="00836358"/>
    <w:rsid w:val="0083739E"/>
    <w:rsid w:val="00837A46"/>
    <w:rsid w:val="0084043A"/>
    <w:rsid w:val="008409F7"/>
    <w:rsid w:val="008417BD"/>
    <w:rsid w:val="008426FC"/>
    <w:rsid w:val="00842917"/>
    <w:rsid w:val="00842B50"/>
    <w:rsid w:val="00842ED3"/>
    <w:rsid w:val="008442E9"/>
    <w:rsid w:val="008455C1"/>
    <w:rsid w:val="00846163"/>
    <w:rsid w:val="00846C5A"/>
    <w:rsid w:val="00846E86"/>
    <w:rsid w:val="0084703A"/>
    <w:rsid w:val="00847680"/>
    <w:rsid w:val="008502E8"/>
    <w:rsid w:val="0085052B"/>
    <w:rsid w:val="00850D86"/>
    <w:rsid w:val="008510E6"/>
    <w:rsid w:val="008527CB"/>
    <w:rsid w:val="008530B5"/>
    <w:rsid w:val="008534ED"/>
    <w:rsid w:val="008541DD"/>
    <w:rsid w:val="00854502"/>
    <w:rsid w:val="008546C1"/>
    <w:rsid w:val="00854A52"/>
    <w:rsid w:val="00854CEF"/>
    <w:rsid w:val="00854ED1"/>
    <w:rsid w:val="00856037"/>
    <w:rsid w:val="0085650A"/>
    <w:rsid w:val="008566C3"/>
    <w:rsid w:val="00856A73"/>
    <w:rsid w:val="0086114F"/>
    <w:rsid w:val="00862DEA"/>
    <w:rsid w:val="008635A0"/>
    <w:rsid w:val="00863C5E"/>
    <w:rsid w:val="0086405B"/>
    <w:rsid w:val="00864439"/>
    <w:rsid w:val="008647D1"/>
    <w:rsid w:val="00865409"/>
    <w:rsid w:val="00865C53"/>
    <w:rsid w:val="00867558"/>
    <w:rsid w:val="008675DD"/>
    <w:rsid w:val="00867C00"/>
    <w:rsid w:val="008702FC"/>
    <w:rsid w:val="008707D1"/>
    <w:rsid w:val="008721B2"/>
    <w:rsid w:val="008722D7"/>
    <w:rsid w:val="00872353"/>
    <w:rsid w:val="008727CD"/>
    <w:rsid w:val="00873727"/>
    <w:rsid w:val="00873817"/>
    <w:rsid w:val="00873AAE"/>
    <w:rsid w:val="00874185"/>
    <w:rsid w:val="008746AD"/>
    <w:rsid w:val="0087685C"/>
    <w:rsid w:val="00877189"/>
    <w:rsid w:val="008777E7"/>
    <w:rsid w:val="00880F2C"/>
    <w:rsid w:val="008831B3"/>
    <w:rsid w:val="008834E9"/>
    <w:rsid w:val="00884465"/>
    <w:rsid w:val="008845F4"/>
    <w:rsid w:val="00884B3B"/>
    <w:rsid w:val="00884DF2"/>
    <w:rsid w:val="008851CC"/>
    <w:rsid w:val="00885223"/>
    <w:rsid w:val="00885515"/>
    <w:rsid w:val="008878FD"/>
    <w:rsid w:val="00887FAC"/>
    <w:rsid w:val="008900AC"/>
    <w:rsid w:val="008900F4"/>
    <w:rsid w:val="00891105"/>
    <w:rsid w:val="00893058"/>
    <w:rsid w:val="00894F40"/>
    <w:rsid w:val="00894F8F"/>
    <w:rsid w:val="00895943"/>
    <w:rsid w:val="00895D4F"/>
    <w:rsid w:val="00896771"/>
    <w:rsid w:val="00896BD9"/>
    <w:rsid w:val="008970A6"/>
    <w:rsid w:val="00897B80"/>
    <w:rsid w:val="008A055D"/>
    <w:rsid w:val="008A08BA"/>
    <w:rsid w:val="008A0FB9"/>
    <w:rsid w:val="008A3266"/>
    <w:rsid w:val="008A3AE8"/>
    <w:rsid w:val="008A46ED"/>
    <w:rsid w:val="008A51E9"/>
    <w:rsid w:val="008A55A4"/>
    <w:rsid w:val="008A5B3D"/>
    <w:rsid w:val="008A70CB"/>
    <w:rsid w:val="008A73A9"/>
    <w:rsid w:val="008B06AF"/>
    <w:rsid w:val="008B25A5"/>
    <w:rsid w:val="008B26A4"/>
    <w:rsid w:val="008B2E62"/>
    <w:rsid w:val="008B30BD"/>
    <w:rsid w:val="008B3515"/>
    <w:rsid w:val="008B3BD7"/>
    <w:rsid w:val="008B3E70"/>
    <w:rsid w:val="008B5817"/>
    <w:rsid w:val="008B58E6"/>
    <w:rsid w:val="008B600C"/>
    <w:rsid w:val="008B6C2E"/>
    <w:rsid w:val="008B7680"/>
    <w:rsid w:val="008C1FC5"/>
    <w:rsid w:val="008C2BC8"/>
    <w:rsid w:val="008C3B77"/>
    <w:rsid w:val="008C413D"/>
    <w:rsid w:val="008C44E0"/>
    <w:rsid w:val="008C4EBE"/>
    <w:rsid w:val="008C4F22"/>
    <w:rsid w:val="008C5961"/>
    <w:rsid w:val="008C5F5D"/>
    <w:rsid w:val="008C7FF4"/>
    <w:rsid w:val="008D0719"/>
    <w:rsid w:val="008D0B7A"/>
    <w:rsid w:val="008D13BA"/>
    <w:rsid w:val="008D188B"/>
    <w:rsid w:val="008D25E3"/>
    <w:rsid w:val="008D27FA"/>
    <w:rsid w:val="008D319F"/>
    <w:rsid w:val="008D3E08"/>
    <w:rsid w:val="008D4366"/>
    <w:rsid w:val="008D6472"/>
    <w:rsid w:val="008E0CE2"/>
    <w:rsid w:val="008E0FCC"/>
    <w:rsid w:val="008E1296"/>
    <w:rsid w:val="008E21CD"/>
    <w:rsid w:val="008E239C"/>
    <w:rsid w:val="008E2623"/>
    <w:rsid w:val="008E2DE7"/>
    <w:rsid w:val="008E2E89"/>
    <w:rsid w:val="008E4A49"/>
    <w:rsid w:val="008E5016"/>
    <w:rsid w:val="008E5A3E"/>
    <w:rsid w:val="008E5F32"/>
    <w:rsid w:val="008E61EA"/>
    <w:rsid w:val="008E6281"/>
    <w:rsid w:val="008E6563"/>
    <w:rsid w:val="008E780F"/>
    <w:rsid w:val="008F0747"/>
    <w:rsid w:val="008F0AA7"/>
    <w:rsid w:val="008F1522"/>
    <w:rsid w:val="008F1C2C"/>
    <w:rsid w:val="008F2107"/>
    <w:rsid w:val="008F2CBD"/>
    <w:rsid w:val="008F35E2"/>
    <w:rsid w:val="008F36D9"/>
    <w:rsid w:val="008F4595"/>
    <w:rsid w:val="008F50AB"/>
    <w:rsid w:val="008F59AE"/>
    <w:rsid w:val="008F5C81"/>
    <w:rsid w:val="008F5D85"/>
    <w:rsid w:val="008F5E69"/>
    <w:rsid w:val="008F69B8"/>
    <w:rsid w:val="008F6AB2"/>
    <w:rsid w:val="008F73BE"/>
    <w:rsid w:val="008F783F"/>
    <w:rsid w:val="008F78DF"/>
    <w:rsid w:val="008F7CBF"/>
    <w:rsid w:val="008F7FE7"/>
    <w:rsid w:val="009004B4"/>
    <w:rsid w:val="00901F9B"/>
    <w:rsid w:val="00902087"/>
    <w:rsid w:val="00902F44"/>
    <w:rsid w:val="009058E7"/>
    <w:rsid w:val="00905F96"/>
    <w:rsid w:val="009062CC"/>
    <w:rsid w:val="00907363"/>
    <w:rsid w:val="00907824"/>
    <w:rsid w:val="00907E37"/>
    <w:rsid w:val="00912367"/>
    <w:rsid w:val="00912DB6"/>
    <w:rsid w:val="0091302B"/>
    <w:rsid w:val="00914421"/>
    <w:rsid w:val="009150A0"/>
    <w:rsid w:val="00915A3F"/>
    <w:rsid w:val="009163F8"/>
    <w:rsid w:val="00916CA8"/>
    <w:rsid w:val="00917144"/>
    <w:rsid w:val="009171BA"/>
    <w:rsid w:val="00920915"/>
    <w:rsid w:val="00920C60"/>
    <w:rsid w:val="00920DEC"/>
    <w:rsid w:val="00921502"/>
    <w:rsid w:val="00922EB3"/>
    <w:rsid w:val="00925648"/>
    <w:rsid w:val="0092616B"/>
    <w:rsid w:val="00926856"/>
    <w:rsid w:val="00927866"/>
    <w:rsid w:val="009307B7"/>
    <w:rsid w:val="009307D4"/>
    <w:rsid w:val="0093219A"/>
    <w:rsid w:val="00932964"/>
    <w:rsid w:val="00932EA5"/>
    <w:rsid w:val="00933350"/>
    <w:rsid w:val="00934070"/>
    <w:rsid w:val="00934809"/>
    <w:rsid w:val="009352A1"/>
    <w:rsid w:val="009356B1"/>
    <w:rsid w:val="009361ED"/>
    <w:rsid w:val="00940356"/>
    <w:rsid w:val="00940560"/>
    <w:rsid w:val="00940733"/>
    <w:rsid w:val="0094110A"/>
    <w:rsid w:val="0094187E"/>
    <w:rsid w:val="00941F58"/>
    <w:rsid w:val="0094314E"/>
    <w:rsid w:val="00943CB4"/>
    <w:rsid w:val="00944032"/>
    <w:rsid w:val="009443D6"/>
    <w:rsid w:val="00944C79"/>
    <w:rsid w:val="00944CF8"/>
    <w:rsid w:val="009450BF"/>
    <w:rsid w:val="00945823"/>
    <w:rsid w:val="00945EB4"/>
    <w:rsid w:val="00946905"/>
    <w:rsid w:val="00946D7B"/>
    <w:rsid w:val="0094799B"/>
    <w:rsid w:val="009479D6"/>
    <w:rsid w:val="00950507"/>
    <w:rsid w:val="00950CA8"/>
    <w:rsid w:val="00951717"/>
    <w:rsid w:val="00951AAE"/>
    <w:rsid w:val="00951E7D"/>
    <w:rsid w:val="00952940"/>
    <w:rsid w:val="00952A2D"/>
    <w:rsid w:val="00953C47"/>
    <w:rsid w:val="00953F47"/>
    <w:rsid w:val="0095421A"/>
    <w:rsid w:val="00954480"/>
    <w:rsid w:val="00955264"/>
    <w:rsid w:val="00955649"/>
    <w:rsid w:val="009556F4"/>
    <w:rsid w:val="00955BB8"/>
    <w:rsid w:val="00956A21"/>
    <w:rsid w:val="00956EB9"/>
    <w:rsid w:val="00957612"/>
    <w:rsid w:val="009579BB"/>
    <w:rsid w:val="00957C6D"/>
    <w:rsid w:val="00962131"/>
    <w:rsid w:val="00962F1C"/>
    <w:rsid w:val="009630C6"/>
    <w:rsid w:val="0096326F"/>
    <w:rsid w:val="00963E9E"/>
    <w:rsid w:val="0096413A"/>
    <w:rsid w:val="009649AC"/>
    <w:rsid w:val="0096567E"/>
    <w:rsid w:val="00965A96"/>
    <w:rsid w:val="00965D77"/>
    <w:rsid w:val="00966330"/>
    <w:rsid w:val="009663C4"/>
    <w:rsid w:val="0096713C"/>
    <w:rsid w:val="0096742A"/>
    <w:rsid w:val="009703EC"/>
    <w:rsid w:val="0097158A"/>
    <w:rsid w:val="00971E53"/>
    <w:rsid w:val="00973EFF"/>
    <w:rsid w:val="00973FC2"/>
    <w:rsid w:val="0097511B"/>
    <w:rsid w:val="00975451"/>
    <w:rsid w:val="00975852"/>
    <w:rsid w:val="00975892"/>
    <w:rsid w:val="00975AC3"/>
    <w:rsid w:val="00975FD8"/>
    <w:rsid w:val="0097644C"/>
    <w:rsid w:val="00980382"/>
    <w:rsid w:val="00980A76"/>
    <w:rsid w:val="00980DCC"/>
    <w:rsid w:val="009813AB"/>
    <w:rsid w:val="009815ED"/>
    <w:rsid w:val="00981CE5"/>
    <w:rsid w:val="00982090"/>
    <w:rsid w:val="00982BEE"/>
    <w:rsid w:val="00982F24"/>
    <w:rsid w:val="009832E7"/>
    <w:rsid w:val="0098407D"/>
    <w:rsid w:val="009844B1"/>
    <w:rsid w:val="009849F1"/>
    <w:rsid w:val="00984E52"/>
    <w:rsid w:val="009860C6"/>
    <w:rsid w:val="00987927"/>
    <w:rsid w:val="009904EA"/>
    <w:rsid w:val="00990BE7"/>
    <w:rsid w:val="00990C7F"/>
    <w:rsid w:val="00991AB2"/>
    <w:rsid w:val="00991AE0"/>
    <w:rsid w:val="00993FA8"/>
    <w:rsid w:val="009947E1"/>
    <w:rsid w:val="0099523F"/>
    <w:rsid w:val="009955FB"/>
    <w:rsid w:val="00995A94"/>
    <w:rsid w:val="00995F24"/>
    <w:rsid w:val="0099628C"/>
    <w:rsid w:val="009A072F"/>
    <w:rsid w:val="009A23C2"/>
    <w:rsid w:val="009A2B48"/>
    <w:rsid w:val="009A3EA2"/>
    <w:rsid w:val="009A4773"/>
    <w:rsid w:val="009A5D1B"/>
    <w:rsid w:val="009A68C2"/>
    <w:rsid w:val="009A6B4C"/>
    <w:rsid w:val="009A6CD5"/>
    <w:rsid w:val="009A74EF"/>
    <w:rsid w:val="009A7A26"/>
    <w:rsid w:val="009B071D"/>
    <w:rsid w:val="009B34BA"/>
    <w:rsid w:val="009B3BDE"/>
    <w:rsid w:val="009B3ECE"/>
    <w:rsid w:val="009B4CA5"/>
    <w:rsid w:val="009B4D67"/>
    <w:rsid w:val="009B5467"/>
    <w:rsid w:val="009B581B"/>
    <w:rsid w:val="009B6EA6"/>
    <w:rsid w:val="009B70DE"/>
    <w:rsid w:val="009B79AB"/>
    <w:rsid w:val="009C1210"/>
    <w:rsid w:val="009C2E69"/>
    <w:rsid w:val="009C3141"/>
    <w:rsid w:val="009C353D"/>
    <w:rsid w:val="009C36D4"/>
    <w:rsid w:val="009C3C45"/>
    <w:rsid w:val="009C4824"/>
    <w:rsid w:val="009C57C4"/>
    <w:rsid w:val="009C5876"/>
    <w:rsid w:val="009C5AC1"/>
    <w:rsid w:val="009C5F27"/>
    <w:rsid w:val="009C643C"/>
    <w:rsid w:val="009C741E"/>
    <w:rsid w:val="009C74B9"/>
    <w:rsid w:val="009D020D"/>
    <w:rsid w:val="009D0963"/>
    <w:rsid w:val="009D1932"/>
    <w:rsid w:val="009D1DDF"/>
    <w:rsid w:val="009D2413"/>
    <w:rsid w:val="009D2554"/>
    <w:rsid w:val="009D2908"/>
    <w:rsid w:val="009D2EB3"/>
    <w:rsid w:val="009D3575"/>
    <w:rsid w:val="009D3B66"/>
    <w:rsid w:val="009D4761"/>
    <w:rsid w:val="009D6699"/>
    <w:rsid w:val="009D6C2E"/>
    <w:rsid w:val="009D72E4"/>
    <w:rsid w:val="009D760D"/>
    <w:rsid w:val="009D767D"/>
    <w:rsid w:val="009E0DEE"/>
    <w:rsid w:val="009E329F"/>
    <w:rsid w:val="009E3DE9"/>
    <w:rsid w:val="009E427C"/>
    <w:rsid w:val="009E468F"/>
    <w:rsid w:val="009E4ACA"/>
    <w:rsid w:val="009E52E2"/>
    <w:rsid w:val="009E5B4C"/>
    <w:rsid w:val="009E7A30"/>
    <w:rsid w:val="009F0108"/>
    <w:rsid w:val="009F0E98"/>
    <w:rsid w:val="009F1887"/>
    <w:rsid w:val="009F371E"/>
    <w:rsid w:val="009F4105"/>
    <w:rsid w:val="009F42E7"/>
    <w:rsid w:val="009F5E6D"/>
    <w:rsid w:val="009F6D70"/>
    <w:rsid w:val="009F7060"/>
    <w:rsid w:val="009F7EB4"/>
    <w:rsid w:val="00A004E7"/>
    <w:rsid w:val="00A0116D"/>
    <w:rsid w:val="00A01A20"/>
    <w:rsid w:val="00A029E2"/>
    <w:rsid w:val="00A02F8B"/>
    <w:rsid w:val="00A044A8"/>
    <w:rsid w:val="00A0795F"/>
    <w:rsid w:val="00A103A2"/>
    <w:rsid w:val="00A10B3D"/>
    <w:rsid w:val="00A11DBD"/>
    <w:rsid w:val="00A1241D"/>
    <w:rsid w:val="00A12FE8"/>
    <w:rsid w:val="00A1319A"/>
    <w:rsid w:val="00A13DD5"/>
    <w:rsid w:val="00A14635"/>
    <w:rsid w:val="00A14A8D"/>
    <w:rsid w:val="00A157A0"/>
    <w:rsid w:val="00A15BCD"/>
    <w:rsid w:val="00A1654E"/>
    <w:rsid w:val="00A178E5"/>
    <w:rsid w:val="00A24D44"/>
    <w:rsid w:val="00A26178"/>
    <w:rsid w:val="00A26737"/>
    <w:rsid w:val="00A26F54"/>
    <w:rsid w:val="00A27923"/>
    <w:rsid w:val="00A27EE7"/>
    <w:rsid w:val="00A3106A"/>
    <w:rsid w:val="00A3181A"/>
    <w:rsid w:val="00A31879"/>
    <w:rsid w:val="00A31C0D"/>
    <w:rsid w:val="00A32F5B"/>
    <w:rsid w:val="00A3343F"/>
    <w:rsid w:val="00A35339"/>
    <w:rsid w:val="00A353AD"/>
    <w:rsid w:val="00A3638E"/>
    <w:rsid w:val="00A371DD"/>
    <w:rsid w:val="00A40003"/>
    <w:rsid w:val="00A408E1"/>
    <w:rsid w:val="00A4238F"/>
    <w:rsid w:val="00A4294B"/>
    <w:rsid w:val="00A429E8"/>
    <w:rsid w:val="00A436D1"/>
    <w:rsid w:val="00A43870"/>
    <w:rsid w:val="00A44FB8"/>
    <w:rsid w:val="00A468E5"/>
    <w:rsid w:val="00A46CDA"/>
    <w:rsid w:val="00A472FD"/>
    <w:rsid w:val="00A47ADE"/>
    <w:rsid w:val="00A51E63"/>
    <w:rsid w:val="00A53091"/>
    <w:rsid w:val="00A540B7"/>
    <w:rsid w:val="00A546FC"/>
    <w:rsid w:val="00A5632D"/>
    <w:rsid w:val="00A56497"/>
    <w:rsid w:val="00A579C9"/>
    <w:rsid w:val="00A606B0"/>
    <w:rsid w:val="00A61C84"/>
    <w:rsid w:val="00A62296"/>
    <w:rsid w:val="00A62C1E"/>
    <w:rsid w:val="00A661DD"/>
    <w:rsid w:val="00A66C26"/>
    <w:rsid w:val="00A678F5"/>
    <w:rsid w:val="00A67A7B"/>
    <w:rsid w:val="00A70C10"/>
    <w:rsid w:val="00A7131E"/>
    <w:rsid w:val="00A714B4"/>
    <w:rsid w:val="00A71CBF"/>
    <w:rsid w:val="00A72238"/>
    <w:rsid w:val="00A724B4"/>
    <w:rsid w:val="00A73ED0"/>
    <w:rsid w:val="00A75532"/>
    <w:rsid w:val="00A755CE"/>
    <w:rsid w:val="00A75673"/>
    <w:rsid w:val="00A756BF"/>
    <w:rsid w:val="00A762A2"/>
    <w:rsid w:val="00A76986"/>
    <w:rsid w:val="00A76A57"/>
    <w:rsid w:val="00A772D6"/>
    <w:rsid w:val="00A80E8F"/>
    <w:rsid w:val="00A80F2F"/>
    <w:rsid w:val="00A817F0"/>
    <w:rsid w:val="00A81931"/>
    <w:rsid w:val="00A81E4F"/>
    <w:rsid w:val="00A827DF"/>
    <w:rsid w:val="00A829F4"/>
    <w:rsid w:val="00A82F89"/>
    <w:rsid w:val="00A8320C"/>
    <w:rsid w:val="00A83457"/>
    <w:rsid w:val="00A83B4B"/>
    <w:rsid w:val="00A841EB"/>
    <w:rsid w:val="00A84607"/>
    <w:rsid w:val="00A851C4"/>
    <w:rsid w:val="00A865A2"/>
    <w:rsid w:val="00A8738E"/>
    <w:rsid w:val="00A87D6F"/>
    <w:rsid w:val="00A91B05"/>
    <w:rsid w:val="00A92190"/>
    <w:rsid w:val="00A96252"/>
    <w:rsid w:val="00A970FC"/>
    <w:rsid w:val="00A97B2B"/>
    <w:rsid w:val="00AA0406"/>
    <w:rsid w:val="00AA0494"/>
    <w:rsid w:val="00AA0B7C"/>
    <w:rsid w:val="00AA14FA"/>
    <w:rsid w:val="00AA2BDF"/>
    <w:rsid w:val="00AA32C8"/>
    <w:rsid w:val="00AA577C"/>
    <w:rsid w:val="00AA65BE"/>
    <w:rsid w:val="00AA67A3"/>
    <w:rsid w:val="00AA67C7"/>
    <w:rsid w:val="00AA6B95"/>
    <w:rsid w:val="00AA72EF"/>
    <w:rsid w:val="00AA7404"/>
    <w:rsid w:val="00AA7817"/>
    <w:rsid w:val="00AA7837"/>
    <w:rsid w:val="00AB013F"/>
    <w:rsid w:val="00AB0237"/>
    <w:rsid w:val="00AB06C3"/>
    <w:rsid w:val="00AB0B8A"/>
    <w:rsid w:val="00AB2264"/>
    <w:rsid w:val="00AB32C9"/>
    <w:rsid w:val="00AB3EBB"/>
    <w:rsid w:val="00AB430A"/>
    <w:rsid w:val="00AB500B"/>
    <w:rsid w:val="00AB5088"/>
    <w:rsid w:val="00AB6816"/>
    <w:rsid w:val="00AB7586"/>
    <w:rsid w:val="00AC04A5"/>
    <w:rsid w:val="00AC1B9D"/>
    <w:rsid w:val="00AC236B"/>
    <w:rsid w:val="00AC24B6"/>
    <w:rsid w:val="00AC2EA5"/>
    <w:rsid w:val="00AC31F9"/>
    <w:rsid w:val="00AC3C5C"/>
    <w:rsid w:val="00AC3D3D"/>
    <w:rsid w:val="00AC41E9"/>
    <w:rsid w:val="00AC42D8"/>
    <w:rsid w:val="00AC4723"/>
    <w:rsid w:val="00AC4CBF"/>
    <w:rsid w:val="00AC4D80"/>
    <w:rsid w:val="00AC5351"/>
    <w:rsid w:val="00AC570E"/>
    <w:rsid w:val="00AC6AC0"/>
    <w:rsid w:val="00AC7004"/>
    <w:rsid w:val="00AC7788"/>
    <w:rsid w:val="00AD0B14"/>
    <w:rsid w:val="00AD4019"/>
    <w:rsid w:val="00AD46E9"/>
    <w:rsid w:val="00AD4A17"/>
    <w:rsid w:val="00AD4D89"/>
    <w:rsid w:val="00AD5EA7"/>
    <w:rsid w:val="00AD765C"/>
    <w:rsid w:val="00AD7D9A"/>
    <w:rsid w:val="00AE061B"/>
    <w:rsid w:val="00AE0EE1"/>
    <w:rsid w:val="00AE1396"/>
    <w:rsid w:val="00AE1553"/>
    <w:rsid w:val="00AE1F38"/>
    <w:rsid w:val="00AE1F66"/>
    <w:rsid w:val="00AE2A31"/>
    <w:rsid w:val="00AE3466"/>
    <w:rsid w:val="00AE3916"/>
    <w:rsid w:val="00AE436A"/>
    <w:rsid w:val="00AE50BD"/>
    <w:rsid w:val="00AE610B"/>
    <w:rsid w:val="00AF0230"/>
    <w:rsid w:val="00AF0AE2"/>
    <w:rsid w:val="00AF0AFE"/>
    <w:rsid w:val="00AF1199"/>
    <w:rsid w:val="00AF1482"/>
    <w:rsid w:val="00AF361C"/>
    <w:rsid w:val="00AF3968"/>
    <w:rsid w:val="00AF450F"/>
    <w:rsid w:val="00AF4707"/>
    <w:rsid w:val="00AF6265"/>
    <w:rsid w:val="00B012C4"/>
    <w:rsid w:val="00B02A12"/>
    <w:rsid w:val="00B02E76"/>
    <w:rsid w:val="00B0466A"/>
    <w:rsid w:val="00B05221"/>
    <w:rsid w:val="00B05713"/>
    <w:rsid w:val="00B0591A"/>
    <w:rsid w:val="00B06E87"/>
    <w:rsid w:val="00B06F20"/>
    <w:rsid w:val="00B07D37"/>
    <w:rsid w:val="00B10827"/>
    <w:rsid w:val="00B10F3A"/>
    <w:rsid w:val="00B11D6A"/>
    <w:rsid w:val="00B1279C"/>
    <w:rsid w:val="00B13674"/>
    <w:rsid w:val="00B13D74"/>
    <w:rsid w:val="00B14CFE"/>
    <w:rsid w:val="00B14F8A"/>
    <w:rsid w:val="00B1513F"/>
    <w:rsid w:val="00B16044"/>
    <w:rsid w:val="00B1632E"/>
    <w:rsid w:val="00B2024F"/>
    <w:rsid w:val="00B20302"/>
    <w:rsid w:val="00B23EB7"/>
    <w:rsid w:val="00B24666"/>
    <w:rsid w:val="00B262FC"/>
    <w:rsid w:val="00B2677D"/>
    <w:rsid w:val="00B26A60"/>
    <w:rsid w:val="00B26EDB"/>
    <w:rsid w:val="00B30127"/>
    <w:rsid w:val="00B31DAF"/>
    <w:rsid w:val="00B31EF0"/>
    <w:rsid w:val="00B32153"/>
    <w:rsid w:val="00B327AB"/>
    <w:rsid w:val="00B32925"/>
    <w:rsid w:val="00B33876"/>
    <w:rsid w:val="00B33BEF"/>
    <w:rsid w:val="00B33E9D"/>
    <w:rsid w:val="00B34E9C"/>
    <w:rsid w:val="00B35284"/>
    <w:rsid w:val="00B3666D"/>
    <w:rsid w:val="00B368AD"/>
    <w:rsid w:val="00B3763E"/>
    <w:rsid w:val="00B37924"/>
    <w:rsid w:val="00B4036E"/>
    <w:rsid w:val="00B41DC7"/>
    <w:rsid w:val="00B41F64"/>
    <w:rsid w:val="00B420E3"/>
    <w:rsid w:val="00B4212D"/>
    <w:rsid w:val="00B429E9"/>
    <w:rsid w:val="00B42BEA"/>
    <w:rsid w:val="00B43AC2"/>
    <w:rsid w:val="00B44115"/>
    <w:rsid w:val="00B44BCC"/>
    <w:rsid w:val="00B46659"/>
    <w:rsid w:val="00B46E72"/>
    <w:rsid w:val="00B5048E"/>
    <w:rsid w:val="00B513CF"/>
    <w:rsid w:val="00B513E1"/>
    <w:rsid w:val="00B5215D"/>
    <w:rsid w:val="00B53A1E"/>
    <w:rsid w:val="00B53A33"/>
    <w:rsid w:val="00B54176"/>
    <w:rsid w:val="00B545D6"/>
    <w:rsid w:val="00B54A1B"/>
    <w:rsid w:val="00B54DC6"/>
    <w:rsid w:val="00B5536E"/>
    <w:rsid w:val="00B553B2"/>
    <w:rsid w:val="00B5685E"/>
    <w:rsid w:val="00B600E9"/>
    <w:rsid w:val="00B60F9D"/>
    <w:rsid w:val="00B61032"/>
    <w:rsid w:val="00B6216D"/>
    <w:rsid w:val="00B626CD"/>
    <w:rsid w:val="00B6283B"/>
    <w:rsid w:val="00B62DD8"/>
    <w:rsid w:val="00B62E12"/>
    <w:rsid w:val="00B634E2"/>
    <w:rsid w:val="00B64AD3"/>
    <w:rsid w:val="00B64B58"/>
    <w:rsid w:val="00B65AB9"/>
    <w:rsid w:val="00B66616"/>
    <w:rsid w:val="00B6678A"/>
    <w:rsid w:val="00B668E9"/>
    <w:rsid w:val="00B707E1"/>
    <w:rsid w:val="00B7088C"/>
    <w:rsid w:val="00B7117A"/>
    <w:rsid w:val="00B71A1F"/>
    <w:rsid w:val="00B71E95"/>
    <w:rsid w:val="00B7206B"/>
    <w:rsid w:val="00B72423"/>
    <w:rsid w:val="00B724C5"/>
    <w:rsid w:val="00B73327"/>
    <w:rsid w:val="00B7349E"/>
    <w:rsid w:val="00B734FD"/>
    <w:rsid w:val="00B749E9"/>
    <w:rsid w:val="00B75866"/>
    <w:rsid w:val="00B75E8C"/>
    <w:rsid w:val="00B76117"/>
    <w:rsid w:val="00B76AFE"/>
    <w:rsid w:val="00B76B29"/>
    <w:rsid w:val="00B77139"/>
    <w:rsid w:val="00B77461"/>
    <w:rsid w:val="00B774F1"/>
    <w:rsid w:val="00B77F54"/>
    <w:rsid w:val="00B807D6"/>
    <w:rsid w:val="00B81C6A"/>
    <w:rsid w:val="00B81D0B"/>
    <w:rsid w:val="00B81D53"/>
    <w:rsid w:val="00B82D4C"/>
    <w:rsid w:val="00B83234"/>
    <w:rsid w:val="00B832F1"/>
    <w:rsid w:val="00B848BC"/>
    <w:rsid w:val="00B873D6"/>
    <w:rsid w:val="00B91BBF"/>
    <w:rsid w:val="00B92048"/>
    <w:rsid w:val="00B9241E"/>
    <w:rsid w:val="00B924F8"/>
    <w:rsid w:val="00B92C61"/>
    <w:rsid w:val="00B93651"/>
    <w:rsid w:val="00B9596F"/>
    <w:rsid w:val="00B95D78"/>
    <w:rsid w:val="00B9616C"/>
    <w:rsid w:val="00B977C3"/>
    <w:rsid w:val="00BA0512"/>
    <w:rsid w:val="00BA0A1B"/>
    <w:rsid w:val="00BA1AF4"/>
    <w:rsid w:val="00BA1B76"/>
    <w:rsid w:val="00BA3EC5"/>
    <w:rsid w:val="00BA46C6"/>
    <w:rsid w:val="00BA47C3"/>
    <w:rsid w:val="00BA500C"/>
    <w:rsid w:val="00BA5306"/>
    <w:rsid w:val="00BA71C1"/>
    <w:rsid w:val="00BA7738"/>
    <w:rsid w:val="00BA7B43"/>
    <w:rsid w:val="00BA7E55"/>
    <w:rsid w:val="00BB073C"/>
    <w:rsid w:val="00BB1BB3"/>
    <w:rsid w:val="00BB214C"/>
    <w:rsid w:val="00BB25AC"/>
    <w:rsid w:val="00BB2C93"/>
    <w:rsid w:val="00BB32A4"/>
    <w:rsid w:val="00BB3543"/>
    <w:rsid w:val="00BB3D32"/>
    <w:rsid w:val="00BB4905"/>
    <w:rsid w:val="00BB664F"/>
    <w:rsid w:val="00BB77B1"/>
    <w:rsid w:val="00BC025F"/>
    <w:rsid w:val="00BC046C"/>
    <w:rsid w:val="00BC0FB3"/>
    <w:rsid w:val="00BC1ABE"/>
    <w:rsid w:val="00BC1AF3"/>
    <w:rsid w:val="00BC1D4A"/>
    <w:rsid w:val="00BC1D65"/>
    <w:rsid w:val="00BC31BB"/>
    <w:rsid w:val="00BC48D7"/>
    <w:rsid w:val="00BC620D"/>
    <w:rsid w:val="00BC668A"/>
    <w:rsid w:val="00BC675D"/>
    <w:rsid w:val="00BC692A"/>
    <w:rsid w:val="00BC720C"/>
    <w:rsid w:val="00BC768F"/>
    <w:rsid w:val="00BD15AB"/>
    <w:rsid w:val="00BD1C5C"/>
    <w:rsid w:val="00BD2708"/>
    <w:rsid w:val="00BD2B4A"/>
    <w:rsid w:val="00BD30EF"/>
    <w:rsid w:val="00BD3726"/>
    <w:rsid w:val="00BD576C"/>
    <w:rsid w:val="00BD6101"/>
    <w:rsid w:val="00BD6351"/>
    <w:rsid w:val="00BD68CD"/>
    <w:rsid w:val="00BD6E70"/>
    <w:rsid w:val="00BD7017"/>
    <w:rsid w:val="00BD70CE"/>
    <w:rsid w:val="00BD799D"/>
    <w:rsid w:val="00BE00FE"/>
    <w:rsid w:val="00BE0AEF"/>
    <w:rsid w:val="00BE0CC3"/>
    <w:rsid w:val="00BE0FFA"/>
    <w:rsid w:val="00BE2BDB"/>
    <w:rsid w:val="00BE3902"/>
    <w:rsid w:val="00BE4147"/>
    <w:rsid w:val="00BE47B6"/>
    <w:rsid w:val="00BE5EA6"/>
    <w:rsid w:val="00BF122C"/>
    <w:rsid w:val="00BF28F5"/>
    <w:rsid w:val="00BF2D70"/>
    <w:rsid w:val="00BF35A3"/>
    <w:rsid w:val="00BF4D96"/>
    <w:rsid w:val="00BF58FD"/>
    <w:rsid w:val="00BF5AC9"/>
    <w:rsid w:val="00BF699A"/>
    <w:rsid w:val="00BF69C5"/>
    <w:rsid w:val="00BF69FC"/>
    <w:rsid w:val="00BF6CE9"/>
    <w:rsid w:val="00BF70C0"/>
    <w:rsid w:val="00BF7BF1"/>
    <w:rsid w:val="00C0026F"/>
    <w:rsid w:val="00C0088C"/>
    <w:rsid w:val="00C01DD8"/>
    <w:rsid w:val="00C02F5E"/>
    <w:rsid w:val="00C05987"/>
    <w:rsid w:val="00C06181"/>
    <w:rsid w:val="00C0619F"/>
    <w:rsid w:val="00C0720A"/>
    <w:rsid w:val="00C072FB"/>
    <w:rsid w:val="00C11759"/>
    <w:rsid w:val="00C11AB4"/>
    <w:rsid w:val="00C12A50"/>
    <w:rsid w:val="00C12F6B"/>
    <w:rsid w:val="00C1425E"/>
    <w:rsid w:val="00C14F26"/>
    <w:rsid w:val="00C15079"/>
    <w:rsid w:val="00C1572E"/>
    <w:rsid w:val="00C161B9"/>
    <w:rsid w:val="00C16669"/>
    <w:rsid w:val="00C1698F"/>
    <w:rsid w:val="00C1727E"/>
    <w:rsid w:val="00C176E6"/>
    <w:rsid w:val="00C17E97"/>
    <w:rsid w:val="00C20248"/>
    <w:rsid w:val="00C2181C"/>
    <w:rsid w:val="00C21B8A"/>
    <w:rsid w:val="00C22AC7"/>
    <w:rsid w:val="00C22D84"/>
    <w:rsid w:val="00C23096"/>
    <w:rsid w:val="00C23190"/>
    <w:rsid w:val="00C23E23"/>
    <w:rsid w:val="00C2500E"/>
    <w:rsid w:val="00C2654D"/>
    <w:rsid w:val="00C265D9"/>
    <w:rsid w:val="00C267A3"/>
    <w:rsid w:val="00C27189"/>
    <w:rsid w:val="00C307ED"/>
    <w:rsid w:val="00C30F76"/>
    <w:rsid w:val="00C31040"/>
    <w:rsid w:val="00C3178C"/>
    <w:rsid w:val="00C3252F"/>
    <w:rsid w:val="00C331C7"/>
    <w:rsid w:val="00C33C06"/>
    <w:rsid w:val="00C33E5F"/>
    <w:rsid w:val="00C33F5E"/>
    <w:rsid w:val="00C345E5"/>
    <w:rsid w:val="00C348DC"/>
    <w:rsid w:val="00C34C29"/>
    <w:rsid w:val="00C374F3"/>
    <w:rsid w:val="00C3783C"/>
    <w:rsid w:val="00C4010D"/>
    <w:rsid w:val="00C416F2"/>
    <w:rsid w:val="00C43F03"/>
    <w:rsid w:val="00C44623"/>
    <w:rsid w:val="00C44FCF"/>
    <w:rsid w:val="00C4598D"/>
    <w:rsid w:val="00C47E47"/>
    <w:rsid w:val="00C47E57"/>
    <w:rsid w:val="00C50225"/>
    <w:rsid w:val="00C52494"/>
    <w:rsid w:val="00C525A3"/>
    <w:rsid w:val="00C530D9"/>
    <w:rsid w:val="00C53F8F"/>
    <w:rsid w:val="00C5422E"/>
    <w:rsid w:val="00C54E17"/>
    <w:rsid w:val="00C553E7"/>
    <w:rsid w:val="00C55CDD"/>
    <w:rsid w:val="00C570C9"/>
    <w:rsid w:val="00C5785C"/>
    <w:rsid w:val="00C57898"/>
    <w:rsid w:val="00C579BE"/>
    <w:rsid w:val="00C60775"/>
    <w:rsid w:val="00C6092C"/>
    <w:rsid w:val="00C616A0"/>
    <w:rsid w:val="00C616D0"/>
    <w:rsid w:val="00C62077"/>
    <w:rsid w:val="00C625AB"/>
    <w:rsid w:val="00C6299C"/>
    <w:rsid w:val="00C63BD3"/>
    <w:rsid w:val="00C63EDD"/>
    <w:rsid w:val="00C642FF"/>
    <w:rsid w:val="00C6456D"/>
    <w:rsid w:val="00C647A3"/>
    <w:rsid w:val="00C65530"/>
    <w:rsid w:val="00C70147"/>
    <w:rsid w:val="00C7023E"/>
    <w:rsid w:val="00C708F3"/>
    <w:rsid w:val="00C74D7B"/>
    <w:rsid w:val="00C7555C"/>
    <w:rsid w:val="00C758C6"/>
    <w:rsid w:val="00C76A5E"/>
    <w:rsid w:val="00C773A6"/>
    <w:rsid w:val="00C814EC"/>
    <w:rsid w:val="00C823EE"/>
    <w:rsid w:val="00C826A9"/>
    <w:rsid w:val="00C82B63"/>
    <w:rsid w:val="00C83B2E"/>
    <w:rsid w:val="00C865BC"/>
    <w:rsid w:val="00C8687D"/>
    <w:rsid w:val="00C875F6"/>
    <w:rsid w:val="00C87A9B"/>
    <w:rsid w:val="00C9199E"/>
    <w:rsid w:val="00C923B2"/>
    <w:rsid w:val="00C92769"/>
    <w:rsid w:val="00C9299F"/>
    <w:rsid w:val="00C936AF"/>
    <w:rsid w:val="00C93B22"/>
    <w:rsid w:val="00C946E1"/>
    <w:rsid w:val="00C95383"/>
    <w:rsid w:val="00C96243"/>
    <w:rsid w:val="00C962AA"/>
    <w:rsid w:val="00C96A40"/>
    <w:rsid w:val="00CA153F"/>
    <w:rsid w:val="00CA4007"/>
    <w:rsid w:val="00CA4261"/>
    <w:rsid w:val="00CA56B4"/>
    <w:rsid w:val="00CA5A7D"/>
    <w:rsid w:val="00CA6299"/>
    <w:rsid w:val="00CA7150"/>
    <w:rsid w:val="00CA73AC"/>
    <w:rsid w:val="00CA7535"/>
    <w:rsid w:val="00CB08D9"/>
    <w:rsid w:val="00CB0A85"/>
    <w:rsid w:val="00CB0E0E"/>
    <w:rsid w:val="00CB0FA3"/>
    <w:rsid w:val="00CB137D"/>
    <w:rsid w:val="00CB1A1B"/>
    <w:rsid w:val="00CB20AE"/>
    <w:rsid w:val="00CB2937"/>
    <w:rsid w:val="00CB446C"/>
    <w:rsid w:val="00CB4BC1"/>
    <w:rsid w:val="00CB53F1"/>
    <w:rsid w:val="00CB58E1"/>
    <w:rsid w:val="00CB5F09"/>
    <w:rsid w:val="00CB7837"/>
    <w:rsid w:val="00CC0610"/>
    <w:rsid w:val="00CC0EF9"/>
    <w:rsid w:val="00CC1A1D"/>
    <w:rsid w:val="00CC1C5E"/>
    <w:rsid w:val="00CC21D7"/>
    <w:rsid w:val="00CC2301"/>
    <w:rsid w:val="00CC2B68"/>
    <w:rsid w:val="00CC3547"/>
    <w:rsid w:val="00CC3ABB"/>
    <w:rsid w:val="00CC5648"/>
    <w:rsid w:val="00CC5F7B"/>
    <w:rsid w:val="00CC6A40"/>
    <w:rsid w:val="00CC6E67"/>
    <w:rsid w:val="00CC7BF0"/>
    <w:rsid w:val="00CC7F2A"/>
    <w:rsid w:val="00CD0B14"/>
    <w:rsid w:val="00CD2A96"/>
    <w:rsid w:val="00CD344B"/>
    <w:rsid w:val="00CD4574"/>
    <w:rsid w:val="00CD4873"/>
    <w:rsid w:val="00CD48B9"/>
    <w:rsid w:val="00CD4AC6"/>
    <w:rsid w:val="00CD4C93"/>
    <w:rsid w:val="00CD4DE3"/>
    <w:rsid w:val="00CD554E"/>
    <w:rsid w:val="00CD6194"/>
    <w:rsid w:val="00CD625C"/>
    <w:rsid w:val="00CD6849"/>
    <w:rsid w:val="00CD709F"/>
    <w:rsid w:val="00CE0654"/>
    <w:rsid w:val="00CE081E"/>
    <w:rsid w:val="00CE0CC7"/>
    <w:rsid w:val="00CE14D1"/>
    <w:rsid w:val="00CE17B2"/>
    <w:rsid w:val="00CE193D"/>
    <w:rsid w:val="00CE19A1"/>
    <w:rsid w:val="00CE19B9"/>
    <w:rsid w:val="00CE1DCA"/>
    <w:rsid w:val="00CE369C"/>
    <w:rsid w:val="00CE3CA9"/>
    <w:rsid w:val="00CE3F6C"/>
    <w:rsid w:val="00CE4016"/>
    <w:rsid w:val="00CE42D6"/>
    <w:rsid w:val="00CE4537"/>
    <w:rsid w:val="00CE46BF"/>
    <w:rsid w:val="00CE5833"/>
    <w:rsid w:val="00CE5D9A"/>
    <w:rsid w:val="00CE63D5"/>
    <w:rsid w:val="00CE659F"/>
    <w:rsid w:val="00CE667F"/>
    <w:rsid w:val="00CE6862"/>
    <w:rsid w:val="00CE6D13"/>
    <w:rsid w:val="00CE7AB5"/>
    <w:rsid w:val="00CF09D5"/>
    <w:rsid w:val="00CF0C5A"/>
    <w:rsid w:val="00CF0FFC"/>
    <w:rsid w:val="00CF10C5"/>
    <w:rsid w:val="00CF2BB4"/>
    <w:rsid w:val="00CF48F6"/>
    <w:rsid w:val="00CF4E93"/>
    <w:rsid w:val="00CF4F3B"/>
    <w:rsid w:val="00CF5533"/>
    <w:rsid w:val="00CF55CB"/>
    <w:rsid w:val="00CF570B"/>
    <w:rsid w:val="00CF72A5"/>
    <w:rsid w:val="00CF7629"/>
    <w:rsid w:val="00D007F6"/>
    <w:rsid w:val="00D00B48"/>
    <w:rsid w:val="00D00DAC"/>
    <w:rsid w:val="00D015ED"/>
    <w:rsid w:val="00D01B6D"/>
    <w:rsid w:val="00D03105"/>
    <w:rsid w:val="00D035DE"/>
    <w:rsid w:val="00D05B35"/>
    <w:rsid w:val="00D062B4"/>
    <w:rsid w:val="00D06925"/>
    <w:rsid w:val="00D06DA7"/>
    <w:rsid w:val="00D103D3"/>
    <w:rsid w:val="00D116E3"/>
    <w:rsid w:val="00D11ED2"/>
    <w:rsid w:val="00D11FDD"/>
    <w:rsid w:val="00D13167"/>
    <w:rsid w:val="00D13E83"/>
    <w:rsid w:val="00D15C5E"/>
    <w:rsid w:val="00D160FB"/>
    <w:rsid w:val="00D177F4"/>
    <w:rsid w:val="00D178BF"/>
    <w:rsid w:val="00D17942"/>
    <w:rsid w:val="00D179D3"/>
    <w:rsid w:val="00D21322"/>
    <w:rsid w:val="00D2177E"/>
    <w:rsid w:val="00D22843"/>
    <w:rsid w:val="00D23702"/>
    <w:rsid w:val="00D23B2A"/>
    <w:rsid w:val="00D23BBD"/>
    <w:rsid w:val="00D23FA9"/>
    <w:rsid w:val="00D2440B"/>
    <w:rsid w:val="00D278B0"/>
    <w:rsid w:val="00D279D6"/>
    <w:rsid w:val="00D30E18"/>
    <w:rsid w:val="00D31A5E"/>
    <w:rsid w:val="00D32587"/>
    <w:rsid w:val="00D33E46"/>
    <w:rsid w:val="00D34093"/>
    <w:rsid w:val="00D341EA"/>
    <w:rsid w:val="00D343B9"/>
    <w:rsid w:val="00D34B5E"/>
    <w:rsid w:val="00D34DC5"/>
    <w:rsid w:val="00D34E7D"/>
    <w:rsid w:val="00D35789"/>
    <w:rsid w:val="00D36472"/>
    <w:rsid w:val="00D370E4"/>
    <w:rsid w:val="00D3719A"/>
    <w:rsid w:val="00D371A6"/>
    <w:rsid w:val="00D40358"/>
    <w:rsid w:val="00D40ACC"/>
    <w:rsid w:val="00D427B4"/>
    <w:rsid w:val="00D438D6"/>
    <w:rsid w:val="00D43CB8"/>
    <w:rsid w:val="00D45787"/>
    <w:rsid w:val="00D45B70"/>
    <w:rsid w:val="00D46449"/>
    <w:rsid w:val="00D46732"/>
    <w:rsid w:val="00D471F9"/>
    <w:rsid w:val="00D47228"/>
    <w:rsid w:val="00D47522"/>
    <w:rsid w:val="00D475F4"/>
    <w:rsid w:val="00D47977"/>
    <w:rsid w:val="00D47DD2"/>
    <w:rsid w:val="00D52C95"/>
    <w:rsid w:val="00D579CF"/>
    <w:rsid w:val="00D61A5B"/>
    <w:rsid w:val="00D63349"/>
    <w:rsid w:val="00D638CA"/>
    <w:rsid w:val="00D63BB3"/>
    <w:rsid w:val="00D64D48"/>
    <w:rsid w:val="00D65082"/>
    <w:rsid w:val="00D65E4E"/>
    <w:rsid w:val="00D6664D"/>
    <w:rsid w:val="00D7008E"/>
    <w:rsid w:val="00D7300D"/>
    <w:rsid w:val="00D73572"/>
    <w:rsid w:val="00D756C5"/>
    <w:rsid w:val="00D76122"/>
    <w:rsid w:val="00D7617A"/>
    <w:rsid w:val="00D76875"/>
    <w:rsid w:val="00D76F2B"/>
    <w:rsid w:val="00D77239"/>
    <w:rsid w:val="00D774E8"/>
    <w:rsid w:val="00D77A31"/>
    <w:rsid w:val="00D77A38"/>
    <w:rsid w:val="00D811AA"/>
    <w:rsid w:val="00D816F6"/>
    <w:rsid w:val="00D818EC"/>
    <w:rsid w:val="00D823E4"/>
    <w:rsid w:val="00D82A5F"/>
    <w:rsid w:val="00D83B4C"/>
    <w:rsid w:val="00D84165"/>
    <w:rsid w:val="00D842C3"/>
    <w:rsid w:val="00D85ED9"/>
    <w:rsid w:val="00D86B3C"/>
    <w:rsid w:val="00D86B4A"/>
    <w:rsid w:val="00D909D6"/>
    <w:rsid w:val="00D91A79"/>
    <w:rsid w:val="00D92043"/>
    <w:rsid w:val="00D92417"/>
    <w:rsid w:val="00D92907"/>
    <w:rsid w:val="00D93524"/>
    <w:rsid w:val="00D93FBC"/>
    <w:rsid w:val="00D9463B"/>
    <w:rsid w:val="00D95AC7"/>
    <w:rsid w:val="00D95B47"/>
    <w:rsid w:val="00DA000A"/>
    <w:rsid w:val="00DA2331"/>
    <w:rsid w:val="00DA2E8B"/>
    <w:rsid w:val="00DA2F14"/>
    <w:rsid w:val="00DA3C1F"/>
    <w:rsid w:val="00DA4AD2"/>
    <w:rsid w:val="00DA4B62"/>
    <w:rsid w:val="00DA4D5B"/>
    <w:rsid w:val="00DA569F"/>
    <w:rsid w:val="00DA58C7"/>
    <w:rsid w:val="00DA5B9E"/>
    <w:rsid w:val="00DA5D0F"/>
    <w:rsid w:val="00DA6518"/>
    <w:rsid w:val="00DA70BB"/>
    <w:rsid w:val="00DB011E"/>
    <w:rsid w:val="00DB07B2"/>
    <w:rsid w:val="00DB1DE0"/>
    <w:rsid w:val="00DB3079"/>
    <w:rsid w:val="00DB636C"/>
    <w:rsid w:val="00DB7415"/>
    <w:rsid w:val="00DB7D7B"/>
    <w:rsid w:val="00DB7DA2"/>
    <w:rsid w:val="00DB7DDC"/>
    <w:rsid w:val="00DC0CF4"/>
    <w:rsid w:val="00DC164B"/>
    <w:rsid w:val="00DC2A57"/>
    <w:rsid w:val="00DC3178"/>
    <w:rsid w:val="00DC43D2"/>
    <w:rsid w:val="00DC5AD8"/>
    <w:rsid w:val="00DD1043"/>
    <w:rsid w:val="00DD1788"/>
    <w:rsid w:val="00DD2B6C"/>
    <w:rsid w:val="00DD30CB"/>
    <w:rsid w:val="00DD3F53"/>
    <w:rsid w:val="00DD587F"/>
    <w:rsid w:val="00DD5AEB"/>
    <w:rsid w:val="00DD65B3"/>
    <w:rsid w:val="00DE032C"/>
    <w:rsid w:val="00DE1E95"/>
    <w:rsid w:val="00DE34E3"/>
    <w:rsid w:val="00DE3899"/>
    <w:rsid w:val="00DE462E"/>
    <w:rsid w:val="00DE4EB4"/>
    <w:rsid w:val="00DE5015"/>
    <w:rsid w:val="00DE6E06"/>
    <w:rsid w:val="00DE6FAF"/>
    <w:rsid w:val="00DE70C6"/>
    <w:rsid w:val="00DF0384"/>
    <w:rsid w:val="00DF0850"/>
    <w:rsid w:val="00DF0A84"/>
    <w:rsid w:val="00DF105F"/>
    <w:rsid w:val="00DF116F"/>
    <w:rsid w:val="00DF1785"/>
    <w:rsid w:val="00DF19D6"/>
    <w:rsid w:val="00DF38ED"/>
    <w:rsid w:val="00DF49DE"/>
    <w:rsid w:val="00DF4B18"/>
    <w:rsid w:val="00DF4F22"/>
    <w:rsid w:val="00DF54AB"/>
    <w:rsid w:val="00DF54D1"/>
    <w:rsid w:val="00DF59AE"/>
    <w:rsid w:val="00DF5D88"/>
    <w:rsid w:val="00DF6AB9"/>
    <w:rsid w:val="00DF739B"/>
    <w:rsid w:val="00DF7613"/>
    <w:rsid w:val="00DF7777"/>
    <w:rsid w:val="00DF7BE0"/>
    <w:rsid w:val="00E00C71"/>
    <w:rsid w:val="00E010DB"/>
    <w:rsid w:val="00E02285"/>
    <w:rsid w:val="00E024DF"/>
    <w:rsid w:val="00E04559"/>
    <w:rsid w:val="00E05A2A"/>
    <w:rsid w:val="00E05DA5"/>
    <w:rsid w:val="00E0616C"/>
    <w:rsid w:val="00E06C56"/>
    <w:rsid w:val="00E06EA0"/>
    <w:rsid w:val="00E07978"/>
    <w:rsid w:val="00E07D60"/>
    <w:rsid w:val="00E10103"/>
    <w:rsid w:val="00E1083F"/>
    <w:rsid w:val="00E10B76"/>
    <w:rsid w:val="00E10F2B"/>
    <w:rsid w:val="00E110D9"/>
    <w:rsid w:val="00E11D0A"/>
    <w:rsid w:val="00E11DED"/>
    <w:rsid w:val="00E127FC"/>
    <w:rsid w:val="00E13A15"/>
    <w:rsid w:val="00E13ACA"/>
    <w:rsid w:val="00E1461D"/>
    <w:rsid w:val="00E15801"/>
    <w:rsid w:val="00E15C7D"/>
    <w:rsid w:val="00E1744F"/>
    <w:rsid w:val="00E17F0A"/>
    <w:rsid w:val="00E17F89"/>
    <w:rsid w:val="00E206C9"/>
    <w:rsid w:val="00E20940"/>
    <w:rsid w:val="00E21305"/>
    <w:rsid w:val="00E2199D"/>
    <w:rsid w:val="00E2207E"/>
    <w:rsid w:val="00E22255"/>
    <w:rsid w:val="00E22E50"/>
    <w:rsid w:val="00E24DEF"/>
    <w:rsid w:val="00E24F07"/>
    <w:rsid w:val="00E25386"/>
    <w:rsid w:val="00E254FA"/>
    <w:rsid w:val="00E2644B"/>
    <w:rsid w:val="00E26550"/>
    <w:rsid w:val="00E26C04"/>
    <w:rsid w:val="00E314C5"/>
    <w:rsid w:val="00E31E7D"/>
    <w:rsid w:val="00E31F18"/>
    <w:rsid w:val="00E32218"/>
    <w:rsid w:val="00E326C9"/>
    <w:rsid w:val="00E32C5C"/>
    <w:rsid w:val="00E331A7"/>
    <w:rsid w:val="00E33CDF"/>
    <w:rsid w:val="00E350D7"/>
    <w:rsid w:val="00E3529F"/>
    <w:rsid w:val="00E3582D"/>
    <w:rsid w:val="00E35C88"/>
    <w:rsid w:val="00E36D30"/>
    <w:rsid w:val="00E413C0"/>
    <w:rsid w:val="00E413C3"/>
    <w:rsid w:val="00E42A95"/>
    <w:rsid w:val="00E44288"/>
    <w:rsid w:val="00E4449A"/>
    <w:rsid w:val="00E4468C"/>
    <w:rsid w:val="00E44AC3"/>
    <w:rsid w:val="00E44CA0"/>
    <w:rsid w:val="00E46092"/>
    <w:rsid w:val="00E46C0F"/>
    <w:rsid w:val="00E47259"/>
    <w:rsid w:val="00E500C0"/>
    <w:rsid w:val="00E503A9"/>
    <w:rsid w:val="00E508CF"/>
    <w:rsid w:val="00E515A5"/>
    <w:rsid w:val="00E5291B"/>
    <w:rsid w:val="00E52A15"/>
    <w:rsid w:val="00E546DB"/>
    <w:rsid w:val="00E54AD0"/>
    <w:rsid w:val="00E54BEE"/>
    <w:rsid w:val="00E557A9"/>
    <w:rsid w:val="00E55F8A"/>
    <w:rsid w:val="00E56F21"/>
    <w:rsid w:val="00E570AD"/>
    <w:rsid w:val="00E57592"/>
    <w:rsid w:val="00E6149A"/>
    <w:rsid w:val="00E61763"/>
    <w:rsid w:val="00E617B6"/>
    <w:rsid w:val="00E63F05"/>
    <w:rsid w:val="00E64A5C"/>
    <w:rsid w:val="00E66E31"/>
    <w:rsid w:val="00E66EAA"/>
    <w:rsid w:val="00E67161"/>
    <w:rsid w:val="00E67FDB"/>
    <w:rsid w:val="00E70525"/>
    <w:rsid w:val="00E716A9"/>
    <w:rsid w:val="00E717B0"/>
    <w:rsid w:val="00E72795"/>
    <w:rsid w:val="00E72A87"/>
    <w:rsid w:val="00E747B9"/>
    <w:rsid w:val="00E764A9"/>
    <w:rsid w:val="00E7660D"/>
    <w:rsid w:val="00E77EE2"/>
    <w:rsid w:val="00E80F5D"/>
    <w:rsid w:val="00E81F96"/>
    <w:rsid w:val="00E8228D"/>
    <w:rsid w:val="00E829E8"/>
    <w:rsid w:val="00E83169"/>
    <w:rsid w:val="00E83946"/>
    <w:rsid w:val="00E83CE1"/>
    <w:rsid w:val="00E845B1"/>
    <w:rsid w:val="00E853BA"/>
    <w:rsid w:val="00E85BED"/>
    <w:rsid w:val="00E86317"/>
    <w:rsid w:val="00E87224"/>
    <w:rsid w:val="00E877CA"/>
    <w:rsid w:val="00E900FF"/>
    <w:rsid w:val="00E9053E"/>
    <w:rsid w:val="00E907BF"/>
    <w:rsid w:val="00E90913"/>
    <w:rsid w:val="00E90A6E"/>
    <w:rsid w:val="00E925A5"/>
    <w:rsid w:val="00E92D0C"/>
    <w:rsid w:val="00E92D3D"/>
    <w:rsid w:val="00E93949"/>
    <w:rsid w:val="00E941A7"/>
    <w:rsid w:val="00E954F8"/>
    <w:rsid w:val="00E956BE"/>
    <w:rsid w:val="00E95BE5"/>
    <w:rsid w:val="00E9647E"/>
    <w:rsid w:val="00E9658A"/>
    <w:rsid w:val="00E97A77"/>
    <w:rsid w:val="00EA358F"/>
    <w:rsid w:val="00EA3B13"/>
    <w:rsid w:val="00EA3E19"/>
    <w:rsid w:val="00EA413F"/>
    <w:rsid w:val="00EA423C"/>
    <w:rsid w:val="00EA610E"/>
    <w:rsid w:val="00EA6349"/>
    <w:rsid w:val="00EA79FF"/>
    <w:rsid w:val="00EA7E9D"/>
    <w:rsid w:val="00EB1131"/>
    <w:rsid w:val="00EB1CCF"/>
    <w:rsid w:val="00EB3EF9"/>
    <w:rsid w:val="00EB4118"/>
    <w:rsid w:val="00EB4535"/>
    <w:rsid w:val="00EB46CB"/>
    <w:rsid w:val="00EB4AF1"/>
    <w:rsid w:val="00EB4EE6"/>
    <w:rsid w:val="00EB4FA2"/>
    <w:rsid w:val="00EB5003"/>
    <w:rsid w:val="00EB5034"/>
    <w:rsid w:val="00EB57CD"/>
    <w:rsid w:val="00EB5FC0"/>
    <w:rsid w:val="00EB638D"/>
    <w:rsid w:val="00EB683B"/>
    <w:rsid w:val="00EB77E1"/>
    <w:rsid w:val="00EC01EA"/>
    <w:rsid w:val="00EC05AD"/>
    <w:rsid w:val="00EC0CB9"/>
    <w:rsid w:val="00EC0DF4"/>
    <w:rsid w:val="00EC11B4"/>
    <w:rsid w:val="00EC211C"/>
    <w:rsid w:val="00EC2629"/>
    <w:rsid w:val="00EC2EDB"/>
    <w:rsid w:val="00EC3362"/>
    <w:rsid w:val="00EC370A"/>
    <w:rsid w:val="00EC490C"/>
    <w:rsid w:val="00EC4EBF"/>
    <w:rsid w:val="00EC56B7"/>
    <w:rsid w:val="00EC5877"/>
    <w:rsid w:val="00EC6045"/>
    <w:rsid w:val="00EC6A6E"/>
    <w:rsid w:val="00EC6DFC"/>
    <w:rsid w:val="00EC7740"/>
    <w:rsid w:val="00EC7E55"/>
    <w:rsid w:val="00ED0926"/>
    <w:rsid w:val="00ED2A5B"/>
    <w:rsid w:val="00ED3953"/>
    <w:rsid w:val="00ED400A"/>
    <w:rsid w:val="00EE1357"/>
    <w:rsid w:val="00EE2943"/>
    <w:rsid w:val="00EE32C2"/>
    <w:rsid w:val="00EE3E52"/>
    <w:rsid w:val="00EE427A"/>
    <w:rsid w:val="00EE56B1"/>
    <w:rsid w:val="00EE5D64"/>
    <w:rsid w:val="00EE5F78"/>
    <w:rsid w:val="00EE5FA4"/>
    <w:rsid w:val="00EE6482"/>
    <w:rsid w:val="00EE67EC"/>
    <w:rsid w:val="00EF2DC1"/>
    <w:rsid w:val="00EF2DFE"/>
    <w:rsid w:val="00EF2ED6"/>
    <w:rsid w:val="00EF2FF7"/>
    <w:rsid w:val="00EF38AF"/>
    <w:rsid w:val="00EF3F14"/>
    <w:rsid w:val="00EF47BB"/>
    <w:rsid w:val="00EF4B18"/>
    <w:rsid w:val="00EF4BEE"/>
    <w:rsid w:val="00EF4E09"/>
    <w:rsid w:val="00EF6EB6"/>
    <w:rsid w:val="00EF72AA"/>
    <w:rsid w:val="00EF7971"/>
    <w:rsid w:val="00F00FE9"/>
    <w:rsid w:val="00F0154E"/>
    <w:rsid w:val="00F01734"/>
    <w:rsid w:val="00F0652A"/>
    <w:rsid w:val="00F06B74"/>
    <w:rsid w:val="00F109FE"/>
    <w:rsid w:val="00F10FCA"/>
    <w:rsid w:val="00F110FE"/>
    <w:rsid w:val="00F1117B"/>
    <w:rsid w:val="00F113BA"/>
    <w:rsid w:val="00F114BB"/>
    <w:rsid w:val="00F11A0B"/>
    <w:rsid w:val="00F12262"/>
    <w:rsid w:val="00F125F4"/>
    <w:rsid w:val="00F126CE"/>
    <w:rsid w:val="00F1362B"/>
    <w:rsid w:val="00F141C1"/>
    <w:rsid w:val="00F15168"/>
    <w:rsid w:val="00F17342"/>
    <w:rsid w:val="00F17CA0"/>
    <w:rsid w:val="00F17CC4"/>
    <w:rsid w:val="00F210B3"/>
    <w:rsid w:val="00F23927"/>
    <w:rsid w:val="00F24A3D"/>
    <w:rsid w:val="00F250F5"/>
    <w:rsid w:val="00F3046E"/>
    <w:rsid w:val="00F3074C"/>
    <w:rsid w:val="00F30C74"/>
    <w:rsid w:val="00F320E3"/>
    <w:rsid w:val="00F327E3"/>
    <w:rsid w:val="00F327EC"/>
    <w:rsid w:val="00F32873"/>
    <w:rsid w:val="00F33C94"/>
    <w:rsid w:val="00F34D2D"/>
    <w:rsid w:val="00F40105"/>
    <w:rsid w:val="00F40404"/>
    <w:rsid w:val="00F4075C"/>
    <w:rsid w:val="00F41016"/>
    <w:rsid w:val="00F411AC"/>
    <w:rsid w:val="00F4129F"/>
    <w:rsid w:val="00F41C80"/>
    <w:rsid w:val="00F41E89"/>
    <w:rsid w:val="00F425B3"/>
    <w:rsid w:val="00F4291E"/>
    <w:rsid w:val="00F4315C"/>
    <w:rsid w:val="00F43C6E"/>
    <w:rsid w:val="00F44995"/>
    <w:rsid w:val="00F44BA6"/>
    <w:rsid w:val="00F45671"/>
    <w:rsid w:val="00F456DC"/>
    <w:rsid w:val="00F458A7"/>
    <w:rsid w:val="00F4599F"/>
    <w:rsid w:val="00F45E43"/>
    <w:rsid w:val="00F46D2B"/>
    <w:rsid w:val="00F46FAB"/>
    <w:rsid w:val="00F46FE0"/>
    <w:rsid w:val="00F46FF4"/>
    <w:rsid w:val="00F518AD"/>
    <w:rsid w:val="00F51D58"/>
    <w:rsid w:val="00F53140"/>
    <w:rsid w:val="00F5359A"/>
    <w:rsid w:val="00F53B98"/>
    <w:rsid w:val="00F53E90"/>
    <w:rsid w:val="00F54757"/>
    <w:rsid w:val="00F54F81"/>
    <w:rsid w:val="00F55252"/>
    <w:rsid w:val="00F55549"/>
    <w:rsid w:val="00F56E0A"/>
    <w:rsid w:val="00F572D2"/>
    <w:rsid w:val="00F5769B"/>
    <w:rsid w:val="00F6093E"/>
    <w:rsid w:val="00F61892"/>
    <w:rsid w:val="00F61E6A"/>
    <w:rsid w:val="00F62816"/>
    <w:rsid w:val="00F63B5E"/>
    <w:rsid w:val="00F65D8F"/>
    <w:rsid w:val="00F65F31"/>
    <w:rsid w:val="00F66A83"/>
    <w:rsid w:val="00F67030"/>
    <w:rsid w:val="00F7114E"/>
    <w:rsid w:val="00F71CD1"/>
    <w:rsid w:val="00F746FD"/>
    <w:rsid w:val="00F7609E"/>
    <w:rsid w:val="00F76C2D"/>
    <w:rsid w:val="00F77015"/>
    <w:rsid w:val="00F77C19"/>
    <w:rsid w:val="00F77D20"/>
    <w:rsid w:val="00F8003F"/>
    <w:rsid w:val="00F805BE"/>
    <w:rsid w:val="00F80AA9"/>
    <w:rsid w:val="00F80AF9"/>
    <w:rsid w:val="00F8196E"/>
    <w:rsid w:val="00F8233F"/>
    <w:rsid w:val="00F82F97"/>
    <w:rsid w:val="00F835B7"/>
    <w:rsid w:val="00F835ED"/>
    <w:rsid w:val="00F8444B"/>
    <w:rsid w:val="00F851EC"/>
    <w:rsid w:val="00F853F2"/>
    <w:rsid w:val="00F8625F"/>
    <w:rsid w:val="00F86B9A"/>
    <w:rsid w:val="00F90145"/>
    <w:rsid w:val="00F911EC"/>
    <w:rsid w:val="00F91FD5"/>
    <w:rsid w:val="00F924FA"/>
    <w:rsid w:val="00F92621"/>
    <w:rsid w:val="00F92A90"/>
    <w:rsid w:val="00F94599"/>
    <w:rsid w:val="00F9459E"/>
    <w:rsid w:val="00F95F24"/>
    <w:rsid w:val="00F96A3C"/>
    <w:rsid w:val="00F973CC"/>
    <w:rsid w:val="00F97428"/>
    <w:rsid w:val="00F976D2"/>
    <w:rsid w:val="00FA0167"/>
    <w:rsid w:val="00FA05DD"/>
    <w:rsid w:val="00FA0835"/>
    <w:rsid w:val="00FA1365"/>
    <w:rsid w:val="00FA142F"/>
    <w:rsid w:val="00FA2D80"/>
    <w:rsid w:val="00FA30A5"/>
    <w:rsid w:val="00FA3CBB"/>
    <w:rsid w:val="00FA4004"/>
    <w:rsid w:val="00FA44F8"/>
    <w:rsid w:val="00FA5284"/>
    <w:rsid w:val="00FA54F0"/>
    <w:rsid w:val="00FA5EB1"/>
    <w:rsid w:val="00FB01EE"/>
    <w:rsid w:val="00FB10A8"/>
    <w:rsid w:val="00FB1AA6"/>
    <w:rsid w:val="00FB1AA7"/>
    <w:rsid w:val="00FB1AD6"/>
    <w:rsid w:val="00FB20BE"/>
    <w:rsid w:val="00FB2352"/>
    <w:rsid w:val="00FB2415"/>
    <w:rsid w:val="00FB32CA"/>
    <w:rsid w:val="00FB41E1"/>
    <w:rsid w:val="00FB4426"/>
    <w:rsid w:val="00FB4B57"/>
    <w:rsid w:val="00FB53EE"/>
    <w:rsid w:val="00FB65E9"/>
    <w:rsid w:val="00FB664B"/>
    <w:rsid w:val="00FB6B0A"/>
    <w:rsid w:val="00FB6D25"/>
    <w:rsid w:val="00FB6E4D"/>
    <w:rsid w:val="00FC000E"/>
    <w:rsid w:val="00FC0175"/>
    <w:rsid w:val="00FC252A"/>
    <w:rsid w:val="00FC28B7"/>
    <w:rsid w:val="00FC2EF1"/>
    <w:rsid w:val="00FC3337"/>
    <w:rsid w:val="00FC3E58"/>
    <w:rsid w:val="00FC42E2"/>
    <w:rsid w:val="00FC66C7"/>
    <w:rsid w:val="00FD06D4"/>
    <w:rsid w:val="00FD14C7"/>
    <w:rsid w:val="00FD3D09"/>
    <w:rsid w:val="00FD3DAA"/>
    <w:rsid w:val="00FD3DD5"/>
    <w:rsid w:val="00FD4D5A"/>
    <w:rsid w:val="00FD4FB0"/>
    <w:rsid w:val="00FD5AD9"/>
    <w:rsid w:val="00FD7722"/>
    <w:rsid w:val="00FE05B0"/>
    <w:rsid w:val="00FE0A00"/>
    <w:rsid w:val="00FE13F5"/>
    <w:rsid w:val="00FE25D1"/>
    <w:rsid w:val="00FE3A20"/>
    <w:rsid w:val="00FE3C1D"/>
    <w:rsid w:val="00FE49E7"/>
    <w:rsid w:val="00FE5E6D"/>
    <w:rsid w:val="00FE67D2"/>
    <w:rsid w:val="00FE7A97"/>
    <w:rsid w:val="00FF030D"/>
    <w:rsid w:val="00FF0D46"/>
    <w:rsid w:val="00FF1FA9"/>
    <w:rsid w:val="00FF3EC4"/>
    <w:rsid w:val="00FF4410"/>
    <w:rsid w:val="00FF5428"/>
    <w:rsid w:val="00FF58A6"/>
    <w:rsid w:val="00FF5C09"/>
    <w:rsid w:val="00FF6395"/>
    <w:rsid w:val="00FF6730"/>
    <w:rsid w:val="00FF6B3E"/>
    <w:rsid w:val="00FF7383"/>
    <w:rsid w:val="00FF73B4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6720F-D4DE-4C8A-A736-9BE60D61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BEF"/>
  </w:style>
  <w:style w:type="paragraph" w:styleId="1">
    <w:name w:val="heading 1"/>
    <w:basedOn w:val="a"/>
    <w:next w:val="a"/>
    <w:link w:val="10"/>
    <w:uiPriority w:val="9"/>
    <w:qFormat/>
    <w:rsid w:val="00CB4B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2D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4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6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1E6C0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5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33BEF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4">
    <w:name w:val="Body Text"/>
    <w:basedOn w:val="a"/>
    <w:link w:val="11"/>
    <w:rsid w:val="00B33BE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33BEF"/>
  </w:style>
  <w:style w:type="character" w:customStyle="1" w:styleId="11">
    <w:name w:val="Основной текст Знак1"/>
    <w:link w:val="a4"/>
    <w:rsid w:val="00B33B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E213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rsid w:val="00E21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5F605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F6057"/>
  </w:style>
  <w:style w:type="paragraph" w:styleId="aa">
    <w:name w:val="Balloon Text"/>
    <w:basedOn w:val="a"/>
    <w:link w:val="ab"/>
    <w:uiPriority w:val="99"/>
    <w:semiHidden/>
    <w:unhideWhenUsed/>
    <w:rsid w:val="005F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6057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1E6C0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c">
    <w:name w:val="No Spacing"/>
    <w:qFormat/>
    <w:rsid w:val="00117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347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347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sid w:val="00AD4019"/>
    <w:rPr>
      <w:rFonts w:ascii="Verdana" w:hAnsi="Verdana" w:hint="default"/>
      <w:b/>
      <w:bCs/>
    </w:rPr>
  </w:style>
  <w:style w:type="paragraph" w:customStyle="1" w:styleId="pagettl">
    <w:name w:val="pagettl"/>
    <w:basedOn w:val="a"/>
    <w:rsid w:val="00AD4019"/>
    <w:pPr>
      <w:spacing w:before="150" w:after="60" w:line="240" w:lineRule="auto"/>
    </w:pPr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paragraph" w:customStyle="1" w:styleId="ConsPlusNormal">
    <w:name w:val="ConsPlusNormal"/>
    <w:link w:val="ConsPlusNormal0"/>
    <w:qFormat/>
    <w:rsid w:val="00AD40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link w:val="af0"/>
    <w:uiPriority w:val="34"/>
    <w:qFormat/>
    <w:rsid w:val="0000113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824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746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header"/>
    <w:basedOn w:val="a"/>
    <w:link w:val="af2"/>
    <w:uiPriority w:val="99"/>
    <w:unhideWhenUsed/>
    <w:rsid w:val="00874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746AD"/>
  </w:style>
  <w:style w:type="paragraph" w:styleId="af3">
    <w:name w:val="footer"/>
    <w:basedOn w:val="a"/>
    <w:link w:val="af4"/>
    <w:uiPriority w:val="99"/>
    <w:unhideWhenUsed/>
    <w:rsid w:val="00874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746AD"/>
  </w:style>
  <w:style w:type="character" w:customStyle="1" w:styleId="af5">
    <w:name w:val="Гипертекстовая ссылка"/>
    <w:basedOn w:val="a0"/>
    <w:uiPriority w:val="99"/>
    <w:rsid w:val="005D0C8C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CB4B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6">
    <w:name w:val="Абзац Знак"/>
    <w:link w:val="af7"/>
    <w:locked/>
    <w:rsid w:val="00AC7788"/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Абзац"/>
    <w:link w:val="af6"/>
    <w:qFormat/>
    <w:rsid w:val="00AC7788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Emphasis"/>
    <w:basedOn w:val="a0"/>
    <w:uiPriority w:val="20"/>
    <w:qFormat/>
    <w:rsid w:val="00D33E46"/>
    <w:rPr>
      <w:i/>
      <w:iCs/>
    </w:rPr>
  </w:style>
  <w:style w:type="character" w:styleId="af9">
    <w:name w:val="Hyperlink"/>
    <w:basedOn w:val="a0"/>
    <w:uiPriority w:val="99"/>
    <w:semiHidden/>
    <w:unhideWhenUsed/>
    <w:rsid w:val="005A21FC"/>
    <w:rPr>
      <w:color w:val="0000FF"/>
      <w:u w:val="single"/>
    </w:rPr>
  </w:style>
  <w:style w:type="character" w:customStyle="1" w:styleId="highlightsearch4">
    <w:name w:val="highlightsearch4"/>
    <w:basedOn w:val="a0"/>
    <w:rsid w:val="005A21FC"/>
  </w:style>
  <w:style w:type="character" w:customStyle="1" w:styleId="60">
    <w:name w:val="Заголовок 6 Знак"/>
    <w:basedOn w:val="a0"/>
    <w:link w:val="6"/>
    <w:uiPriority w:val="9"/>
    <w:semiHidden/>
    <w:rsid w:val="00CE65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doccaption">
    <w:name w:val="doccaption"/>
    <w:basedOn w:val="a0"/>
    <w:rsid w:val="00366063"/>
  </w:style>
  <w:style w:type="character" w:customStyle="1" w:styleId="ConsPlusNormal0">
    <w:name w:val="ConsPlusNormal Знак"/>
    <w:basedOn w:val="a0"/>
    <w:link w:val="ConsPlusNormal"/>
    <w:rsid w:val="003A6DF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D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0">
    <w:name w:val="Абзац списка Знак"/>
    <w:link w:val="af"/>
    <w:uiPriority w:val="34"/>
    <w:locked/>
    <w:rsid w:val="000A0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D3146-3DE7-4861-8A54-CA4D603F4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37</Pages>
  <Words>11846</Words>
  <Characters>67526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79214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KSKST002</cp:lastModifiedBy>
  <cp:revision>79</cp:revision>
  <cp:lastPrinted>2024-12-04T08:27:00Z</cp:lastPrinted>
  <dcterms:created xsi:type="dcterms:W3CDTF">2024-12-02T05:50:00Z</dcterms:created>
  <dcterms:modified xsi:type="dcterms:W3CDTF">2024-12-04T08:36:00Z</dcterms:modified>
</cp:coreProperties>
</file>