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84" w:rsidRDefault="00992E8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55pt;margin-top:-9.2pt;width:55.35pt;height:1in;z-index:251658240" o:allowincell="f">
            <v:imagedata r:id="rId6" o:title=""/>
            <w10:wrap type="topAndBottom"/>
          </v:shape>
          <o:OLEObject Type="Embed" ProgID="Unknown" ShapeID="_x0000_s1026" DrawAspect="Content" ObjectID="_1467619936" r:id="rId7"/>
        </w:pict>
      </w:r>
    </w:p>
    <w:p w:rsidR="00992E84" w:rsidRDefault="00992E84"/>
    <w:p w:rsidR="00992E84" w:rsidRDefault="00992E84" w:rsidP="00992E8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992E84" w:rsidRDefault="00992E84" w:rsidP="00992E84">
      <w:pPr>
        <w:jc w:val="center"/>
      </w:pPr>
    </w:p>
    <w:p w:rsidR="00992E84" w:rsidRDefault="00992E84" w:rsidP="00992E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КОНТРОЛЬНО-СЧЕТНЫЙ КОМИТЕТ </w:t>
      </w:r>
    </w:p>
    <w:p w:rsidR="00992E84" w:rsidRPr="00937524" w:rsidRDefault="00992E84" w:rsidP="00992E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5067E6" w:rsidRDefault="005067E6"/>
    <w:p w:rsidR="00992E84" w:rsidRDefault="00992E84"/>
    <w:p w:rsidR="00992E84" w:rsidRDefault="00992E84" w:rsidP="00992E84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992E84" w:rsidRDefault="00992E84" w:rsidP="00992E8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Годовой отчет об исполнении бюджета </w:t>
      </w:r>
      <w:proofErr w:type="spellStart"/>
      <w:r>
        <w:rPr>
          <w:b/>
          <w:sz w:val="28"/>
          <w:szCs w:val="28"/>
        </w:rPr>
        <w:t>Хелюльского</w:t>
      </w:r>
      <w:proofErr w:type="spellEnd"/>
      <w:r>
        <w:rPr>
          <w:b/>
          <w:sz w:val="28"/>
          <w:szCs w:val="28"/>
        </w:rPr>
        <w:t xml:space="preserve">             городского поселения за 2013 год.</w:t>
      </w:r>
    </w:p>
    <w:p w:rsidR="00992E84" w:rsidRPr="00937524" w:rsidRDefault="00992E84" w:rsidP="00992E84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937524">
        <w:rPr>
          <w:sz w:val="24"/>
          <w:szCs w:val="24"/>
        </w:rPr>
        <w:t xml:space="preserve">Заключение на Годовой отчет об исполнении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за 2013 год подготовлено Контрольно-счетным комитетом Сортавальского муниципального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 в соответствии с требованиями ст.157, 264.4 Бюджетного кодекса РФ, Положением о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жетном процессе в </w:t>
      </w:r>
      <w:proofErr w:type="spellStart"/>
      <w:r>
        <w:rPr>
          <w:sz w:val="24"/>
          <w:szCs w:val="24"/>
        </w:rPr>
        <w:t>Хелюльском</w:t>
      </w:r>
      <w:proofErr w:type="spellEnd"/>
      <w:r>
        <w:rPr>
          <w:sz w:val="24"/>
          <w:szCs w:val="24"/>
        </w:rPr>
        <w:t xml:space="preserve"> городском поселении, утвержденным Решением Совета </w:t>
      </w:r>
      <w:proofErr w:type="spellStart"/>
      <w:r>
        <w:rPr>
          <w:sz w:val="24"/>
          <w:szCs w:val="24"/>
        </w:rPr>
        <w:t>Х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люльского</w:t>
      </w:r>
      <w:proofErr w:type="spellEnd"/>
      <w:r>
        <w:rPr>
          <w:sz w:val="24"/>
          <w:szCs w:val="24"/>
        </w:rPr>
        <w:t xml:space="preserve"> городского поселения от 07 декабря 2012г. №159 «Об утверждении Положения о бюджетном процессе в </w:t>
      </w:r>
      <w:proofErr w:type="spellStart"/>
      <w:r>
        <w:rPr>
          <w:sz w:val="24"/>
          <w:szCs w:val="24"/>
        </w:rPr>
        <w:t>Хелюльском</w:t>
      </w:r>
      <w:proofErr w:type="spellEnd"/>
      <w:r>
        <w:rPr>
          <w:sz w:val="24"/>
          <w:szCs w:val="24"/>
        </w:rPr>
        <w:t xml:space="preserve"> городском поселении»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Положением о </w:t>
      </w:r>
      <w:proofErr w:type="gramStart"/>
      <w:r>
        <w:rPr>
          <w:sz w:val="24"/>
          <w:szCs w:val="24"/>
        </w:rPr>
        <w:t>контрол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но-счетном комитете Сортавальского муниципального района, утвержденное Решением Совета Сортавал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муниципального района от 26 января 2012г. №232 «Об образовании контрол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 с изменениями,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жденными Решением Совета Сортавальского муниципального района от 13 марта 2014г. №38 «О внесении изменений в Положение о контрольно-счетном комитете Сортавальского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она, утвержденное Решением Совета Сортавальского</w:t>
      </w:r>
      <w:proofErr w:type="gramEnd"/>
      <w:r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от 26 января 2012 года №232».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подготовке заключения на Годовой отчет об исполнении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ского поселения использованы материалы  годовой бюджетной отчетности главного распоряд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 бюджетных средств, главного администраторов доходов бюджета, главного администратора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точников финансирования дефицита бюджета за 2013 год, дополнительная </w:t>
      </w:r>
      <w:proofErr w:type="gramStart"/>
      <w:r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запр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шенная в ходе проведения проверки.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В ходе внешней проверки Годового отчета об исполнении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был осуществлен комплекс контрольных мероприятий по проверке полноты и дост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верности представленной к проверке бюджетной отчетности, ее соответствия нормативных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вовых актов,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ном процессе в </w:t>
      </w:r>
      <w:proofErr w:type="spellStart"/>
      <w:r>
        <w:rPr>
          <w:sz w:val="24"/>
          <w:szCs w:val="24"/>
        </w:rPr>
        <w:t>Хелюльском</w:t>
      </w:r>
      <w:proofErr w:type="spellEnd"/>
      <w:r>
        <w:rPr>
          <w:sz w:val="24"/>
          <w:szCs w:val="24"/>
        </w:rPr>
        <w:t xml:space="preserve"> городском поселении, Приказа Минфина РФ</w:t>
      </w:r>
      <w:proofErr w:type="gramEnd"/>
      <w:r>
        <w:rPr>
          <w:sz w:val="24"/>
          <w:szCs w:val="24"/>
        </w:rPr>
        <w:t xml:space="preserve"> от 28 декабря 2010г. №191н «Об утверждении Инструкции о порядке составления и представления годовой, ква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тальной и месячной отчетности об исполнении бюджетов бюджетной системы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дерации» (далее-Инструкция №191н), Приказа Минфина РФ от 21.12.2012г. №171н «Об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Указаний о порядке применения бюджетной классификации РФ на 2013 год и на план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вый период 2014 и 2015 годов» (с изменениями и дополнениями)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Указания о применении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ной классификации РФ)  </w:t>
      </w:r>
    </w:p>
    <w:p w:rsidR="00992E84" w:rsidRDefault="00992E84" w:rsidP="00992E84">
      <w:pPr>
        <w:ind w:left="1080"/>
        <w:rPr>
          <w:b/>
          <w:sz w:val="28"/>
          <w:szCs w:val="28"/>
        </w:rPr>
      </w:pPr>
    </w:p>
    <w:p w:rsidR="00992E84" w:rsidRDefault="00992E84" w:rsidP="00992E84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lastRenderedPageBreak/>
        <w:t>Со</w:t>
      </w:r>
      <w:r>
        <w:rPr>
          <w:b/>
          <w:sz w:val="28"/>
          <w:szCs w:val="28"/>
        </w:rPr>
        <w:t>блюдение бюджетного законодательства при организации        бюджетного процесса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372C9C">
        <w:rPr>
          <w:sz w:val="24"/>
          <w:szCs w:val="24"/>
        </w:rPr>
        <w:t xml:space="preserve">В 2013г.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Хелюльском</w:t>
      </w:r>
      <w:proofErr w:type="spellEnd"/>
      <w:r>
        <w:rPr>
          <w:sz w:val="24"/>
          <w:szCs w:val="24"/>
        </w:rPr>
        <w:t xml:space="preserve"> городском поселении бюджетный процесс основывался на нормах Бюджетного кодекса РФ, Положения о бюджетном процессе в </w:t>
      </w:r>
      <w:proofErr w:type="spellStart"/>
      <w:r>
        <w:rPr>
          <w:sz w:val="24"/>
          <w:szCs w:val="24"/>
        </w:rPr>
        <w:t>Хелюльском</w:t>
      </w:r>
      <w:proofErr w:type="spellEnd"/>
      <w:r>
        <w:rPr>
          <w:sz w:val="24"/>
          <w:szCs w:val="24"/>
        </w:rPr>
        <w:t xml:space="preserve"> городском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нии, Устава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поселения, и других нормативных правовых актах.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Решением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от 07.12.2012г. №158 «О бюджете </w:t>
      </w:r>
      <w:proofErr w:type="spellStart"/>
      <w:r>
        <w:rPr>
          <w:sz w:val="24"/>
          <w:szCs w:val="24"/>
        </w:rPr>
        <w:t>Х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люльского</w:t>
      </w:r>
      <w:proofErr w:type="spellEnd"/>
      <w:r>
        <w:rPr>
          <w:sz w:val="24"/>
          <w:szCs w:val="24"/>
        </w:rPr>
        <w:t xml:space="preserve"> городского поселения на 2013 год » утвержден бюджет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 на 2013 год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Бюджет утвержден до начала очередного финансового года, т.е.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требованиями бюджетного законодательства. Основные характеристики утвержденного бюджета соответствуют требованиям ст.184.1Бюджетного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декса РФ.</w:t>
      </w:r>
    </w:p>
    <w:p w:rsidR="00992E84" w:rsidRDefault="00992E84" w:rsidP="00992E84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Внешняя проверка годового Отчета об исполнении бюджета           </w:t>
      </w:r>
      <w:proofErr w:type="spellStart"/>
      <w:r>
        <w:rPr>
          <w:b/>
          <w:sz w:val="28"/>
          <w:szCs w:val="28"/>
        </w:rPr>
        <w:t>Хелюльского</w:t>
      </w:r>
      <w:proofErr w:type="spellEnd"/>
      <w:r>
        <w:rPr>
          <w:b/>
          <w:sz w:val="28"/>
          <w:szCs w:val="28"/>
        </w:rPr>
        <w:t xml:space="preserve"> городск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поселения</w:t>
      </w:r>
    </w:p>
    <w:p w:rsidR="00992E84" w:rsidRDefault="00992E84" w:rsidP="00992E84">
      <w:pPr>
        <w:jc w:val="center"/>
        <w:rPr>
          <w:b/>
          <w:sz w:val="28"/>
          <w:szCs w:val="28"/>
        </w:rPr>
      </w:pP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Внешняя проверка годового отчета об исполнении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проведена Контрольно-счетным комитетом Сортавальского муниципального района с соблюдением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ваний Бюджетного кодекса РФ.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проведения внешней проверки Администрацией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своевременно (до 1 апреля – фактически 28.03.2014г.) отчет направлен в Контрольно-счетный комитет Сортавал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 муниципального района.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Отчет об исполнении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за 2013 год представлен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ставе: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Отчета об исполнении бюджета (форма 0503117);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- Баланс исполнения бюджета (форма 0503120);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Справка о наличии имущества и обязательств 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счетах;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- Отчет о финансовых результатах деятельности (форма 0503121);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Отчет о движении денежных средств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форма 0503123);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-  Пояснительная записка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К отчету об исполнении бюджета за 2013 год приложена Годовая бюджетная отчетность главн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распорядителя бюджетных средств, главного администратора доходов бюджета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главного администраторов источников финансирования дефицита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 целью осуществления контрольных мероприятий в ходе внешней проверки годового отчета об исполнении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контрольно-счетным комитетом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 были запрошены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 бюджете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 на 2013 год с изменениями и дополнениями;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бюджетном процессе в </w:t>
      </w:r>
      <w:proofErr w:type="spellStart"/>
      <w:r>
        <w:rPr>
          <w:sz w:val="24"/>
          <w:szCs w:val="24"/>
        </w:rPr>
        <w:t>Хелюльском</w:t>
      </w:r>
      <w:proofErr w:type="spellEnd"/>
      <w:r>
        <w:rPr>
          <w:sz w:val="24"/>
          <w:szCs w:val="24"/>
        </w:rPr>
        <w:t xml:space="preserve"> городском поселении;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Сводная бюджетная роспись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за 2013г.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Муниципальная долговая книга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по состоянию на 01.01.2014 года;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Бюджетная отчетность составлена органом, организующим исполнение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– Администрацией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(специалистом по бюджету и финансам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поселения) на основании сводной бюджетной отчетн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главного распорядителя бюджетных средств, главного администратора доходов бюджета, что соответствует пункту 4 ст.264.2 Бюджетного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декса РФ.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структуре и содержанию бюджетная отчетность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ветствует требованиям Инструкции №191н и Указаниям о применении бюджетной классифик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РФ.</w:t>
      </w:r>
    </w:p>
    <w:p w:rsidR="00992E84" w:rsidRDefault="00992E84" w:rsidP="00992E84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исполнения бюджета за 2013 год</w:t>
      </w:r>
    </w:p>
    <w:p w:rsidR="00992E84" w:rsidRDefault="00992E84" w:rsidP="00992E84">
      <w:pPr>
        <w:ind w:firstLine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Первоначально бюджет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на 2013год (решение Совета </w:t>
      </w:r>
      <w:proofErr w:type="spellStart"/>
      <w:r>
        <w:rPr>
          <w:sz w:val="24"/>
          <w:szCs w:val="24"/>
        </w:rPr>
        <w:t>Х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люльского</w:t>
      </w:r>
      <w:proofErr w:type="spellEnd"/>
      <w:r>
        <w:rPr>
          <w:sz w:val="24"/>
          <w:szCs w:val="24"/>
        </w:rPr>
        <w:t xml:space="preserve"> городского поселения от 07.12.2012г. №158) был утвержден по доходным источн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кам в сумме 6375,0 тыс. руб., расходным обязательствам – 6769,0 тыс. руб. В течение 2013 года в утвержденный бюджет изменения вносились 6 раза (Решение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от 27.02.2013г. №166;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от 16.05.2013г. №178;</w:t>
      </w:r>
      <w:r w:rsidRPr="007A6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от 04.07.2013г. №182;</w:t>
      </w:r>
      <w:r w:rsidRPr="007A6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от 26.08.2013г. №183;</w:t>
      </w:r>
      <w:r w:rsidRPr="003F6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Х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люльского</w:t>
      </w:r>
      <w:proofErr w:type="spellEnd"/>
      <w:r>
        <w:rPr>
          <w:sz w:val="24"/>
          <w:szCs w:val="24"/>
        </w:rPr>
        <w:t xml:space="preserve"> городского поселения от 28.11.2013г. №9;</w:t>
      </w:r>
      <w:r w:rsidRPr="003F6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Х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люльского</w:t>
      </w:r>
      <w:proofErr w:type="spellEnd"/>
      <w:r>
        <w:rPr>
          <w:sz w:val="24"/>
          <w:szCs w:val="24"/>
        </w:rPr>
        <w:t xml:space="preserve"> городского поселения от 30.12.2013г. №15).</w:t>
      </w:r>
      <w:proofErr w:type="gramEnd"/>
    </w:p>
    <w:p w:rsidR="00992E84" w:rsidRDefault="00992E84" w:rsidP="00992E8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Внесение изменений в утвержденный бюджет в основном связано:</w:t>
      </w:r>
    </w:p>
    <w:p w:rsidR="00992E84" w:rsidRDefault="00992E84" w:rsidP="00992E8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поступлением в отчетном периоде собственных доходов в объемах, отличных от показателей, которые были ранее запланированы;</w:t>
      </w:r>
    </w:p>
    <w:p w:rsidR="00992E84" w:rsidRPr="003E58A8" w:rsidRDefault="00992E84" w:rsidP="00992E84">
      <w:pPr>
        <w:ind w:firstLine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58A8">
        <w:rPr>
          <w:color w:val="000000"/>
          <w:sz w:val="24"/>
          <w:szCs w:val="24"/>
        </w:rPr>
        <w:t xml:space="preserve">необходимостью отражения в доходной и расходной части бюджета </w:t>
      </w:r>
      <w:proofErr w:type="spellStart"/>
      <w:r>
        <w:rPr>
          <w:color w:val="000000"/>
          <w:sz w:val="24"/>
          <w:szCs w:val="24"/>
        </w:rPr>
        <w:t>Хелюльского</w:t>
      </w:r>
      <w:proofErr w:type="spellEnd"/>
      <w:r w:rsidRPr="003E58A8">
        <w:rPr>
          <w:color w:val="000000"/>
          <w:sz w:val="24"/>
          <w:szCs w:val="24"/>
        </w:rPr>
        <w:t xml:space="preserve"> городского поселения полученных безвозмездных поступлений;</w:t>
      </w:r>
    </w:p>
    <w:p w:rsidR="00992E84" w:rsidRPr="003E58A8" w:rsidRDefault="00992E84" w:rsidP="00992E84">
      <w:pPr>
        <w:ind w:firstLine="142"/>
        <w:jc w:val="both"/>
        <w:rPr>
          <w:color w:val="000000"/>
          <w:sz w:val="24"/>
          <w:szCs w:val="24"/>
        </w:rPr>
      </w:pPr>
      <w:r w:rsidRPr="003E58A8">
        <w:rPr>
          <w:color w:val="000000"/>
          <w:sz w:val="24"/>
          <w:szCs w:val="24"/>
        </w:rPr>
        <w:t>- перемещением бюджетных ассигнований по субъектам бюджетного планирования в связи с уточнением расходных обязательств бюджета</w:t>
      </w:r>
      <w:r>
        <w:rPr>
          <w:color w:val="000000"/>
          <w:sz w:val="24"/>
          <w:szCs w:val="24"/>
        </w:rPr>
        <w:t xml:space="preserve"> поселения</w:t>
      </w:r>
      <w:r w:rsidRPr="003E58A8">
        <w:rPr>
          <w:color w:val="000000"/>
          <w:sz w:val="24"/>
          <w:szCs w:val="24"/>
        </w:rPr>
        <w:t xml:space="preserve"> в ходе его исполнения. </w:t>
      </w:r>
    </w:p>
    <w:p w:rsidR="00992E84" w:rsidRDefault="00992E84" w:rsidP="00992E8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внесенных изменений и дополнений в бюджет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его доходная часть увеличилась на 5593,1 тыс. руб. и составила 11968,1 тыс. руб., расходная част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на 5793,1 тыс. руб. и составила 12562,1 тыс. руб., дефицит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ского поселения увеличился на 200,0 тыс. руб. и составил 594,0 тыс. руб. В Годовом отчете об исполнении бюджета отражены утвержденные бюджетные назначения по доходам в сумме 11968,1 тыс. руб., по расходам – 12562,1 тыс. руб.,  деф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цит бюджета 594,0 тыс. руб.</w:t>
      </w:r>
    </w:p>
    <w:p w:rsidR="00992E84" w:rsidRDefault="00992E84" w:rsidP="00992E8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отчетных данных бюджет по доходам исполнен в размере 9797,7 тыс. руб. или на 81,87% к утвержденным бюджетным назначениям, по расходам исполнение составило 10361,8 тыс. руб. или 82,48 %.</w:t>
      </w:r>
    </w:p>
    <w:p w:rsidR="00992E84" w:rsidRDefault="00992E84" w:rsidP="00992E84">
      <w:pPr>
        <w:ind w:firstLine="142"/>
        <w:jc w:val="both"/>
        <w:rPr>
          <w:b/>
          <w:sz w:val="28"/>
          <w:szCs w:val="28"/>
        </w:rPr>
      </w:pPr>
      <w:r>
        <w:rPr>
          <w:sz w:val="24"/>
          <w:szCs w:val="24"/>
        </w:rPr>
        <w:t>По данным Отчета об исполнении бюджета за 2013 год бюджет исполнен с дефицитом 564,1 тыс. руб.</w:t>
      </w:r>
      <w:r>
        <w:rPr>
          <w:b/>
          <w:sz w:val="28"/>
          <w:szCs w:val="28"/>
        </w:rPr>
        <w:t xml:space="preserve"> </w:t>
      </w:r>
    </w:p>
    <w:p w:rsidR="00992E84" w:rsidRDefault="00992E84" w:rsidP="00992E84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доходной части бюджета                </w:t>
      </w:r>
      <w:proofErr w:type="spellStart"/>
      <w:r>
        <w:rPr>
          <w:b/>
          <w:sz w:val="28"/>
          <w:szCs w:val="28"/>
        </w:rPr>
        <w:t>Хелюльского</w:t>
      </w:r>
      <w:proofErr w:type="spellEnd"/>
      <w:r>
        <w:rPr>
          <w:b/>
          <w:sz w:val="28"/>
          <w:szCs w:val="28"/>
        </w:rPr>
        <w:t xml:space="preserve"> городского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 2013год в бюджет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поступило 9797,7 тыс. руб., что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ставляет 81,87 % от утвержденных бюджетных назначений.  Налоговые и неналоговые доходы составили в доходной части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38,56%. План по налоговым доходам выполнен на 80,82 %, в бюджет поступило 1938,4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План по нен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логовым доходам выполнен на 51,82%, в бюджет поступило 1839,6 тыс. руб.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2013 году размер безвозмездных поступлений от других бюджетов бюджетной системы РФ составил в денежном выражении 6019,7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Доля безвозмездных поступлений в доходной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составила 61,44%.</w:t>
      </w:r>
    </w:p>
    <w:p w:rsidR="00992E84" w:rsidRPr="008100C6" w:rsidRDefault="00992E84" w:rsidP="00992E84">
      <w:pPr>
        <w:numPr>
          <w:ilvl w:val="1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Налоговые платежи за 2013год поступили в сумме 1938,4 тыс. руб., что на 460,0 тыс. руб. меньше утвержденных плановых назначений или 80,82% утвержденного плана.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Не выполнение</w:t>
      </w:r>
      <w:proofErr w:type="gramEnd"/>
      <w:r>
        <w:rPr>
          <w:sz w:val="24"/>
          <w:szCs w:val="24"/>
        </w:rPr>
        <w:t xml:space="preserve"> плановых назначений по налоговым доходам присутствует по всем видам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ступлений: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доходы физических лиц выполнен на 77,39 % от плановых назначений: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имущество физических лиц выполнен на 85,79% от плановых назначений;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- земельный налог выполнен на 96,6% от плановых назначений.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отчетном году 75,82% налоговых поступлений в  бюджет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были сформированы за счет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налога на доходы физических лиц – 1469,6 тыс. руб. </w:t>
      </w:r>
    </w:p>
    <w:p w:rsidR="00992E84" w:rsidRDefault="00992E84" w:rsidP="00992E84">
      <w:pPr>
        <w:jc w:val="both"/>
        <w:rPr>
          <w:sz w:val="24"/>
          <w:szCs w:val="24"/>
        </w:rPr>
      </w:pPr>
    </w:p>
    <w:p w:rsidR="00992E84" w:rsidRDefault="00992E84" w:rsidP="00992E84">
      <w:pPr>
        <w:numPr>
          <w:ilvl w:val="1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от 07.12.2012г. №158 (с последующими изменениями и дополнениями) неналоговые доходы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на 2013 год утверждены в сумме 3550,0 тыс. руб. По данным годового отчета неналоговые доходы исполнены в сумме 1839,6 тыс. руб., или 51,82 % от утвержденных 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чений.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Доля утвержденных неналоговых доходов в доходной части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 составила 29,66%.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Структура утвержденных неналоговых доходов состоит: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доходы, получаемые в виде арендной платы за земельные участки, государственная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на которые не разграничена и которые расположены в границах поселения  – 550,0 тыс. руб., что составляет 15,49% от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щего объема запланированных неналоговых доходов;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-  доходы от продажи земельных участков, государственная собственность на которые не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граничена и которые расположены в границах поселения – 150,0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4,23%)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прочие поступления от использования имущества, находящегося в собственности поселения– 1000,0 тыс. руб. (28,17%);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доходы от реализации иного имущества, находящегося в собственности поселения – 1850,0 тыс. руб. (52,11%);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Фактическое поступление в бюджет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за 2013г. составило 1839,6 тыс. руб.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Наибольший удельный вес в поступивших неналоговых доходах занимают: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прочие поступления от использования имущества, находящегося в собственности поселения – 1042,8 тыс. руб., что составляет 56,69 % от общей суммы поступивших неналоговых доходов, при этом выполнение плановых назначений по данному виду доходов за 2013г. составило  104,28 % от утвержденных 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чений.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Доходы, получаемые в виде арендной платы за земельные участки, государственная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 на которые не разграничена и которые расположены в границах поселения – 626,5 тыс. руб.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выполнение плана по данному виду доходов составило 113,91% от утвержденных 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чений.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Доходы от продажи земельных участков, государственная собственность на которые не разгр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ничена и которые расположены в границах поселения – 168,3 тыс. руб., выполнение плана по данному виду  доходов составило 112,2% от утвержденных назнач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Денежные взыскания (штрафы), установленные законами субъектов РФ за несоблюдение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ниципальных правовых актов, зачисляемые в бюджет поселения поступили в сумме 2,0 тыс. руб., по данному виду доходов плановые назначения не утверждены.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Поступлений в бюджет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доходов от реализации иного имущества, находящегося в собственности поселения в 2013 году не было.    </w:t>
      </w:r>
    </w:p>
    <w:p w:rsidR="00992E84" w:rsidRDefault="00992E84" w:rsidP="00992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 Безвозмездные поступления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2013году в доходную часть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из бюджетов других уровней поступило 6019,7 тыс. руб. безвозмездных поступлений или 100 % от утвержденного плана, что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ставляет 61,44% от общей суммы поступивших доходов, в том числе:</w:t>
      </w:r>
    </w:p>
    <w:p w:rsidR="00992E84" w:rsidRDefault="00992E84" w:rsidP="00992E84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Дотации бюджету поселения на выравнивание бюджетной обеспеченности -2260,0 тыс. руб.;</w:t>
      </w:r>
    </w:p>
    <w:p w:rsidR="00992E84" w:rsidRDefault="00992E84" w:rsidP="00992E84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Субсидии из федерального бюджета и бюджета Республики Карелия – 3282,1 тыс. руб.;</w:t>
      </w:r>
    </w:p>
    <w:p w:rsidR="00992E84" w:rsidRDefault="00992E84" w:rsidP="00992E84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Субвенции из федерального бюджета и бюджета Республики Карелия – 177,6 тыс. руб.;</w:t>
      </w:r>
    </w:p>
    <w:p w:rsidR="00992E84" w:rsidRDefault="00992E84" w:rsidP="00992E84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Прочие межбюджетные трансферты, передаваемые бюджету поселения – 300,0 тыс. руб.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</w:p>
    <w:p w:rsidR="00992E84" w:rsidRDefault="00992E84" w:rsidP="00992E84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расходной части бюджета               </w:t>
      </w:r>
      <w:proofErr w:type="spellStart"/>
      <w:r>
        <w:rPr>
          <w:b/>
          <w:sz w:val="28"/>
          <w:szCs w:val="28"/>
        </w:rPr>
        <w:t>Хелюльского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Финансовые ресурсы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в 2013г. распределились следующим образом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разделу </w:t>
      </w:r>
      <w:r>
        <w:rPr>
          <w:b/>
          <w:sz w:val="24"/>
          <w:szCs w:val="24"/>
        </w:rPr>
        <w:t>0100 «Общегосударственные вопросы»</w:t>
      </w:r>
      <w:r>
        <w:rPr>
          <w:sz w:val="24"/>
          <w:szCs w:val="24"/>
        </w:rPr>
        <w:t xml:space="preserve"> бюджетные назначения исполнены в сумме 2872,7 тыс. руб. или  на 87,57% от утвержденного плана. Доля расходов по этому разделу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ставляет 27,72 % от общей суммы расходов за 2013 год.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Основную долю расходов в разделе « Общегосударственные вопросы» составляют расходы: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подразделу 0104 «</w:t>
      </w:r>
      <w:r>
        <w:rPr>
          <w:i/>
          <w:sz w:val="24"/>
          <w:szCs w:val="24"/>
        </w:rPr>
        <w:t>Функционирование Правительства РФ, высших исполнительных органов  государственной власти субъектов РФ, местных администраций»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составляет 63,95% от общего объема расходов по разделу. Исполнение по данному подразделу составило 1837,2 тыс. руб. или 88,41% утвержденного плана. </w:t>
      </w:r>
    </w:p>
    <w:p w:rsidR="00992E84" w:rsidRPr="005405A1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подразделу 0113 </w:t>
      </w:r>
      <w:r>
        <w:rPr>
          <w:i/>
          <w:sz w:val="24"/>
          <w:szCs w:val="24"/>
        </w:rPr>
        <w:t>«Другие общегосударственные вопросы»</w:t>
      </w:r>
      <w:r>
        <w:rPr>
          <w:sz w:val="24"/>
          <w:szCs w:val="24"/>
        </w:rPr>
        <w:t>, расходы по данному подразд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лу исполнены в сумме 324,5 тыс. руб. или 73,5% утвержденного плана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подразделу 0102</w:t>
      </w:r>
      <w:r>
        <w:rPr>
          <w:i/>
          <w:sz w:val="24"/>
          <w:szCs w:val="24"/>
        </w:rPr>
        <w:t xml:space="preserve"> « Функционирование высшего должностного лица субъекта РФ и мун</w:t>
      </w:r>
      <w:r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ципального образования» </w:t>
      </w:r>
      <w:r>
        <w:rPr>
          <w:sz w:val="24"/>
          <w:szCs w:val="24"/>
        </w:rPr>
        <w:t>бюджетные ассигнования на 2013год окончательно утверждены 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мере 541,0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Исполнение составило 541,0 тыс. руб. или 100% от утвержденного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подразделу  0107</w:t>
      </w:r>
      <w:r>
        <w:rPr>
          <w:i/>
          <w:sz w:val="24"/>
          <w:szCs w:val="24"/>
        </w:rPr>
        <w:t xml:space="preserve"> « Обеспечение проведение выборов и референдумов» </w:t>
      </w:r>
      <w:r>
        <w:rPr>
          <w:sz w:val="24"/>
          <w:szCs w:val="24"/>
        </w:rPr>
        <w:t>бюджетные ассигн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на 2013год утверждены в сумме 170,0 тыс. руб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>Исполнение составило 170,0 тыс. руб. или 100%.</w:t>
      </w:r>
    </w:p>
    <w:p w:rsidR="00992E84" w:rsidRPr="006E2A80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Расходы по разделу </w:t>
      </w:r>
      <w:r w:rsidRPr="006E2A80">
        <w:rPr>
          <w:b/>
          <w:sz w:val="24"/>
          <w:szCs w:val="24"/>
        </w:rPr>
        <w:t>0200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«Национальная оборона»</w:t>
      </w:r>
      <w:r w:rsidRPr="006E2A8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исполнены в сумме 172,6 тыс. руб. или на 100% от плановых назначений. Расходы по данному разделу составили 1,67 % от всех расх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дов бюджета поселения и осуществлялись по подразделу 0203 </w:t>
      </w:r>
      <w:r>
        <w:rPr>
          <w:i/>
          <w:sz w:val="24"/>
          <w:szCs w:val="24"/>
        </w:rPr>
        <w:t>«Мобилизационная и вневойск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вая подготовка»</w:t>
      </w:r>
      <w:r>
        <w:rPr>
          <w:sz w:val="24"/>
          <w:szCs w:val="24"/>
        </w:rPr>
        <w:t>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Расходы по разделу </w:t>
      </w:r>
      <w:r w:rsidRPr="005405A1">
        <w:rPr>
          <w:b/>
          <w:sz w:val="24"/>
          <w:szCs w:val="24"/>
        </w:rPr>
        <w:t>0300</w:t>
      </w:r>
      <w:r>
        <w:rPr>
          <w:sz w:val="24"/>
          <w:szCs w:val="24"/>
        </w:rPr>
        <w:t xml:space="preserve"> « </w:t>
      </w:r>
      <w:r w:rsidRPr="005405A1">
        <w:rPr>
          <w:b/>
          <w:sz w:val="24"/>
          <w:szCs w:val="24"/>
        </w:rPr>
        <w:t>Национальная безопасность и правоохранительная деятел</w:t>
      </w:r>
      <w:r w:rsidRPr="005405A1">
        <w:rPr>
          <w:b/>
          <w:sz w:val="24"/>
          <w:szCs w:val="24"/>
        </w:rPr>
        <w:t>ь</w:t>
      </w:r>
      <w:r w:rsidRPr="005405A1">
        <w:rPr>
          <w:b/>
          <w:sz w:val="24"/>
          <w:szCs w:val="24"/>
        </w:rPr>
        <w:t xml:space="preserve">ность» </w:t>
      </w:r>
      <w:r w:rsidRPr="005405A1">
        <w:rPr>
          <w:sz w:val="24"/>
          <w:szCs w:val="24"/>
        </w:rPr>
        <w:t xml:space="preserve">исполнены </w:t>
      </w:r>
      <w:r>
        <w:rPr>
          <w:sz w:val="24"/>
          <w:szCs w:val="24"/>
        </w:rPr>
        <w:t xml:space="preserve">на 78,93% от плановых назначений и составили 149,5 тыс. руб. Расходы по данному разделу составляли 1,44% от всех расходов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и осуществлялись  по подразделу 0314 </w:t>
      </w:r>
      <w:r>
        <w:rPr>
          <w:i/>
          <w:sz w:val="24"/>
          <w:szCs w:val="24"/>
        </w:rPr>
        <w:t>«Другие вопросы в области национальной безопасн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сти и правоохранительной деятельности»</w:t>
      </w:r>
      <w:r>
        <w:rPr>
          <w:sz w:val="24"/>
          <w:szCs w:val="24"/>
        </w:rPr>
        <w:t>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Расходы по разделу </w:t>
      </w:r>
      <w:r>
        <w:rPr>
          <w:b/>
          <w:sz w:val="24"/>
          <w:szCs w:val="24"/>
        </w:rPr>
        <w:t>0400 « Национальная экон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мика» </w:t>
      </w:r>
      <w:r w:rsidRPr="005405A1">
        <w:rPr>
          <w:sz w:val="24"/>
          <w:szCs w:val="24"/>
        </w:rPr>
        <w:t>исполнены в 2013г.</w:t>
      </w:r>
      <w:r>
        <w:rPr>
          <w:b/>
          <w:sz w:val="24"/>
          <w:szCs w:val="24"/>
        </w:rPr>
        <w:t xml:space="preserve"> </w:t>
      </w:r>
      <w:r w:rsidRPr="005405A1">
        <w:rPr>
          <w:sz w:val="24"/>
          <w:szCs w:val="24"/>
        </w:rPr>
        <w:t>в</w:t>
      </w:r>
      <w:r>
        <w:rPr>
          <w:sz w:val="24"/>
          <w:szCs w:val="24"/>
        </w:rPr>
        <w:t xml:space="preserve"> размере             2183,3  тыс. руб.  или 87,76% от утвержденных назначений.  Расходы по разделу составляют 21,07 % от общих расходов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Наибольший удельный вес в данном разделе занимают расходы по подразделу 0409 «</w:t>
      </w:r>
      <w:r>
        <w:rPr>
          <w:i/>
          <w:sz w:val="24"/>
          <w:szCs w:val="24"/>
        </w:rPr>
        <w:t>Доро</w:t>
      </w:r>
      <w:r>
        <w:rPr>
          <w:i/>
          <w:sz w:val="24"/>
          <w:szCs w:val="24"/>
        </w:rPr>
        <w:t>ж</w:t>
      </w:r>
      <w:r>
        <w:rPr>
          <w:i/>
          <w:sz w:val="24"/>
          <w:szCs w:val="24"/>
        </w:rPr>
        <w:t>ное хозяйств</w:t>
      </w:r>
      <w:proofErr w:type="gramStart"/>
      <w:r>
        <w:rPr>
          <w:i/>
          <w:sz w:val="24"/>
          <w:szCs w:val="24"/>
        </w:rPr>
        <w:t>о(</w:t>
      </w:r>
      <w:proofErr w:type="gramEnd"/>
      <w:r>
        <w:rPr>
          <w:i/>
          <w:sz w:val="24"/>
          <w:szCs w:val="24"/>
        </w:rPr>
        <w:t xml:space="preserve">дорожные фонды)» </w:t>
      </w:r>
      <w:r w:rsidRPr="005405A1">
        <w:rPr>
          <w:sz w:val="24"/>
          <w:szCs w:val="24"/>
        </w:rPr>
        <w:t>(</w:t>
      </w:r>
      <w:r>
        <w:rPr>
          <w:sz w:val="24"/>
          <w:szCs w:val="24"/>
        </w:rPr>
        <w:t>93,92%). Исполнение по подразделу составило 2050,5 тыс. руб. или 87,62% от утвержденных плановых назначений.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подразделу 0412 </w:t>
      </w:r>
      <w:r>
        <w:rPr>
          <w:i/>
          <w:sz w:val="24"/>
          <w:szCs w:val="24"/>
        </w:rPr>
        <w:t>«Другие вопросы в области национальной экономики»</w:t>
      </w:r>
      <w:r>
        <w:rPr>
          <w:sz w:val="24"/>
          <w:szCs w:val="24"/>
        </w:rPr>
        <w:t xml:space="preserve"> исполнение состав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 132,8 тыс. руб. или 89,85 % от плановых назначений.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Объем расходов по разделу </w:t>
      </w:r>
      <w:r>
        <w:rPr>
          <w:b/>
          <w:sz w:val="24"/>
          <w:szCs w:val="24"/>
        </w:rPr>
        <w:t>0500 «Жилищно-коммунальное хозяйство»</w:t>
      </w:r>
      <w:r>
        <w:rPr>
          <w:sz w:val="24"/>
          <w:szCs w:val="24"/>
        </w:rPr>
        <w:t xml:space="preserve"> составил 2491,1 тыс. руб., что составляет 65,92 % к утвержденному плану 2013 года. Доля расходов по данному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делу в общей сумме расходов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составили 24,04%.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Основную долю расходов в разделе «Жилищно-коммунальное хозяйство» составляют расходы:</w:t>
      </w:r>
    </w:p>
    <w:p w:rsidR="00992E84" w:rsidRPr="007B3966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0503 </w:t>
      </w:r>
      <w:r>
        <w:rPr>
          <w:i/>
          <w:sz w:val="24"/>
          <w:szCs w:val="24"/>
        </w:rPr>
        <w:t>«Благоустройство»</w:t>
      </w:r>
      <w:r>
        <w:rPr>
          <w:sz w:val="24"/>
          <w:szCs w:val="24"/>
        </w:rPr>
        <w:t xml:space="preserve"> (44,78%). Исполнение составило 1115,5 тыс. руб. или 76,7% от плановых назначений;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-по подразделу 0502</w:t>
      </w:r>
      <w:r>
        <w:rPr>
          <w:i/>
          <w:sz w:val="24"/>
          <w:szCs w:val="24"/>
        </w:rPr>
        <w:t xml:space="preserve"> «Коммунальное хозяйство» (</w:t>
      </w:r>
      <w:r>
        <w:rPr>
          <w:sz w:val="24"/>
          <w:szCs w:val="24"/>
        </w:rPr>
        <w:t>41,46%). Исполнение утвержденного плана по этому подразделу составило 1032,9 тыс. руб. или 55,54 %.</w:t>
      </w:r>
    </w:p>
    <w:p w:rsidR="00992E84" w:rsidRPr="007B3966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подразделу 0501</w:t>
      </w:r>
      <w:r>
        <w:rPr>
          <w:i/>
          <w:sz w:val="24"/>
          <w:szCs w:val="24"/>
        </w:rPr>
        <w:t xml:space="preserve"> «Жилищное хозяйство»</w:t>
      </w:r>
      <w:r>
        <w:rPr>
          <w:sz w:val="24"/>
          <w:szCs w:val="24"/>
        </w:rPr>
        <w:t>. Исполнение утвержденных плановых назначений по данному подразделу составило 342,7 или 73,7%.</w:t>
      </w:r>
    </w:p>
    <w:p w:rsidR="00992E84" w:rsidRPr="005405A1" w:rsidRDefault="00992E84" w:rsidP="00992E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</w:t>
      </w:r>
      <w:r w:rsidRPr="005405A1"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 xml:space="preserve">    Расходы по разделу </w:t>
      </w:r>
      <w:r w:rsidRPr="005405A1">
        <w:rPr>
          <w:b/>
          <w:sz w:val="24"/>
          <w:szCs w:val="24"/>
        </w:rPr>
        <w:t>0800</w:t>
      </w:r>
      <w:r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Культура, кинематография»</w:t>
      </w:r>
      <w:r>
        <w:rPr>
          <w:sz w:val="24"/>
          <w:szCs w:val="24"/>
        </w:rPr>
        <w:t xml:space="preserve"> составили в 2013году 2410,2 тыс. руб. или 93,78% утвержденного плана. Расходы по данному разделу составили 23,26 % от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объема расходов бюджета.</w:t>
      </w:r>
    </w:p>
    <w:p w:rsidR="00992E84" w:rsidRPr="003A3966" w:rsidRDefault="00992E84" w:rsidP="00992E84">
      <w:pPr>
        <w:jc w:val="both"/>
        <w:rPr>
          <w:i/>
          <w:sz w:val="24"/>
          <w:szCs w:val="24"/>
        </w:rPr>
      </w:pPr>
      <w:r w:rsidRPr="005405A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Р</w:t>
      </w:r>
      <w:r w:rsidRPr="007B3966">
        <w:rPr>
          <w:sz w:val="24"/>
          <w:szCs w:val="24"/>
        </w:rPr>
        <w:t>асходы</w:t>
      </w:r>
      <w:r w:rsidRPr="00BD65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разделе «Культура, кинематография» в 2013 году производились в основном по подразделу 0801 </w:t>
      </w:r>
      <w:r>
        <w:rPr>
          <w:i/>
          <w:sz w:val="24"/>
          <w:szCs w:val="24"/>
        </w:rPr>
        <w:t>«Культура»</w:t>
      </w:r>
      <w:r>
        <w:rPr>
          <w:sz w:val="24"/>
          <w:szCs w:val="24"/>
        </w:rPr>
        <w:t>. Исполнение составило 2409,6 тыс. руб. или 93,89 % от плановых назначений. А также по подразделу 0804 «Другие вопросы в области культуры, кинематогр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фии», данный подраздел был исполнен в сумме 0,6 тыс. руб. или 16,67 % от плановых назнач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ний.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Расходы по разделу </w:t>
      </w:r>
      <w:r w:rsidRPr="00BD658D">
        <w:rPr>
          <w:b/>
          <w:sz w:val="24"/>
          <w:szCs w:val="24"/>
        </w:rPr>
        <w:t>1100</w:t>
      </w:r>
      <w:r>
        <w:rPr>
          <w:b/>
          <w:sz w:val="24"/>
          <w:szCs w:val="24"/>
        </w:rPr>
        <w:t xml:space="preserve"> «Физическая культура и спорт»</w:t>
      </w:r>
      <w:r>
        <w:rPr>
          <w:sz w:val="24"/>
          <w:szCs w:val="24"/>
        </w:rPr>
        <w:t xml:space="preserve"> составили в 2013 году 4,3 тыс. руб. или 100%. Доля расходов по данному разделу в общем объеме расходов бюджета состав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ла 0,04%. Весь объем расходов в данном разделе приходится на подраздел  1102 </w:t>
      </w:r>
      <w:r>
        <w:rPr>
          <w:i/>
          <w:sz w:val="24"/>
          <w:szCs w:val="24"/>
        </w:rPr>
        <w:t>« Массовый спорт»</w:t>
      </w:r>
      <w:r>
        <w:rPr>
          <w:sz w:val="24"/>
          <w:szCs w:val="24"/>
        </w:rPr>
        <w:t>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разделу </w:t>
      </w:r>
      <w:r>
        <w:rPr>
          <w:b/>
          <w:sz w:val="24"/>
          <w:szCs w:val="24"/>
        </w:rPr>
        <w:t>1300 «Обслуживание государственного и муниципального долга»</w:t>
      </w:r>
      <w:r>
        <w:rPr>
          <w:sz w:val="24"/>
          <w:szCs w:val="24"/>
        </w:rPr>
        <w:t xml:space="preserve"> в 2013году исполнены в сумме 78,2 тыс. руб. и составили 100% утвержденного плана. Доля эт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раздела в общей сумме расходов бюджета в 2013 году составила 0,75%.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Таким образом, по всем разделам функциональной классификации расходов бюджета,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жденные бюджетные назначения не исполнены на 2200,2 тыс. руб.</w:t>
      </w:r>
    </w:p>
    <w:p w:rsidR="00992E84" w:rsidRDefault="00992E84" w:rsidP="00992E84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</w:t>
      </w:r>
      <w:proofErr w:type="spellStart"/>
      <w:r>
        <w:rPr>
          <w:b/>
          <w:sz w:val="28"/>
          <w:szCs w:val="28"/>
        </w:rPr>
        <w:t>Хелюльского</w:t>
      </w:r>
      <w:proofErr w:type="spellEnd"/>
      <w:r>
        <w:rPr>
          <w:b/>
          <w:sz w:val="28"/>
          <w:szCs w:val="28"/>
        </w:rPr>
        <w:t xml:space="preserve"> городского поселения и источники его финансирования.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2013г. бюджет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был исполнен с дефицитом. Фактически произведенные расходы  в сумме 10361,8 тыс. руб. превышают доходы бюджета, поступившие в сумме 9797,7 тыс. руб.  на сумму 564,1 тыс. руб</w:t>
      </w:r>
      <w:proofErr w:type="gramStart"/>
      <w:r>
        <w:rPr>
          <w:sz w:val="24"/>
          <w:szCs w:val="24"/>
        </w:rPr>
        <w:t xml:space="preserve">.. </w:t>
      </w:r>
      <w:proofErr w:type="gramEnd"/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2013году в бюджет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были привлечены источники вну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реннего финансирования в виде кредитов от кредитных организаций (ОАО «Сбербанк России») на сумму 1050,0 тыс. руб.. Возвращены из бюджета поселения кредиты кредитным организац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 (ОАО «Сбербанк России»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 xml:space="preserve"> сумме 500,0 тыс. руб.. Также в отчетном году в бюджет </w:t>
      </w:r>
      <w:proofErr w:type="spellStart"/>
      <w:r>
        <w:rPr>
          <w:sz w:val="24"/>
          <w:szCs w:val="24"/>
        </w:rPr>
        <w:t>Хелюл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городского поселения  были получены кредиты от других бюджетов бюджетной системы РФ(Сортавальский муниципальный район) в сумме 250,0 тыс. руб. и погашены бюджетные кр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диты другим бюджетам бюджетной системы Р</w:t>
      </w:r>
      <w:proofErr w:type="gramStart"/>
      <w:r>
        <w:rPr>
          <w:sz w:val="24"/>
          <w:szCs w:val="24"/>
        </w:rPr>
        <w:t>Ф(</w:t>
      </w:r>
      <w:proofErr w:type="gramEnd"/>
      <w:r>
        <w:rPr>
          <w:sz w:val="24"/>
          <w:szCs w:val="24"/>
        </w:rPr>
        <w:t xml:space="preserve">Сортавальский муниципальный район) в сумме 200,0 тыс. руб.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92E84" w:rsidRDefault="00992E84" w:rsidP="00992E84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Статьей 12 решения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от 07.12.2012г. №158 « О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жете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на 2013 год » (с изменениями и дополнениями),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 верхний предел муниципального долга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на 01 января 2014 года сумме 1300,0 тыс. руб.. Статьей 10 того же Решения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установлен предельный объем муниципального долга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на 2013 год</w:t>
      </w:r>
      <w:proofErr w:type="gramEnd"/>
      <w:r>
        <w:rPr>
          <w:sz w:val="24"/>
          <w:szCs w:val="24"/>
        </w:rPr>
        <w:t xml:space="preserve"> в су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ме </w:t>
      </w:r>
      <w:r w:rsidRPr="00253C98">
        <w:rPr>
          <w:color w:val="000000"/>
          <w:sz w:val="24"/>
          <w:szCs w:val="24"/>
        </w:rPr>
        <w:t>1150,0</w:t>
      </w:r>
      <w:r>
        <w:rPr>
          <w:sz w:val="24"/>
          <w:szCs w:val="24"/>
        </w:rPr>
        <w:t xml:space="preserve"> тыс. руб.  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Частью 3 статьи 107 Бюджетного кодекса РФ установлено, что предельный объем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Согласно «Отчета об исполнении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 за 2013 год» утвержденный годовой объем доходов бюджета поселения без учета утвержденного объема 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возмездных поступлений  составил 5948,4 тыс. руб., т.е.  утвержденный предельный объем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долга соответствует ч.3 ст.107 Бюджетного кодекса РФ.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3C98">
        <w:rPr>
          <w:color w:val="000000"/>
          <w:sz w:val="24"/>
          <w:szCs w:val="24"/>
        </w:rPr>
        <w:t xml:space="preserve">Из данных предоставленной отчетности и данных Муниципальной долговой книги </w:t>
      </w:r>
      <w:proofErr w:type="spellStart"/>
      <w:r w:rsidRPr="00253C98">
        <w:rPr>
          <w:color w:val="000000"/>
          <w:sz w:val="24"/>
          <w:szCs w:val="24"/>
        </w:rPr>
        <w:t>Хелюльск</w:t>
      </w:r>
      <w:r w:rsidRPr="00253C98">
        <w:rPr>
          <w:color w:val="000000"/>
          <w:sz w:val="24"/>
          <w:szCs w:val="24"/>
        </w:rPr>
        <w:t>о</w:t>
      </w:r>
      <w:r w:rsidRPr="00253C98">
        <w:rPr>
          <w:color w:val="000000"/>
          <w:sz w:val="24"/>
          <w:szCs w:val="24"/>
        </w:rPr>
        <w:t>го</w:t>
      </w:r>
      <w:proofErr w:type="spellEnd"/>
      <w:r w:rsidRPr="00253C98">
        <w:rPr>
          <w:color w:val="000000"/>
          <w:sz w:val="24"/>
          <w:szCs w:val="24"/>
        </w:rPr>
        <w:t xml:space="preserve"> городского поселения установлено, что утвержденный предельный объем муниципального долга </w:t>
      </w:r>
      <w:proofErr w:type="spellStart"/>
      <w:r w:rsidRPr="00253C98">
        <w:rPr>
          <w:color w:val="000000"/>
          <w:sz w:val="24"/>
          <w:szCs w:val="24"/>
        </w:rPr>
        <w:t>Хелюльского</w:t>
      </w:r>
      <w:proofErr w:type="spellEnd"/>
      <w:r w:rsidRPr="00253C98">
        <w:rPr>
          <w:color w:val="000000"/>
          <w:sz w:val="24"/>
          <w:szCs w:val="24"/>
        </w:rPr>
        <w:t xml:space="preserve"> городского поселения в о</w:t>
      </w:r>
      <w:r w:rsidRPr="00253C98">
        <w:rPr>
          <w:color w:val="000000"/>
          <w:sz w:val="24"/>
          <w:szCs w:val="24"/>
        </w:rPr>
        <w:t>т</w:t>
      </w:r>
      <w:r w:rsidRPr="00253C98">
        <w:rPr>
          <w:color w:val="000000"/>
          <w:sz w:val="24"/>
          <w:szCs w:val="24"/>
        </w:rPr>
        <w:t xml:space="preserve">четном периоде был </w:t>
      </w:r>
      <w:r w:rsidRPr="00253C98">
        <w:rPr>
          <w:color w:val="000000"/>
          <w:sz w:val="24"/>
          <w:szCs w:val="24"/>
        </w:rPr>
        <w:lastRenderedPageBreak/>
        <w:t xml:space="preserve">превышен на 150,0 тыс. руб., </w:t>
      </w:r>
      <w:proofErr w:type="gramStart"/>
      <w:r w:rsidRPr="00253C98">
        <w:rPr>
          <w:color w:val="000000"/>
          <w:sz w:val="24"/>
          <w:szCs w:val="24"/>
        </w:rPr>
        <w:t>но</w:t>
      </w:r>
      <w:proofErr w:type="gramEnd"/>
      <w:r w:rsidRPr="00253C98">
        <w:rPr>
          <w:color w:val="000000"/>
          <w:sz w:val="24"/>
          <w:szCs w:val="24"/>
        </w:rPr>
        <w:t xml:space="preserve"> тем не менее не превышены предельные значения, установленные ст.107 Бюджетного коде</w:t>
      </w:r>
      <w:r w:rsidRPr="00253C98">
        <w:rPr>
          <w:color w:val="000000"/>
          <w:sz w:val="24"/>
          <w:szCs w:val="24"/>
        </w:rPr>
        <w:t>к</w:t>
      </w:r>
      <w:r w:rsidRPr="00253C98">
        <w:rPr>
          <w:color w:val="000000"/>
          <w:sz w:val="24"/>
          <w:szCs w:val="24"/>
        </w:rPr>
        <w:t>са РФ</w:t>
      </w:r>
      <w:r>
        <w:rPr>
          <w:sz w:val="24"/>
          <w:szCs w:val="24"/>
        </w:rPr>
        <w:t xml:space="preserve">.      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данным  Муниципальной долговой книги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по состоянию на 01 января 2014г. остаток долгового обязательства на 01.01.2014г. составил 1300,0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250,0 тыс. руб. – долговые обязательства по бюджетным кредитам, привлеченным в местный бюджет от других бюджетов Российской Федерации, 1050,0 тыс. руб. – долговые обязател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ства по кредитам, полученным от кредитных организаций ) или 100 % от утвержденного верхнего предела муниципального долга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Следует отметить, что муниципальный долг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 по состо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нию на 01.01.2014г. увеличился   на 600,0 тыс. руб. по сравнению с отчетными данными по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стоянию на 01.01.2013г.(700,0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.)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состоянию на 01.01.2014 года задолженность по кредитам кредитных организаций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ОАО « Сбербанк России») составила 1050,0 тыс. руб., т.е. увеличилась  на 550,0 тыс. руб. или на    90,9 % (на 01.01.2013г.-550,0 тыс. руб.). 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Задолженность на 01.01.2014г. по бюджетным кредитам, привлеченным от других бюджетов бюджетной системы Р</w:t>
      </w:r>
      <w:proofErr w:type="gramStart"/>
      <w:r>
        <w:rPr>
          <w:sz w:val="24"/>
          <w:szCs w:val="24"/>
        </w:rPr>
        <w:t>Ф(</w:t>
      </w:r>
      <w:proofErr w:type="gramEnd"/>
      <w:r>
        <w:rPr>
          <w:sz w:val="24"/>
          <w:szCs w:val="24"/>
        </w:rPr>
        <w:t xml:space="preserve"> Сортавальского муниципального района) составила 250,0 тыс. руб., т.е. тоже увеличилась на 50,0 тыс. руб. или на 25 % (на 01.01.2013г. – 200,0 тыс. руб.).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Расходы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на обслуживание муниципального до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га составили 78,2 тыс. руб. или 100 % от утвержденных бюджетных назначений  и 1,8% от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щего объема расходов бюджета поселения за исключением объема расходов, которые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ществлялись за счет безвозмездных поступлений из других бюджетов бюджетной системы РФ.(</w:t>
      </w:r>
      <w:r w:rsidRPr="00253C98">
        <w:rPr>
          <w:color w:val="000000"/>
          <w:sz w:val="24"/>
          <w:szCs w:val="24"/>
        </w:rPr>
        <w:t>4342,1</w:t>
      </w:r>
      <w:r>
        <w:rPr>
          <w:sz w:val="24"/>
          <w:szCs w:val="24"/>
        </w:rPr>
        <w:t xml:space="preserve">тыс. руб.)  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Расходы на обслуживание муниципального долга не превышают предельные размеры,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ст. 111 Бюджетного кодекса РФ. (15% от</w:t>
      </w:r>
      <w:r w:rsidRPr="007B3966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объема расходов соответствующего бюджета за исключением объема расходов, которые осуществлялись за счет безвозмездных поступлений из других бюджетов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жетной системы РФ), а также предельного объема расходов на обслуживания муниципального долга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поселения, утвержденного  ст.1 Решения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от 07.12.2012</w:t>
      </w:r>
      <w:proofErr w:type="gramEnd"/>
      <w:r>
        <w:rPr>
          <w:sz w:val="24"/>
          <w:szCs w:val="24"/>
        </w:rPr>
        <w:t xml:space="preserve">г. №158 «О бюджете </w:t>
      </w:r>
      <w:proofErr w:type="spellStart"/>
      <w:r>
        <w:rPr>
          <w:sz w:val="24"/>
          <w:szCs w:val="24"/>
        </w:rPr>
        <w:t>Х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люльского</w:t>
      </w:r>
      <w:proofErr w:type="spellEnd"/>
      <w:r>
        <w:rPr>
          <w:sz w:val="24"/>
          <w:szCs w:val="24"/>
        </w:rPr>
        <w:t xml:space="preserve"> городского поселения на 2013 год» (с изменениями и дополнениями).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Следует обратить внимание на то, что общая сумма кредиторской задолженности главного распорядителя бюджетных средств по состоянию на 01.01.2014года составила 5006,2 тыс. руб., в том числе просроченная 4227,2 тыс. руб. и снизилась по сравнению с началом года на 258,3 тыс. руб., но в том числе просроченная кредиторская задолженность увеличилась  на  3431,7тыс. руб.</w:t>
      </w:r>
      <w:proofErr w:type="gramEnd"/>
    </w:p>
    <w:p w:rsidR="00992E84" w:rsidRDefault="00992E84" w:rsidP="00992E84">
      <w:pPr>
        <w:jc w:val="both"/>
        <w:rPr>
          <w:sz w:val="24"/>
          <w:szCs w:val="24"/>
        </w:rPr>
      </w:pPr>
    </w:p>
    <w:p w:rsidR="00992E84" w:rsidRDefault="00992E84" w:rsidP="00992E84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ных фондов.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 соответствии со статьей 81 Бюджетного кодекса РФ и в соответствии с Порядком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вания бюджетных ассигнований резервного фонда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селения, утвержденного Распоряжением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 от 15.12.2011г. №51А « Об утверждении Порядка использования бюджетных ассигнований резер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ного фонда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поселения» в расходной части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предусмотрено создание резервного фонда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поселения.</w:t>
      </w:r>
      <w:proofErr w:type="gramEnd"/>
      <w:r>
        <w:rPr>
          <w:sz w:val="24"/>
          <w:szCs w:val="24"/>
        </w:rPr>
        <w:t xml:space="preserve">  Размер резервного фонда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формируется исходя из прогнозируемых видов и масштабов чрезвыча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ных ситуаций (их последствий) и устанавливается при утверждении местного бюджета на оч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редной финансовый год и плановый период.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Частью 4 статьи 81 Бюджетного кодекса РФ установлено, что средства резервных фондов местных администраций направляются на финансовое обеспечение </w:t>
      </w:r>
      <w:r>
        <w:rPr>
          <w:sz w:val="24"/>
          <w:szCs w:val="24"/>
        </w:rPr>
        <w:lastRenderedPageBreak/>
        <w:t xml:space="preserve">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Порядке использования бюджетных ассигнований резервного фонда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поселения определены цели расходования средств резервного фонда на мероприятия, связанные с предупреждением возникновения и с ликвидацией последствий чрезвычайных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туаций. 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Согласно Решения</w:t>
      </w:r>
      <w:proofErr w:type="gramEnd"/>
      <w:r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от 07.12.2012г. №158 «О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жете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на 2013 год» (с изменениями и дополнениями) в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ходной части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не предусмотрены бюджетные 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сигнования на финансовое обеспечение расходов резервного фонда администрации </w:t>
      </w:r>
      <w:proofErr w:type="spellStart"/>
      <w:r>
        <w:rPr>
          <w:sz w:val="24"/>
          <w:szCs w:val="24"/>
        </w:rPr>
        <w:t>Хелюльск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городского поселения . </w:t>
      </w:r>
    </w:p>
    <w:p w:rsidR="00992E84" w:rsidRDefault="00992E84" w:rsidP="00992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Исполнение программной части бюджета.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 уточненным бюджетом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на 2013 год, 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щий объем бюджетных ассигнований на реализацию муниципальных целевых программ </w:t>
      </w:r>
      <w:proofErr w:type="spellStart"/>
      <w:r>
        <w:rPr>
          <w:sz w:val="24"/>
          <w:szCs w:val="24"/>
        </w:rPr>
        <w:t>Х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люльского</w:t>
      </w:r>
      <w:proofErr w:type="spellEnd"/>
      <w:r>
        <w:rPr>
          <w:sz w:val="24"/>
          <w:szCs w:val="24"/>
        </w:rPr>
        <w:t xml:space="preserve"> городского поселения утвержден в сумме 377,4 тыс. руб., что составляет 3,15 % от общего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ема утвержденных бюджетных назначений (11968,1 тыс. руб.).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Исполнение муниципальных целевых  программ было проанализировано на основании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отчета об исполнении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за 2013 год.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результатам анализа были получены следующие данные</w:t>
      </w:r>
      <w:proofErr w:type="gramStart"/>
      <w:r>
        <w:rPr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37"/>
        <w:gridCol w:w="1948"/>
        <w:gridCol w:w="1920"/>
        <w:gridCol w:w="1917"/>
      </w:tblGrid>
      <w:tr w:rsidR="00992E84" w:rsidRPr="00DD50E3" w:rsidTr="00332101">
        <w:tc>
          <w:tcPr>
            <w:tcW w:w="675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 xml:space="preserve">№ </w:t>
            </w:r>
            <w:proofErr w:type="gramStart"/>
            <w:r w:rsidRPr="00DD50E3">
              <w:rPr>
                <w:sz w:val="24"/>
                <w:szCs w:val="24"/>
              </w:rPr>
              <w:t>п</w:t>
            </w:r>
            <w:proofErr w:type="gramEnd"/>
            <w:r w:rsidRPr="00DD50E3">
              <w:rPr>
                <w:sz w:val="24"/>
                <w:szCs w:val="24"/>
              </w:rPr>
              <w:t>/п</w:t>
            </w:r>
          </w:p>
        </w:tc>
        <w:tc>
          <w:tcPr>
            <w:tcW w:w="3399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037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Уточненный план 2013года по р</w:t>
            </w:r>
            <w:r w:rsidRPr="00DD50E3">
              <w:rPr>
                <w:sz w:val="24"/>
                <w:szCs w:val="24"/>
              </w:rPr>
              <w:t>е</w:t>
            </w:r>
            <w:r w:rsidRPr="00DD50E3">
              <w:rPr>
                <w:sz w:val="24"/>
                <w:szCs w:val="24"/>
              </w:rPr>
              <w:t xml:space="preserve">шению Совета </w:t>
            </w:r>
            <w:proofErr w:type="spellStart"/>
            <w:r>
              <w:rPr>
                <w:sz w:val="24"/>
                <w:szCs w:val="24"/>
              </w:rPr>
              <w:t>Хелюльского</w:t>
            </w:r>
            <w:proofErr w:type="spellEnd"/>
            <w:r w:rsidRPr="00DD50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DD50E3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Исполнено в 2013 году на основании отч</w:t>
            </w:r>
            <w:r w:rsidRPr="00DD50E3">
              <w:rPr>
                <w:sz w:val="24"/>
                <w:szCs w:val="24"/>
              </w:rPr>
              <w:t>е</w:t>
            </w:r>
            <w:r w:rsidRPr="00DD50E3">
              <w:rPr>
                <w:sz w:val="24"/>
                <w:szCs w:val="24"/>
              </w:rPr>
              <w:t>та об исполн</w:t>
            </w:r>
            <w:r w:rsidRPr="00DD50E3">
              <w:rPr>
                <w:sz w:val="24"/>
                <w:szCs w:val="24"/>
              </w:rPr>
              <w:t>е</w:t>
            </w:r>
            <w:r w:rsidRPr="00DD50E3">
              <w:rPr>
                <w:sz w:val="24"/>
                <w:szCs w:val="24"/>
              </w:rPr>
              <w:t>нии бюджета (тыс. руб.)</w:t>
            </w: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Процент испо</w:t>
            </w:r>
            <w:r w:rsidRPr="00DD50E3">
              <w:rPr>
                <w:sz w:val="24"/>
                <w:szCs w:val="24"/>
              </w:rPr>
              <w:t>л</w:t>
            </w:r>
            <w:r w:rsidRPr="00DD50E3">
              <w:rPr>
                <w:sz w:val="24"/>
                <w:szCs w:val="24"/>
              </w:rPr>
              <w:t>нения к плану</w:t>
            </w:r>
            <w:proofErr w:type="gramStart"/>
            <w:r w:rsidRPr="00DD50E3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92E84" w:rsidRPr="00DD50E3" w:rsidTr="00332101">
        <w:tc>
          <w:tcPr>
            <w:tcW w:w="675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</w:t>
            </w:r>
            <w:r w:rsidRPr="00DD50E3">
              <w:rPr>
                <w:b/>
                <w:sz w:val="24"/>
                <w:szCs w:val="24"/>
              </w:rPr>
              <w:t xml:space="preserve"> целевые программы</w:t>
            </w:r>
          </w:p>
        </w:tc>
        <w:tc>
          <w:tcPr>
            <w:tcW w:w="2037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24"/>
                <w:szCs w:val="24"/>
              </w:rPr>
            </w:pPr>
          </w:p>
        </w:tc>
      </w:tr>
      <w:tr w:rsidR="00992E84" w:rsidRPr="00DD50E3" w:rsidTr="00332101">
        <w:tc>
          <w:tcPr>
            <w:tcW w:w="675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b/>
                <w:sz w:val="24"/>
                <w:szCs w:val="24"/>
              </w:rPr>
            </w:pPr>
            <w:r w:rsidRPr="00DD50E3">
              <w:rPr>
                <w:b/>
                <w:sz w:val="24"/>
                <w:szCs w:val="24"/>
              </w:rPr>
              <w:t xml:space="preserve">ГРБС – Администрация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люльского</w:t>
            </w:r>
            <w:proofErr w:type="spellEnd"/>
            <w:r w:rsidRPr="00DD50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городского пос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2037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24"/>
                <w:szCs w:val="24"/>
              </w:rPr>
            </w:pPr>
          </w:p>
        </w:tc>
      </w:tr>
      <w:tr w:rsidR="00992E84" w:rsidRPr="00DD50E3" w:rsidTr="00332101">
        <w:tc>
          <w:tcPr>
            <w:tcW w:w="675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целевая программа «Энерг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сбережение и повышение энергетической эффективности в учреждениях социальной сферы и жилищного фонда </w:t>
            </w:r>
            <w:proofErr w:type="spellStart"/>
            <w:r>
              <w:rPr>
                <w:sz w:val="16"/>
                <w:szCs w:val="16"/>
              </w:rPr>
              <w:t>Хелюльского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поселения»</w:t>
            </w:r>
          </w:p>
        </w:tc>
        <w:tc>
          <w:tcPr>
            <w:tcW w:w="2037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2038" w:type="dxa"/>
            <w:shd w:val="clear" w:color="auto" w:fill="auto"/>
          </w:tcPr>
          <w:p w:rsidR="00992E84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E84" w:rsidRPr="00DD50E3" w:rsidTr="00332101">
        <w:tc>
          <w:tcPr>
            <w:tcW w:w="675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целевая программа «Пожа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ная безопасность </w:t>
            </w:r>
            <w:proofErr w:type="spellStart"/>
            <w:r>
              <w:rPr>
                <w:sz w:val="16"/>
                <w:szCs w:val="16"/>
              </w:rPr>
              <w:t>Хелюльского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поселения»</w:t>
            </w:r>
          </w:p>
        </w:tc>
        <w:tc>
          <w:tcPr>
            <w:tcW w:w="2037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25,84</w:t>
            </w:r>
          </w:p>
        </w:tc>
      </w:tr>
      <w:tr w:rsidR="00992E84" w:rsidRPr="00DD50E3" w:rsidTr="00332101">
        <w:tc>
          <w:tcPr>
            <w:tcW w:w="675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3</w:t>
            </w:r>
          </w:p>
        </w:tc>
        <w:tc>
          <w:tcPr>
            <w:tcW w:w="3399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целевая программа «Развитие автомобильных дорог местного значения и улично-дорожной сети в </w:t>
            </w:r>
            <w:proofErr w:type="spellStart"/>
            <w:r>
              <w:rPr>
                <w:sz w:val="16"/>
                <w:szCs w:val="16"/>
              </w:rPr>
              <w:t>Хелюльском</w:t>
            </w:r>
            <w:proofErr w:type="spellEnd"/>
            <w:r>
              <w:rPr>
                <w:sz w:val="16"/>
                <w:szCs w:val="16"/>
              </w:rPr>
              <w:t xml:space="preserve"> горо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ском поселении на 2012-2014 годы»</w:t>
            </w:r>
          </w:p>
        </w:tc>
        <w:tc>
          <w:tcPr>
            <w:tcW w:w="2037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E84" w:rsidRPr="00DD50E3" w:rsidTr="00332101">
        <w:tc>
          <w:tcPr>
            <w:tcW w:w="675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целевая программа «Развитие автомобильных дорог местного значения и улично-дорожной сети в </w:t>
            </w:r>
            <w:proofErr w:type="spellStart"/>
            <w:r>
              <w:rPr>
                <w:sz w:val="16"/>
                <w:szCs w:val="16"/>
              </w:rPr>
              <w:t>Хелюльском</w:t>
            </w:r>
            <w:proofErr w:type="spellEnd"/>
            <w:r>
              <w:rPr>
                <w:sz w:val="16"/>
                <w:szCs w:val="16"/>
              </w:rPr>
              <w:t xml:space="preserve"> горо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ском поселении на 2012-2014 годы»</w:t>
            </w:r>
          </w:p>
        </w:tc>
        <w:tc>
          <w:tcPr>
            <w:tcW w:w="2037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E84" w:rsidRPr="00DD50E3" w:rsidTr="00332101">
        <w:tc>
          <w:tcPr>
            <w:tcW w:w="675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 w:rsidRPr="00DD50E3">
              <w:rPr>
                <w:sz w:val="24"/>
                <w:szCs w:val="24"/>
              </w:rPr>
              <w:t>5</w:t>
            </w:r>
          </w:p>
        </w:tc>
        <w:tc>
          <w:tcPr>
            <w:tcW w:w="3399" w:type="dxa"/>
            <w:shd w:val="clear" w:color="auto" w:fill="auto"/>
          </w:tcPr>
          <w:p w:rsidR="00992E84" w:rsidRPr="00DD50E3" w:rsidRDefault="00992E84" w:rsidP="003321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целевая программа «Энерг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сбережение и повышение энергетической эффективности в учреждениях социальной сферы и жилищного фонда </w:t>
            </w:r>
            <w:proofErr w:type="spellStart"/>
            <w:r>
              <w:rPr>
                <w:sz w:val="16"/>
                <w:szCs w:val="16"/>
              </w:rPr>
              <w:t>Хелюльского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поселения»</w:t>
            </w:r>
          </w:p>
        </w:tc>
        <w:tc>
          <w:tcPr>
            <w:tcW w:w="2037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2038" w:type="dxa"/>
            <w:shd w:val="clear" w:color="auto" w:fill="auto"/>
          </w:tcPr>
          <w:p w:rsidR="00992E84" w:rsidRPr="00DD50E3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92E84" w:rsidRPr="00322228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92E84" w:rsidRDefault="00992E84" w:rsidP="00992E84">
      <w:pPr>
        <w:jc w:val="both"/>
        <w:rPr>
          <w:sz w:val="24"/>
          <w:szCs w:val="24"/>
        </w:rPr>
      </w:pPr>
    </w:p>
    <w:p w:rsidR="00992E84" w:rsidRPr="000122D1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Согласно отчету об исполнении бюджета за 2013 год в течение года осуществлялось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сирование расходов на  реализацию 3 муниципальных целевых  программ. 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 2013 году все три программы  не исполнены в объеме 100 % от утвержденных бюджетных назначений, но на основании Отчета о принятых бюджетных обязательств (ф.0503128)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ные и денежные обязательства приняты по двум программам 100% от утвержденных ассигнов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и лимитов бюджетных обязательств, а по одной программе на 63,01%  .  В представленных Сведений об исполнении мероприятий в рамках целевых программ (ф.0503166)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отчетах о выполнении муниципальных программ (приложение №5 к Порядку принятия решений о разр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ботке муниципальных целевых программ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поселения, их формирования и реализации, утвержденного Распоряжением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от 24.12.2013г. №56)  нет данных о степени достижения запланированных результатов и намеченных целей, которые ставились при утверждении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ниципальных целевых программ.   </w:t>
      </w:r>
      <w:proofErr w:type="gramEnd"/>
    </w:p>
    <w:p w:rsidR="00992E84" w:rsidRDefault="00992E84" w:rsidP="00992E84">
      <w:pPr>
        <w:jc w:val="both"/>
        <w:rPr>
          <w:sz w:val="24"/>
          <w:szCs w:val="24"/>
        </w:rPr>
      </w:pPr>
    </w:p>
    <w:p w:rsidR="00992E84" w:rsidRDefault="00992E84" w:rsidP="00992E84">
      <w:pPr>
        <w:ind w:left="1080"/>
        <w:rPr>
          <w:b/>
          <w:sz w:val="28"/>
          <w:szCs w:val="28"/>
        </w:rPr>
      </w:pPr>
    </w:p>
    <w:p w:rsidR="00992E84" w:rsidRDefault="00992E84" w:rsidP="00992E84">
      <w:pPr>
        <w:numPr>
          <w:ilvl w:val="0"/>
          <w:numId w:val="3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Внешняя проверка бюджетной отчетности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ведомственной структурой расходов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ления в 2013 году Главным распорядителем бюджетных средств были исполнены бюджетные назначения по расходам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07"/>
        <w:gridCol w:w="1917"/>
        <w:gridCol w:w="1896"/>
        <w:gridCol w:w="1911"/>
      </w:tblGrid>
      <w:tr w:rsidR="00992E84" w:rsidRPr="007E4B24" w:rsidTr="00332101">
        <w:tc>
          <w:tcPr>
            <w:tcW w:w="540" w:type="dxa"/>
            <w:shd w:val="clear" w:color="auto" w:fill="auto"/>
          </w:tcPr>
          <w:p w:rsidR="00992E84" w:rsidRPr="007E4B24" w:rsidRDefault="00992E84" w:rsidP="00332101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№ </w:t>
            </w:r>
            <w:proofErr w:type="gramStart"/>
            <w:r w:rsidRPr="007E4B24">
              <w:rPr>
                <w:sz w:val="24"/>
                <w:szCs w:val="24"/>
              </w:rPr>
              <w:t>п</w:t>
            </w:r>
            <w:proofErr w:type="gramEnd"/>
            <w:r w:rsidRPr="007E4B24">
              <w:rPr>
                <w:sz w:val="24"/>
                <w:szCs w:val="24"/>
              </w:rPr>
              <w:t>/п</w:t>
            </w:r>
          </w:p>
        </w:tc>
        <w:tc>
          <w:tcPr>
            <w:tcW w:w="3611" w:type="dxa"/>
            <w:shd w:val="clear" w:color="auto" w:fill="auto"/>
          </w:tcPr>
          <w:p w:rsidR="00992E84" w:rsidRPr="007E4B24" w:rsidRDefault="00992E84" w:rsidP="00332101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Наименование Главного расп</w:t>
            </w:r>
            <w:r w:rsidRPr="007E4B24">
              <w:rPr>
                <w:sz w:val="24"/>
                <w:szCs w:val="24"/>
              </w:rPr>
              <w:t>о</w:t>
            </w:r>
            <w:r w:rsidRPr="007E4B24">
              <w:rPr>
                <w:sz w:val="24"/>
                <w:szCs w:val="24"/>
              </w:rPr>
              <w:t>рядителя</w:t>
            </w:r>
          </w:p>
        </w:tc>
        <w:tc>
          <w:tcPr>
            <w:tcW w:w="2013" w:type="dxa"/>
            <w:shd w:val="clear" w:color="auto" w:fill="auto"/>
          </w:tcPr>
          <w:p w:rsidR="00992E84" w:rsidRPr="007E4B24" w:rsidRDefault="00992E84" w:rsidP="00332101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Сумма бюдже</w:t>
            </w:r>
            <w:r w:rsidRPr="007E4B24">
              <w:rPr>
                <w:sz w:val="24"/>
                <w:szCs w:val="24"/>
              </w:rPr>
              <w:t>т</w:t>
            </w:r>
            <w:r w:rsidRPr="007E4B24">
              <w:rPr>
                <w:sz w:val="24"/>
                <w:szCs w:val="24"/>
              </w:rPr>
              <w:t>ных назначений, тыс. руб.</w:t>
            </w:r>
          </w:p>
        </w:tc>
        <w:tc>
          <w:tcPr>
            <w:tcW w:w="2010" w:type="dxa"/>
            <w:shd w:val="clear" w:color="auto" w:fill="auto"/>
          </w:tcPr>
          <w:p w:rsidR="00992E84" w:rsidRPr="007E4B24" w:rsidRDefault="00992E84" w:rsidP="00332101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Исполнено в 2013 году, тыс. руб.</w:t>
            </w:r>
          </w:p>
        </w:tc>
        <w:tc>
          <w:tcPr>
            <w:tcW w:w="2013" w:type="dxa"/>
            <w:shd w:val="clear" w:color="auto" w:fill="auto"/>
          </w:tcPr>
          <w:p w:rsidR="00992E84" w:rsidRPr="007E4B24" w:rsidRDefault="00992E84" w:rsidP="00332101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 % исполнения</w:t>
            </w:r>
          </w:p>
        </w:tc>
      </w:tr>
      <w:tr w:rsidR="00992E84" w:rsidRPr="007E4B24" w:rsidTr="00332101">
        <w:tc>
          <w:tcPr>
            <w:tcW w:w="540" w:type="dxa"/>
            <w:shd w:val="clear" w:color="auto" w:fill="auto"/>
          </w:tcPr>
          <w:p w:rsidR="00992E84" w:rsidRPr="007E4B24" w:rsidRDefault="00992E84" w:rsidP="00332101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shd w:val="clear" w:color="auto" w:fill="auto"/>
          </w:tcPr>
          <w:p w:rsidR="00992E84" w:rsidRPr="007E4B24" w:rsidRDefault="00992E84" w:rsidP="00332101">
            <w:pPr>
              <w:jc w:val="both"/>
              <w:rPr>
                <w:sz w:val="24"/>
                <w:szCs w:val="24"/>
              </w:rPr>
            </w:pPr>
            <w:r w:rsidRPr="007E4B24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Хелюльского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13" w:type="dxa"/>
            <w:shd w:val="clear" w:color="auto" w:fill="auto"/>
          </w:tcPr>
          <w:p w:rsidR="00992E84" w:rsidRPr="007E4B24" w:rsidRDefault="00992E84" w:rsidP="00332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12562,1</w:t>
            </w:r>
            <w:r w:rsidRPr="007E4B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</w:tcPr>
          <w:p w:rsidR="00992E84" w:rsidRPr="007E4B24" w:rsidRDefault="00992E84" w:rsidP="00332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10361,8</w:t>
            </w:r>
          </w:p>
        </w:tc>
        <w:tc>
          <w:tcPr>
            <w:tcW w:w="2013" w:type="dxa"/>
            <w:shd w:val="clear" w:color="auto" w:fill="auto"/>
          </w:tcPr>
          <w:p w:rsidR="00992E84" w:rsidRPr="007E4B24" w:rsidRDefault="00992E84" w:rsidP="00332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82,48</w:t>
            </w:r>
          </w:p>
          <w:p w:rsidR="00992E84" w:rsidRPr="007E4B24" w:rsidRDefault="00992E84" w:rsidP="00332101">
            <w:pPr>
              <w:jc w:val="both"/>
              <w:rPr>
                <w:sz w:val="24"/>
                <w:szCs w:val="24"/>
              </w:rPr>
            </w:pPr>
          </w:p>
        </w:tc>
      </w:tr>
    </w:tbl>
    <w:p w:rsidR="00992E84" w:rsidRPr="00EB7CF9" w:rsidRDefault="00992E84" w:rsidP="00992E84">
      <w:pPr>
        <w:jc w:val="both"/>
        <w:rPr>
          <w:sz w:val="24"/>
          <w:szCs w:val="24"/>
        </w:rPr>
      </w:pP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проведения внешней проверки годового отчета об исполнении бюджета в Контрольно-счетный комитет представлена годовая бюджетная отчетность главного администратора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жетных средств.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При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проверки</w:t>
      </w:r>
      <w:proofErr w:type="gramEnd"/>
      <w:r>
        <w:rPr>
          <w:i/>
          <w:sz w:val="24"/>
          <w:szCs w:val="24"/>
        </w:rPr>
        <w:t xml:space="preserve"> годовой бюджетной отчетности установлено:</w:t>
      </w:r>
    </w:p>
    <w:p w:rsidR="00992E84" w:rsidRPr="00EB7CF9" w:rsidRDefault="00992E84" w:rsidP="00992E84">
      <w:pPr>
        <w:jc w:val="center"/>
        <w:rPr>
          <w:b/>
          <w:sz w:val="24"/>
          <w:szCs w:val="24"/>
        </w:rPr>
      </w:pPr>
      <w:r w:rsidRPr="00EB7CF9"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Хелюльского</w:t>
      </w:r>
      <w:proofErr w:type="spellEnd"/>
      <w:r>
        <w:rPr>
          <w:b/>
          <w:sz w:val="24"/>
          <w:szCs w:val="24"/>
        </w:rPr>
        <w:t xml:space="preserve"> городского поселения</w:t>
      </w:r>
    </w:p>
    <w:p w:rsidR="00992E84" w:rsidRDefault="00992E84" w:rsidP="00992E84">
      <w:pPr>
        <w:jc w:val="both"/>
        <w:rPr>
          <w:b/>
          <w:sz w:val="28"/>
          <w:szCs w:val="28"/>
        </w:rPr>
      </w:pPr>
    </w:p>
    <w:p w:rsidR="00992E84" w:rsidRDefault="00992E84" w:rsidP="00992E84">
      <w:pPr>
        <w:jc w:val="both"/>
        <w:rPr>
          <w:sz w:val="24"/>
          <w:szCs w:val="24"/>
        </w:rPr>
      </w:pPr>
      <w:r w:rsidRPr="00AA0DE5">
        <w:rPr>
          <w:sz w:val="24"/>
          <w:szCs w:val="24"/>
        </w:rPr>
        <w:t>Годовая бюджетная отчетность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за 2013 год представлена в Контрольно-счетный комитет в установленный срок, подписанная руководителем и главным бухгалт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ром.</w:t>
      </w:r>
    </w:p>
    <w:p w:rsidR="00992E84" w:rsidRDefault="00992E84" w:rsidP="00992E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Приказу Министерства финансов РФ от 28.12.2010г. №191н «Инструкция о порядке составления и представления годовой, квартальной и месячной отчетности об исполнении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жетов бюджетной системы РФ» для проведения внешней проверки были представлены 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ющие формы отчетности по состоянию на 1 января 2013 года: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Баланс главного распорядителя, распорядителя, получателя бюджетных средств, главн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наличии имущества и обязательств на </w:t>
      </w:r>
      <w:proofErr w:type="spellStart"/>
      <w:r>
        <w:rPr>
          <w:sz w:val="24"/>
          <w:szCs w:val="24"/>
        </w:rPr>
        <w:t>забалансовых</w:t>
      </w:r>
      <w:proofErr w:type="spellEnd"/>
      <w:r>
        <w:rPr>
          <w:sz w:val="24"/>
          <w:szCs w:val="24"/>
        </w:rPr>
        <w:t xml:space="preserve"> счетах;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финансовых результатах деятельности (ф.0503121);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по консолидируемым расчетам (ф.0503125);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Отчет об исполнении бюджета главного распорядителя (распорядителя), получателя средств бюджета (ф.0503127);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 принятых бюджетных обязательствах (ф.0503128);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(ф.0503160) с таблицами и приложениями: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основных направлениях деятельности (табл.1);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мерах по повышению эффективности расходования бюджетных средств (табл.2);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текстовых статей закона (решения) о бюджете (табл.3)</w:t>
      </w:r>
    </w:p>
    <w:p w:rsidR="00992E84" w:rsidRPr="007D52D0" w:rsidRDefault="00992E84" w:rsidP="00992E84">
      <w:pPr>
        <w:ind w:left="780"/>
        <w:jc w:val="both"/>
        <w:rPr>
          <w:color w:val="000000"/>
          <w:sz w:val="24"/>
          <w:szCs w:val="24"/>
        </w:rPr>
      </w:pPr>
      <w:r w:rsidRPr="007D52D0">
        <w:rPr>
          <w:color w:val="000000"/>
          <w:sz w:val="24"/>
          <w:szCs w:val="24"/>
        </w:rPr>
        <w:t>Сведения о проведении инвентаризаций (табл.6);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мероприятий в рамках целевых программ (ф.0503166);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движении нефинансовых активов (ф.0503168);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дебиторской и кредиторской задолженности (ф.0503169);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финансовых вложениях получателя бюджетных средств, администратора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точников финансирования дефицита бюджета (ф.0503171);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государственном (муниципальном) долге, предоставленных бюджетных кр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дитах (ф.0503172);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использовании информационно-коммуникационных технологий (ф.0503177);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остатках денежных средств на счетах получателя бюджетных средств (ф.0503178).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Согласно бюджетной отчетности главного распорядителя средств бюджета </w:t>
      </w:r>
      <w:proofErr w:type="spellStart"/>
      <w:r>
        <w:rPr>
          <w:sz w:val="24"/>
          <w:szCs w:val="24"/>
        </w:rPr>
        <w:t>Хелюльск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городского поселения –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по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стоянию на 1 января 2014г: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 по расходам отражены в размере 12562,1 тыс. руб.;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лимиты бюджетных обязательств отражены в сумме 12562,1 тыс. руб., т.е. 100% от утвержденных бюджетных назначений по расходам;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исполнено через органы, организующие исполнение бюджета – 10361,8 тыс. руб., что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ставляет 82,48 % утвержденных бюджетных назначений;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исполнения через банковские счета и некассовые операции не было;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назначения по ассигнованиям- 2200,2 тыс. руб.</w:t>
      </w:r>
    </w:p>
    <w:p w:rsidR="00992E84" w:rsidRDefault="00992E84" w:rsidP="00992E84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неисполненные назначения по лимитам бюджетных обязательств – 2200,2 тыс. руб.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>Утвержденные бюджетные назначения, отраженные в отчете об исполнении бюджета главного распорядителя  соответствуют  сведениям сводной бюджетной росписи 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на 2013 год, а также соответствуют 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лям Отчета об исполнении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Дебиторская задолженность по бюджетной деятельности по состоянию на 1 января 2014 года отражена в размере 104,1 тыс. руб. с начала года сократилась на 39,3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1 января 2013года – 143,4 тыс. руб.). Данная задолженность является текущей, просроче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задолженности нет.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Кредиторская задолженность по бюджетной деятельности на 1 января 2014года сост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вила 5006,2 тыс. руб. с начала года сократилась на 258,3 тыс.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на 01.01.2013года –   5264,5 тыс. руб.), в том числе просроченная задолженность отражена в размере 4227,2 тыс. руб., что на 3431,7 тыс. руб. больше, чем по состоянию на 01.01.2013г. (795,5 тыс. руб.).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Объемы дебиторской и кредиторской задолженности, отраженные в Балансе, тожд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 аналогичным показателям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указанным в Сведениях по дебиторской и кредито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ской задолженности (ф.0503169).</w:t>
      </w:r>
    </w:p>
    <w:p w:rsidR="00992E84" w:rsidRPr="003E58A8" w:rsidRDefault="00992E84" w:rsidP="00992E84">
      <w:pPr>
        <w:ind w:left="7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58A8">
        <w:rPr>
          <w:color w:val="000000"/>
          <w:sz w:val="24"/>
          <w:szCs w:val="24"/>
        </w:rPr>
        <w:t>Исходя из Отчета о принятых бюджетных обязательствах (ф.0503128) обязательства принятые главным распорядителем (</w:t>
      </w:r>
      <w:r>
        <w:rPr>
          <w:color w:val="000000"/>
          <w:sz w:val="24"/>
          <w:szCs w:val="24"/>
        </w:rPr>
        <w:t>10113,6</w:t>
      </w:r>
      <w:r w:rsidRPr="003E58A8">
        <w:rPr>
          <w:color w:val="000000"/>
          <w:sz w:val="24"/>
          <w:szCs w:val="24"/>
        </w:rPr>
        <w:t xml:space="preserve"> тыс. руб.) не </w:t>
      </w:r>
      <w:r w:rsidRPr="003E58A8">
        <w:rPr>
          <w:color w:val="000000"/>
          <w:sz w:val="24"/>
          <w:szCs w:val="24"/>
        </w:rPr>
        <w:lastRenderedPageBreak/>
        <w:t>превышают объем доведенных ему лимитов бюджетных обязательств (</w:t>
      </w:r>
      <w:r>
        <w:rPr>
          <w:color w:val="000000"/>
          <w:sz w:val="24"/>
          <w:szCs w:val="24"/>
        </w:rPr>
        <w:t>12562,1</w:t>
      </w:r>
      <w:r w:rsidRPr="003E58A8">
        <w:rPr>
          <w:color w:val="000000"/>
          <w:sz w:val="24"/>
          <w:szCs w:val="24"/>
        </w:rPr>
        <w:t>тыс. руб.)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Отчет о финансовых результатах (ф.0503121) сформирован главным распорядителем с соблюдением требований пунктов 94-97 Инструкции №191н.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Представленные таблицы и приложения Пояснительной записки оформлены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требованиями, установленными пунктами 153-174 Инструкции №191н.</w:t>
      </w:r>
    </w:p>
    <w:p w:rsidR="00992E84" w:rsidRDefault="00992E84" w:rsidP="00992E84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Показатели форм бюджетной отчетности главного распорядителя соответствуют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трольным соотношениям, установленных письмом Федерального казначейства для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распорядителя, распорядителя и получателя средств бюджета от 30.12.2011г. №42-7.4-05/2.1-878.</w:t>
      </w:r>
    </w:p>
    <w:p w:rsidR="00992E84" w:rsidRPr="003611D1" w:rsidRDefault="00992E84" w:rsidP="00992E84">
      <w:pPr>
        <w:ind w:left="7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Заключение.</w:t>
      </w:r>
    </w:p>
    <w:p w:rsidR="00992E84" w:rsidRDefault="00992E84" w:rsidP="00992E84">
      <w:pPr>
        <w:ind w:left="7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В результате проверки годовой бюджетной отчетности главного распорядителя – Администрации </w:t>
      </w:r>
      <w:proofErr w:type="spellStart"/>
      <w:r>
        <w:rPr>
          <w:b/>
          <w:sz w:val="24"/>
          <w:szCs w:val="24"/>
        </w:rPr>
        <w:t>Хелюльского</w:t>
      </w:r>
      <w:proofErr w:type="spellEnd"/>
      <w:r>
        <w:rPr>
          <w:b/>
          <w:sz w:val="24"/>
          <w:szCs w:val="24"/>
        </w:rPr>
        <w:t xml:space="preserve"> городского поселения выявлены следующие нар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шения:</w:t>
      </w:r>
    </w:p>
    <w:p w:rsidR="00992E84" w:rsidRDefault="00992E84" w:rsidP="00992E84">
      <w:pPr>
        <w:numPr>
          <w:ilvl w:val="0"/>
          <w:numId w:val="4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нарушение п.4 Инструкции №191н годовая бухгалтерская отчетность Адм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нистрации </w:t>
      </w:r>
      <w:proofErr w:type="spellStart"/>
      <w:r>
        <w:rPr>
          <w:b/>
          <w:sz w:val="24"/>
          <w:szCs w:val="24"/>
        </w:rPr>
        <w:t>Хелюльского</w:t>
      </w:r>
      <w:proofErr w:type="spellEnd"/>
      <w:r>
        <w:rPr>
          <w:b/>
          <w:sz w:val="24"/>
          <w:szCs w:val="24"/>
        </w:rPr>
        <w:t xml:space="preserve"> городского поселения по состоянию на 1 января 2014 года не была представлена в Контрольно-счетный комитет Сортавальского м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ниципального района с оглавлением и в сброшюрованном и пронумерованном виде</w:t>
      </w:r>
    </w:p>
    <w:p w:rsidR="00992E84" w:rsidRDefault="00992E84" w:rsidP="00992E84">
      <w:pPr>
        <w:numPr>
          <w:ilvl w:val="0"/>
          <w:numId w:val="4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нарушение п.11.1 и п. 152 Инструкции 191н Администрацией </w:t>
      </w:r>
      <w:proofErr w:type="spellStart"/>
      <w:r>
        <w:rPr>
          <w:b/>
          <w:sz w:val="24"/>
          <w:szCs w:val="24"/>
        </w:rPr>
        <w:t>Хелюльского</w:t>
      </w:r>
      <w:proofErr w:type="spellEnd"/>
      <w:r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родского поселения не представлены в Контрольно-счетный комитет Сорт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вальского муниципального райо</w:t>
      </w:r>
      <w:r w:rsidRPr="0046122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Сведения об изменении бюджетной росписи главного распорядителя бюджетных средств, главного администратора исто</w:t>
      </w:r>
      <w:r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 xml:space="preserve">ников финансирования дефицита бюджета (ф.0503163), однако в соответствии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Сводной росписью расходов на 2013 год с учетом изменений в бюджетную ро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пись главного распорядителя бюджетных средств вносились изменения в связи уточнением объемов расходов по Решению Совета </w:t>
      </w:r>
      <w:proofErr w:type="spellStart"/>
      <w:r>
        <w:rPr>
          <w:b/>
          <w:sz w:val="24"/>
          <w:szCs w:val="24"/>
        </w:rPr>
        <w:t>Хелюльского</w:t>
      </w:r>
      <w:proofErr w:type="spellEnd"/>
      <w:r>
        <w:rPr>
          <w:b/>
          <w:sz w:val="24"/>
          <w:szCs w:val="24"/>
        </w:rPr>
        <w:t xml:space="preserve"> городского п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селения «О внесении изменений и дополнений в решение №158 от 07.12.2012г. «О бюджете </w:t>
      </w:r>
      <w:proofErr w:type="spellStart"/>
      <w:r>
        <w:rPr>
          <w:b/>
          <w:sz w:val="24"/>
          <w:szCs w:val="24"/>
        </w:rPr>
        <w:t>Хелюльского</w:t>
      </w:r>
      <w:proofErr w:type="spellEnd"/>
      <w:r>
        <w:rPr>
          <w:b/>
          <w:sz w:val="24"/>
          <w:szCs w:val="24"/>
        </w:rPr>
        <w:t xml:space="preserve"> городского поселения на 2013 год»</w:t>
      </w:r>
    </w:p>
    <w:p w:rsidR="00992E84" w:rsidRDefault="00992E84" w:rsidP="00992E84">
      <w:pPr>
        <w:numPr>
          <w:ilvl w:val="0"/>
          <w:numId w:val="4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В нарушение п.11.1 и п. 152 Инструкции 191н Администрацией </w:t>
      </w:r>
      <w:proofErr w:type="spellStart"/>
      <w:r>
        <w:rPr>
          <w:b/>
          <w:sz w:val="24"/>
          <w:szCs w:val="24"/>
        </w:rPr>
        <w:t>Хелюльского</w:t>
      </w:r>
      <w:proofErr w:type="spellEnd"/>
      <w:r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родского поселения не представлены в Контрольно-счетный комитет Сорт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вальского муниципального райо</w:t>
      </w:r>
      <w:r w:rsidRPr="0046122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Сведения о мероприятиях внутреннего ко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троля (табл.5) хотя в соответствии со ст.19 федерального закона от 06.12.2011г. №402-ФЗ «О бухгалтерском учете» экономический субъект обязан организовать и осуществлять внутренний контроль совершаемых фактов хозяйственной жизни.</w:t>
      </w:r>
      <w:proofErr w:type="gramEnd"/>
    </w:p>
    <w:p w:rsidR="00992E84" w:rsidRDefault="00992E84" w:rsidP="00992E84">
      <w:pPr>
        <w:numPr>
          <w:ilvl w:val="0"/>
          <w:numId w:val="4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нарушение п. 8 Инструкции 191н Администрацией </w:t>
      </w:r>
      <w:proofErr w:type="spellStart"/>
      <w:r>
        <w:rPr>
          <w:b/>
          <w:sz w:val="24"/>
          <w:szCs w:val="24"/>
        </w:rPr>
        <w:t>Хелюльского</w:t>
      </w:r>
      <w:proofErr w:type="spellEnd"/>
      <w:r>
        <w:rPr>
          <w:b/>
          <w:sz w:val="24"/>
          <w:szCs w:val="24"/>
        </w:rPr>
        <w:t xml:space="preserve"> городского поселения не представлены и не отражены в текстовой части Пояснительной записки (ф.0503160), в виду отсутствия числовых значений, следующие формы, кот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рые должны включаться в состав бюджетной отчетности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Сведения об особенностях ведения бюджетного учета (табл.4);</w:t>
      </w: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результатах мероприятий внутреннего контроля (табл.5);</w:t>
      </w: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проведении инвентаризаций (табл.6);</w:t>
      </w: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результатах внешних контрольных мероприятий (Табл.7);</w:t>
      </w: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количестве подведомственных учреждений (ф.0503161)</w:t>
      </w: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результатах деятельности (ф.0503162);</w:t>
      </w: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Сведения об изменении бюджетной росписи главного распорядителя бюдже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ных средств, главного администратора источников финансирования дефицита бюджета (ф.0503163);</w:t>
      </w: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об исполнении бюджета (ф.0503164)</w:t>
      </w: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целевых иностранных кредитах (ф. 0503167);</w:t>
      </w: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об изменении остатков валюты баланса (ф.0503173);</w:t>
      </w: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Сведения о недостачах и хищениях денежных средств и материальных ценн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стей (ф.0503176).</w:t>
      </w: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</w:p>
    <w:p w:rsidR="00992E84" w:rsidRDefault="00992E84" w:rsidP="00992E84">
      <w:pPr>
        <w:ind w:left="1140"/>
        <w:jc w:val="both"/>
        <w:rPr>
          <w:b/>
          <w:sz w:val="24"/>
          <w:szCs w:val="24"/>
        </w:rPr>
      </w:pPr>
    </w:p>
    <w:p w:rsidR="00992E84" w:rsidRPr="00AA0DE5" w:rsidRDefault="00992E84" w:rsidP="00992E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612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В остальных формах представленной бюджетной отчетности  нарушений норм действующего законодательства РФ, в части подготовки годов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го бухгалтерского отчета, не выявлено. Показатели годовой отчетности главного распорядителя достоверны. Бюдже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ная отчетность за 2013 год представлена в  </w:t>
      </w:r>
      <w:proofErr w:type="spellStart"/>
      <w:proofErr w:type="gramStart"/>
      <w:r>
        <w:rPr>
          <w:b/>
          <w:sz w:val="24"/>
          <w:szCs w:val="24"/>
        </w:rPr>
        <w:t>в</w:t>
      </w:r>
      <w:proofErr w:type="spellEnd"/>
      <w:proofErr w:type="gramEnd"/>
      <w:r>
        <w:rPr>
          <w:b/>
          <w:sz w:val="24"/>
          <w:szCs w:val="24"/>
        </w:rPr>
        <w:t xml:space="preserve"> установленный срок.  </w:t>
      </w:r>
      <w:r>
        <w:rPr>
          <w:sz w:val="24"/>
          <w:szCs w:val="24"/>
        </w:rPr>
        <w:t xml:space="preserve">   </w:t>
      </w:r>
    </w:p>
    <w:p w:rsidR="00992E84" w:rsidRPr="003B6285" w:rsidRDefault="00992E84" w:rsidP="00992E84">
      <w:pPr>
        <w:ind w:left="108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2E84" w:rsidRDefault="00992E84" w:rsidP="00992E84">
      <w:pPr>
        <w:numPr>
          <w:ilvl w:val="0"/>
          <w:numId w:val="3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проверки отчета об исполнении бюджета за 2013 год.</w:t>
      </w:r>
    </w:p>
    <w:p w:rsidR="00992E84" w:rsidRDefault="00992E84" w:rsidP="00992E84">
      <w:pPr>
        <w:numPr>
          <w:ilvl w:val="0"/>
          <w:numId w:val="3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Отчет об исполнении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соответствует нормам бюджетного законодательства  и отражает соблюдение при исполнении бюджета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ваний Бюджетного кодекса, основных принципов бюджетной системы РФ (сбалансир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ванности бюджета, отражения доходов и расходов и источников финансирования деф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цита, результативности и эффективности, прозрачности (открытости), достоверности,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ресности и целевого характера бюджетных средств, подведомственности расходов, единства ка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сы).</w:t>
      </w:r>
      <w:proofErr w:type="gramEnd"/>
    </w:p>
    <w:p w:rsidR="00992E84" w:rsidRDefault="00992E84" w:rsidP="00992E84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Бюджет исполнен по доходам в сумме 9797,7 тыс. руб. или 81,87% к утвержденным назначениям, по расходам исполнение составило 10361,8 тыс. руб. или 82,48% .</w:t>
      </w:r>
    </w:p>
    <w:p w:rsidR="00992E84" w:rsidRDefault="00992E84" w:rsidP="00992E8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доходная и расходная часть бюджета исполнена по итогам 2013 года в большем объеме, чем первоначально было запланировано Решением о бюджете. Бюджет исполнен с дефицитом 564,1 тыс. руб.</w:t>
      </w:r>
    </w:p>
    <w:p w:rsidR="00992E84" w:rsidRDefault="00992E84" w:rsidP="00992E84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Сумма сложившегося муниципального долга на 01.01.2014 года составила 1300,0 тыс. руб. или 100% от утвержденного верхнего предела муниципального внутреннего долга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поселения. Предельный объем муниципального долга </w:t>
      </w:r>
      <w:proofErr w:type="spellStart"/>
      <w:r>
        <w:rPr>
          <w:sz w:val="24"/>
          <w:szCs w:val="24"/>
        </w:rPr>
        <w:t>Хелюл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городского поселения установлен в соответствии со статьей 107 Бюджетного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декса РФ и в отчетном году был превышен на 150 тыс. руб. по сравнению с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значением, </w:t>
      </w:r>
      <w:proofErr w:type="gramStart"/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тем не менее не превышены предельные значения, установленные ст.107 Бюджетного Кодекса РФ.</w:t>
      </w:r>
    </w:p>
    <w:p w:rsidR="00992E84" w:rsidRDefault="00992E84" w:rsidP="00992E8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Следует отметить, что муниципальный долг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 по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стоянию на 01.01.2014г. увеличился   на 600,0 тыс. руб. по сравнению с отчетными данными по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стоянию на 01.01.2013г.(700,0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.).</w:t>
      </w:r>
    </w:p>
    <w:p w:rsidR="00992E84" w:rsidRDefault="00992E84" w:rsidP="00992E8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Расходы на обслуживание муниципального долга составили 78,2 тыс. руб. и не прев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шают предельный размер, установленный статьей 111 Бюджетного кодекса РФ, и ст.1 Решения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от 07.12.2012г. №158 «О бюджете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на 2013г.» (с изменениями и дополнениями).</w:t>
      </w:r>
    </w:p>
    <w:p w:rsidR="00992E84" w:rsidRDefault="00992E84" w:rsidP="00992E8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Кредиторской задолженности главного распорядителя бюджетных средств по состо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нию на 01.01.2014года составила 5006,2 тыс. руб., в том числе просроченная 4227,2 тыс. руб. и снизилась по сравнению с началом года на 258,3 тыс. руб., но в </w:t>
      </w:r>
      <w:r>
        <w:rPr>
          <w:sz w:val="24"/>
          <w:szCs w:val="24"/>
        </w:rPr>
        <w:lastRenderedPageBreak/>
        <w:t>том числе проср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ченная кредиторская задолженность увеличилась  на  3431,7тыс. руб.</w:t>
      </w:r>
    </w:p>
    <w:p w:rsidR="00992E84" w:rsidRPr="003611D1" w:rsidRDefault="00992E84" w:rsidP="00992E84">
      <w:pPr>
        <w:numPr>
          <w:ilvl w:val="0"/>
          <w:numId w:val="3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81 Бюджетного кодекса РФ и в соответствии с Порядком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пользования бюджетных ассигнований резервного фонда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поселения, утвержденного Распоряжением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родского поселения  от 15.12.2011г. №51А « Об утверждении Порядка использования бюджетных ассигнований резервного фонда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поселения» в расходной части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предусмо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рено создание резервного фонда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поселения.</w:t>
      </w:r>
      <w:proofErr w:type="gramEnd"/>
      <w:r>
        <w:rPr>
          <w:sz w:val="24"/>
          <w:szCs w:val="24"/>
        </w:rPr>
        <w:t xml:space="preserve">  Размер резервного фонда Администрации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формир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ется исходя из прогнозируемых видов и масштабов чрезвычайных ситуаций (их после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ствий) и устанавливается при утверждении местного бюджета на оч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редной финансовый год и плановый период.</w:t>
      </w:r>
    </w:p>
    <w:p w:rsidR="00992E84" w:rsidRDefault="00992E84" w:rsidP="00992E84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Решения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от 07.12.2012г. №158 «О бюджете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на 2013 год» (с изменениями и дополн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ниями) в расходной части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не предусмотр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ны бюджетные ассигнования на финансовое обеспечение расходов резервного фонда администрации </w:t>
      </w:r>
      <w:proofErr w:type="spellStart"/>
      <w:r>
        <w:rPr>
          <w:sz w:val="24"/>
          <w:szCs w:val="24"/>
        </w:rPr>
        <w:t>Хелюльск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городского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92E84" w:rsidRPr="0046122E" w:rsidRDefault="00992E84" w:rsidP="00992E84">
      <w:pPr>
        <w:numPr>
          <w:ilvl w:val="0"/>
          <w:numId w:val="38"/>
        </w:numPr>
        <w:ind w:left="709" w:hanging="283"/>
        <w:jc w:val="both"/>
        <w:rPr>
          <w:sz w:val="24"/>
          <w:szCs w:val="24"/>
        </w:rPr>
      </w:pPr>
      <w:r w:rsidRPr="0046122E">
        <w:rPr>
          <w:sz w:val="24"/>
          <w:szCs w:val="24"/>
        </w:rPr>
        <w:t xml:space="preserve">При анализе исполнения </w:t>
      </w:r>
      <w:r>
        <w:rPr>
          <w:sz w:val="24"/>
          <w:szCs w:val="24"/>
        </w:rPr>
        <w:t>муниципальных</w:t>
      </w:r>
      <w:r w:rsidRPr="0046122E">
        <w:rPr>
          <w:sz w:val="24"/>
          <w:szCs w:val="24"/>
        </w:rPr>
        <w:t xml:space="preserve"> целевых  программ несоответствий не выявл</w:t>
      </w:r>
      <w:r w:rsidRPr="0046122E">
        <w:rPr>
          <w:sz w:val="24"/>
          <w:szCs w:val="24"/>
        </w:rPr>
        <w:t>е</w:t>
      </w:r>
      <w:r w:rsidRPr="0046122E">
        <w:rPr>
          <w:sz w:val="24"/>
          <w:szCs w:val="24"/>
        </w:rPr>
        <w:t xml:space="preserve">но. </w:t>
      </w:r>
    </w:p>
    <w:p w:rsidR="00992E84" w:rsidRDefault="00992E84" w:rsidP="00992E8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Следует отметить, что в 2013 году все три программы  не исполнены в объеме 100 % от утвержденных бюджетных назначений, но бюджетные и денежные обязательства прин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ты по двум программам  в объеме 100% от утвержденных ассигнований и лимитов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жетных обязательств, а по одной программе на 63,01%  .  В представленной отчетности нет данных о степени достижения запланированных результатов и намеченных целей, которые ставились при утверждении</w:t>
      </w:r>
      <w:proofErr w:type="gramEnd"/>
      <w:r>
        <w:rPr>
          <w:sz w:val="24"/>
          <w:szCs w:val="24"/>
        </w:rPr>
        <w:t xml:space="preserve"> муниципальных целевых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грамм.</w:t>
      </w:r>
    </w:p>
    <w:p w:rsidR="00992E84" w:rsidRPr="003611D1" w:rsidRDefault="00992E84" w:rsidP="00992E84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Недостатки, выявленные в процессе внешней проверки бюджетной отчетности главного распорядителя бюджетных средств отражены</w:t>
      </w:r>
      <w:proofErr w:type="gramEnd"/>
      <w:r>
        <w:rPr>
          <w:sz w:val="24"/>
          <w:szCs w:val="24"/>
        </w:rPr>
        <w:t xml:space="preserve"> в заключении по  главному распорядит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лю и на полноту и достоверность Годовой бюджетной отчетности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за 2013 год не повлияли.</w:t>
      </w:r>
    </w:p>
    <w:p w:rsidR="00992E84" w:rsidRDefault="00992E84" w:rsidP="00992E84">
      <w:pPr>
        <w:ind w:left="1080"/>
        <w:jc w:val="both"/>
        <w:rPr>
          <w:b/>
          <w:sz w:val="28"/>
          <w:szCs w:val="28"/>
        </w:rPr>
      </w:pPr>
    </w:p>
    <w:p w:rsidR="00992E84" w:rsidRDefault="00992E84" w:rsidP="00992E84">
      <w:pPr>
        <w:ind w:left="1080"/>
        <w:jc w:val="both"/>
        <w:rPr>
          <w:b/>
          <w:sz w:val="28"/>
          <w:szCs w:val="28"/>
        </w:rPr>
      </w:pPr>
    </w:p>
    <w:p w:rsidR="00992E84" w:rsidRDefault="00992E84" w:rsidP="00992E84">
      <w:pPr>
        <w:ind w:left="1080"/>
        <w:jc w:val="both"/>
        <w:rPr>
          <w:b/>
          <w:sz w:val="28"/>
          <w:szCs w:val="28"/>
        </w:rPr>
      </w:pPr>
    </w:p>
    <w:p w:rsidR="00992E84" w:rsidRDefault="00992E84" w:rsidP="00992E84">
      <w:pPr>
        <w:ind w:left="1080"/>
        <w:jc w:val="both"/>
        <w:rPr>
          <w:b/>
          <w:sz w:val="28"/>
          <w:szCs w:val="28"/>
        </w:rPr>
      </w:pPr>
    </w:p>
    <w:p w:rsidR="00992E84" w:rsidRDefault="00992E84" w:rsidP="00992E84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контрольно-счетного</w:t>
      </w:r>
      <w:proofErr w:type="gramEnd"/>
    </w:p>
    <w:p w:rsidR="00992E84" w:rsidRDefault="00992E84" w:rsidP="00992E84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2E84" w:rsidRDefault="00992E84" w:rsidP="00992E84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                                               Астафьева Н.А.</w:t>
      </w: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</w:p>
    <w:p w:rsidR="00992E84" w:rsidRDefault="00992E84" w:rsidP="00992E84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92E84" w:rsidRDefault="00992E84" w:rsidP="00992E84">
      <w:pPr>
        <w:ind w:left="1080"/>
        <w:jc w:val="center"/>
        <w:rPr>
          <w:b/>
          <w:sz w:val="28"/>
          <w:szCs w:val="28"/>
        </w:rPr>
      </w:pPr>
      <w:r w:rsidRPr="003611D1">
        <w:rPr>
          <w:b/>
          <w:sz w:val="28"/>
          <w:szCs w:val="28"/>
        </w:rPr>
        <w:t xml:space="preserve">Отчеты и документы об исполнении бюджета </w:t>
      </w:r>
      <w:proofErr w:type="spellStart"/>
      <w:r>
        <w:rPr>
          <w:b/>
          <w:sz w:val="28"/>
          <w:szCs w:val="28"/>
        </w:rPr>
        <w:t>Хелюльского</w:t>
      </w:r>
      <w:proofErr w:type="spellEnd"/>
      <w:r w:rsidRPr="003611D1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городского поселения</w:t>
      </w:r>
      <w:r w:rsidRPr="003611D1">
        <w:rPr>
          <w:b/>
          <w:sz w:val="28"/>
          <w:szCs w:val="28"/>
        </w:rPr>
        <w:t>, которые проверялись</w:t>
      </w:r>
    </w:p>
    <w:p w:rsidR="00992E84" w:rsidRPr="003611D1" w:rsidRDefault="00992E84" w:rsidP="00992E84">
      <w:pPr>
        <w:ind w:left="1080"/>
        <w:jc w:val="center"/>
        <w:rPr>
          <w:b/>
          <w:sz w:val="28"/>
          <w:szCs w:val="28"/>
        </w:rPr>
      </w:pPr>
    </w:p>
    <w:p w:rsidR="00992E84" w:rsidRDefault="00992E84" w:rsidP="00992E84">
      <w:pPr>
        <w:numPr>
          <w:ilvl w:val="0"/>
          <w:numId w:val="39"/>
        </w:numPr>
        <w:jc w:val="both"/>
        <w:rPr>
          <w:sz w:val="24"/>
          <w:szCs w:val="24"/>
        </w:rPr>
      </w:pPr>
      <w:r w:rsidRPr="0046122E"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Хелюльского</w:t>
      </w:r>
      <w:r w:rsidRPr="0046122E">
        <w:rPr>
          <w:sz w:val="24"/>
          <w:szCs w:val="24"/>
        </w:rPr>
        <w:t>о</w:t>
      </w:r>
      <w:proofErr w:type="spellEnd"/>
      <w:r w:rsidRPr="0046122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</w:t>
      </w:r>
      <w:r w:rsidRPr="0046122E">
        <w:rPr>
          <w:sz w:val="24"/>
          <w:szCs w:val="24"/>
        </w:rPr>
        <w:t xml:space="preserve"> от </w:t>
      </w:r>
      <w:r>
        <w:rPr>
          <w:sz w:val="24"/>
          <w:szCs w:val="24"/>
        </w:rPr>
        <w:t>07</w:t>
      </w:r>
      <w:r w:rsidRPr="0046122E">
        <w:rPr>
          <w:sz w:val="24"/>
          <w:szCs w:val="24"/>
        </w:rPr>
        <w:t xml:space="preserve"> декабря 2012 года №</w:t>
      </w:r>
      <w:r>
        <w:rPr>
          <w:sz w:val="24"/>
          <w:szCs w:val="24"/>
        </w:rPr>
        <w:t>158</w:t>
      </w:r>
      <w:r w:rsidRPr="0046122E"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Хелюльского</w:t>
      </w:r>
      <w:proofErr w:type="spellEnd"/>
      <w:r w:rsidRPr="0046122E">
        <w:rPr>
          <w:sz w:val="24"/>
          <w:szCs w:val="24"/>
        </w:rPr>
        <w:t xml:space="preserve"> городского поселения на 2013 год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измен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ниями и дополнениями)</w:t>
      </w:r>
      <w:r w:rsidRPr="0046122E">
        <w:rPr>
          <w:sz w:val="24"/>
          <w:szCs w:val="24"/>
        </w:rPr>
        <w:t xml:space="preserve"> </w:t>
      </w:r>
    </w:p>
    <w:p w:rsidR="00992E84" w:rsidRPr="0046122E" w:rsidRDefault="00992E84" w:rsidP="00992E84">
      <w:pPr>
        <w:numPr>
          <w:ilvl w:val="0"/>
          <w:numId w:val="39"/>
        </w:numPr>
        <w:jc w:val="both"/>
        <w:rPr>
          <w:sz w:val="24"/>
          <w:szCs w:val="24"/>
        </w:rPr>
      </w:pPr>
      <w:r w:rsidRPr="0046122E">
        <w:rPr>
          <w:sz w:val="24"/>
          <w:szCs w:val="24"/>
        </w:rPr>
        <w:t xml:space="preserve">Отчет об исполнении бюджета </w:t>
      </w:r>
      <w:proofErr w:type="spellStart"/>
      <w:r>
        <w:rPr>
          <w:sz w:val="24"/>
          <w:szCs w:val="24"/>
        </w:rPr>
        <w:t>Хелюльского</w:t>
      </w:r>
      <w:proofErr w:type="spellEnd"/>
      <w:r w:rsidRPr="00461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</w:t>
      </w:r>
      <w:r w:rsidRPr="0046122E">
        <w:rPr>
          <w:sz w:val="24"/>
          <w:szCs w:val="24"/>
        </w:rPr>
        <w:t>на за 2013 год с пояснительной запиской и приложениями.</w:t>
      </w:r>
    </w:p>
    <w:p w:rsidR="00992E84" w:rsidRDefault="00992E84" w:rsidP="00992E84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долговая книга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по состоянию на 01.01.2014 года.</w:t>
      </w:r>
    </w:p>
    <w:p w:rsidR="00992E84" w:rsidRDefault="00992E84" w:rsidP="00992E84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Бюджетная отчетность Главного распорядителя, администратора бюджетных средств за 2013 год.</w:t>
      </w: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Default="00992E84" w:rsidP="00992E84">
      <w:pPr>
        <w:ind w:left="1512"/>
        <w:jc w:val="right"/>
        <w:rPr>
          <w:sz w:val="28"/>
          <w:szCs w:val="28"/>
        </w:rPr>
      </w:pPr>
      <w:r w:rsidRPr="003611D1">
        <w:rPr>
          <w:sz w:val="28"/>
          <w:szCs w:val="28"/>
        </w:rPr>
        <w:t>Приложение 2</w:t>
      </w:r>
    </w:p>
    <w:p w:rsidR="00992E84" w:rsidRDefault="00992E84" w:rsidP="00992E84">
      <w:pPr>
        <w:ind w:left="15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правовые акты, которыми руководствовались при проведении внешней проверки и подготовки заключения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992E84" w:rsidRDefault="00992E84" w:rsidP="00992E8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Бюджетный кодекс Российской Федерации (с изменениями и дополнениями).</w:t>
      </w:r>
    </w:p>
    <w:p w:rsidR="00992E84" w:rsidRDefault="00992E84" w:rsidP="00992E8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(с изменениями и дополнениями)</w:t>
      </w:r>
    </w:p>
    <w:p w:rsidR="00992E84" w:rsidRDefault="00992E84" w:rsidP="00992E8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06.12.2011г. №402-ФЗ «О бухгалтерском учете» (с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менениями и дополнениями).</w:t>
      </w:r>
    </w:p>
    <w:p w:rsidR="00992E84" w:rsidRDefault="00992E84" w:rsidP="00992E8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07.02.2011г. №6-ФЗ «Об общих принципах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 деятельности контрольно-счетных органов субъектов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и муниципальных образований».</w:t>
      </w:r>
    </w:p>
    <w:p w:rsidR="00992E84" w:rsidRDefault="00992E84" w:rsidP="00992E8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финансов Российской Федерации от 01.12.2010г. №157н «Об утверждении единого плана счетов бухгалтерского учета для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ных) учреждений и инструкции по его применению</w:t>
      </w:r>
      <w:proofErr w:type="gramStart"/>
      <w:r>
        <w:rPr>
          <w:sz w:val="24"/>
          <w:szCs w:val="24"/>
        </w:rPr>
        <w:t>.»</w:t>
      </w:r>
      <w:proofErr w:type="gramEnd"/>
    </w:p>
    <w:p w:rsidR="00992E84" w:rsidRDefault="00992E84" w:rsidP="00992E8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Приказа Министерства финансов Российской Федерации от 21.12.2012г. №171н «Об утверждении Указаний о порядке применения бюджетной кла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сификации Российской Федерации на 2013 и на плановый период 2014 и 2015 годов» (с изменениями и дополнениями).</w:t>
      </w:r>
    </w:p>
    <w:p w:rsidR="00992E84" w:rsidRDefault="00992E84" w:rsidP="00992E8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финансов Российской Федерации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жетной системы Российской Федерации».</w:t>
      </w:r>
    </w:p>
    <w:p w:rsidR="00992E84" w:rsidRDefault="00992E84" w:rsidP="00992E8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992E84" w:rsidRDefault="00992E84" w:rsidP="00992E8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от 07.12.2012г. №158 «О бюджете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на 2013 год » (с изменениями и дополнениями).</w:t>
      </w:r>
    </w:p>
    <w:p w:rsidR="00992E84" w:rsidRDefault="00992E84" w:rsidP="00992E8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бюджетном процессе в </w:t>
      </w:r>
      <w:proofErr w:type="spellStart"/>
      <w:r>
        <w:rPr>
          <w:sz w:val="24"/>
          <w:szCs w:val="24"/>
        </w:rPr>
        <w:t>Хелюльском</w:t>
      </w:r>
      <w:proofErr w:type="spellEnd"/>
      <w:r>
        <w:rPr>
          <w:sz w:val="24"/>
          <w:szCs w:val="24"/>
        </w:rPr>
        <w:t xml:space="preserve"> городском поселении, утвержденное Решением Совета </w:t>
      </w:r>
      <w:proofErr w:type="spellStart"/>
      <w:r>
        <w:rPr>
          <w:sz w:val="24"/>
          <w:szCs w:val="24"/>
        </w:rPr>
        <w:t>Хелюльского</w:t>
      </w:r>
      <w:proofErr w:type="spellEnd"/>
      <w:r>
        <w:rPr>
          <w:sz w:val="24"/>
          <w:szCs w:val="24"/>
        </w:rPr>
        <w:t xml:space="preserve"> городского поселения от 07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кабря 2012 года №159.</w:t>
      </w:r>
    </w:p>
    <w:p w:rsidR="00992E84" w:rsidRPr="003611D1" w:rsidRDefault="00992E84" w:rsidP="00992E8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контрольно-счетном комитете Сортавальского муниципального района, утвержденное Решением Совета Сортавальского муниципального района от 26.01.2012г. №232 (с изменениями и дополнениями). </w:t>
      </w:r>
    </w:p>
    <w:p w:rsidR="00992E84" w:rsidRDefault="00992E84" w:rsidP="00992E84">
      <w:pPr>
        <w:ind w:left="1512"/>
        <w:jc w:val="both"/>
        <w:rPr>
          <w:sz w:val="24"/>
          <w:szCs w:val="24"/>
        </w:rPr>
      </w:pPr>
    </w:p>
    <w:p w:rsidR="00992E84" w:rsidRPr="003611D1" w:rsidRDefault="00992E84" w:rsidP="00992E84">
      <w:pPr>
        <w:ind w:left="1512"/>
        <w:jc w:val="both"/>
        <w:rPr>
          <w:sz w:val="24"/>
          <w:szCs w:val="24"/>
        </w:rPr>
      </w:pPr>
    </w:p>
    <w:p w:rsidR="00992E84" w:rsidRPr="00937524" w:rsidRDefault="00992E84" w:rsidP="00992E8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2E84" w:rsidRDefault="00992E84" w:rsidP="00992E84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992E84" w:rsidRDefault="00992E84" w:rsidP="00992E84">
      <w:pPr>
        <w:jc w:val="both"/>
        <w:rPr>
          <w:sz w:val="24"/>
        </w:rPr>
      </w:pPr>
    </w:p>
    <w:p w:rsidR="00992E84" w:rsidRDefault="00992E84">
      <w:bookmarkStart w:id="0" w:name="_GoBack"/>
      <w:bookmarkEnd w:id="0"/>
    </w:p>
    <w:sectPr w:rsidR="0099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401"/>
    <w:multiLevelType w:val="hybridMultilevel"/>
    <w:tmpl w:val="A764538E"/>
    <w:lvl w:ilvl="0" w:tplc="80329B42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356C5"/>
    <w:multiLevelType w:val="singleLevel"/>
    <w:tmpl w:val="20C4707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B3E9F"/>
    <w:multiLevelType w:val="hybridMultilevel"/>
    <w:tmpl w:val="1E88BBF0"/>
    <w:lvl w:ilvl="0" w:tplc="C2C824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3F433AF"/>
    <w:multiLevelType w:val="hybridMultilevel"/>
    <w:tmpl w:val="06820A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4FAA"/>
    <w:multiLevelType w:val="hybridMultilevel"/>
    <w:tmpl w:val="BD4C923C"/>
    <w:lvl w:ilvl="0" w:tplc="32F651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C745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701131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5710670"/>
    <w:multiLevelType w:val="hybridMultilevel"/>
    <w:tmpl w:val="5FB2B4D0"/>
    <w:lvl w:ilvl="0" w:tplc="B12C63D6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8DD7145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FA50204"/>
    <w:multiLevelType w:val="singleLevel"/>
    <w:tmpl w:val="1F9E32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0086EDC"/>
    <w:multiLevelType w:val="hybridMultilevel"/>
    <w:tmpl w:val="838AB54E"/>
    <w:lvl w:ilvl="0" w:tplc="9CF6261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31B1149D"/>
    <w:multiLevelType w:val="hybridMultilevel"/>
    <w:tmpl w:val="B9046A52"/>
    <w:lvl w:ilvl="0" w:tplc="9A66B1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5BF1053"/>
    <w:multiLevelType w:val="hybridMultilevel"/>
    <w:tmpl w:val="85E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44DB2"/>
    <w:multiLevelType w:val="hybridMultilevel"/>
    <w:tmpl w:val="4BA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4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C44C9"/>
    <w:multiLevelType w:val="hybridMultilevel"/>
    <w:tmpl w:val="16D2B8C4"/>
    <w:lvl w:ilvl="0" w:tplc="0E2C0A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9BE5BEF"/>
    <w:multiLevelType w:val="hybridMultilevel"/>
    <w:tmpl w:val="37F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16BA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83E73"/>
    <w:multiLevelType w:val="singleLevel"/>
    <w:tmpl w:val="EE9EC0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AE07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317DE5"/>
    <w:multiLevelType w:val="hybridMultilevel"/>
    <w:tmpl w:val="F3A4775C"/>
    <w:lvl w:ilvl="0" w:tplc="F70AFCE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>
    <w:nsid w:val="3C5969FA"/>
    <w:multiLevelType w:val="hybridMultilevel"/>
    <w:tmpl w:val="D0E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66860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B1A6186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F5407E6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FA252C5"/>
    <w:multiLevelType w:val="hybridMultilevel"/>
    <w:tmpl w:val="4822D4DC"/>
    <w:lvl w:ilvl="0" w:tplc="92C403F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142061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35A7AA0"/>
    <w:multiLevelType w:val="hybridMultilevel"/>
    <w:tmpl w:val="8E0CC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B6699"/>
    <w:multiLevelType w:val="hybridMultilevel"/>
    <w:tmpl w:val="26C224D2"/>
    <w:lvl w:ilvl="0" w:tplc="D8E8FB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2920152">
      <w:numFmt w:val="none"/>
      <w:lvlText w:val=""/>
      <w:lvlJc w:val="left"/>
      <w:pPr>
        <w:tabs>
          <w:tab w:val="num" w:pos="284"/>
        </w:tabs>
      </w:pPr>
    </w:lvl>
    <w:lvl w:ilvl="2" w:tplc="08B08AA8">
      <w:numFmt w:val="none"/>
      <w:lvlText w:val=""/>
      <w:lvlJc w:val="left"/>
      <w:pPr>
        <w:tabs>
          <w:tab w:val="num" w:pos="284"/>
        </w:tabs>
      </w:pPr>
    </w:lvl>
    <w:lvl w:ilvl="3" w:tplc="C3F8A5A0">
      <w:numFmt w:val="none"/>
      <w:lvlText w:val=""/>
      <w:lvlJc w:val="left"/>
      <w:pPr>
        <w:tabs>
          <w:tab w:val="num" w:pos="284"/>
        </w:tabs>
      </w:pPr>
    </w:lvl>
    <w:lvl w:ilvl="4" w:tplc="63FAFD7A">
      <w:numFmt w:val="none"/>
      <w:lvlText w:val=""/>
      <w:lvlJc w:val="left"/>
      <w:pPr>
        <w:tabs>
          <w:tab w:val="num" w:pos="284"/>
        </w:tabs>
      </w:pPr>
    </w:lvl>
    <w:lvl w:ilvl="5" w:tplc="CCA09916">
      <w:numFmt w:val="none"/>
      <w:lvlText w:val=""/>
      <w:lvlJc w:val="left"/>
      <w:pPr>
        <w:tabs>
          <w:tab w:val="num" w:pos="284"/>
        </w:tabs>
      </w:pPr>
    </w:lvl>
    <w:lvl w:ilvl="6" w:tplc="4DFC1BC6">
      <w:numFmt w:val="none"/>
      <w:lvlText w:val=""/>
      <w:lvlJc w:val="left"/>
      <w:pPr>
        <w:tabs>
          <w:tab w:val="num" w:pos="284"/>
        </w:tabs>
      </w:pPr>
    </w:lvl>
    <w:lvl w:ilvl="7" w:tplc="FB6871D0">
      <w:numFmt w:val="none"/>
      <w:lvlText w:val=""/>
      <w:lvlJc w:val="left"/>
      <w:pPr>
        <w:tabs>
          <w:tab w:val="num" w:pos="284"/>
        </w:tabs>
      </w:pPr>
    </w:lvl>
    <w:lvl w:ilvl="8" w:tplc="D53AB9A4">
      <w:numFmt w:val="none"/>
      <w:lvlText w:val=""/>
      <w:lvlJc w:val="left"/>
      <w:pPr>
        <w:tabs>
          <w:tab w:val="num" w:pos="284"/>
        </w:tabs>
      </w:pPr>
    </w:lvl>
  </w:abstractNum>
  <w:abstractNum w:abstractNumId="27">
    <w:nsid w:val="55B00129"/>
    <w:multiLevelType w:val="singleLevel"/>
    <w:tmpl w:val="687A890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EE4136A"/>
    <w:multiLevelType w:val="multilevel"/>
    <w:tmpl w:val="A8B811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4375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8A5E55"/>
    <w:multiLevelType w:val="hybridMultilevel"/>
    <w:tmpl w:val="4C501CDC"/>
    <w:lvl w:ilvl="0" w:tplc="44829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6C154C"/>
    <w:multiLevelType w:val="hybridMultilevel"/>
    <w:tmpl w:val="7048E2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A8828A5"/>
    <w:multiLevelType w:val="hybridMultilevel"/>
    <w:tmpl w:val="CB94A9D4"/>
    <w:lvl w:ilvl="0" w:tplc="0B5887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EE34B6E"/>
    <w:multiLevelType w:val="hybridMultilevel"/>
    <w:tmpl w:val="AE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13C51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57B30E0"/>
    <w:multiLevelType w:val="singleLevel"/>
    <w:tmpl w:val="1B3650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88F60E0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8A531E8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ACD7096"/>
    <w:multiLevelType w:val="singleLevel"/>
    <w:tmpl w:val="A8A07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C075D1D"/>
    <w:multiLevelType w:val="hybridMultilevel"/>
    <w:tmpl w:val="21FE6E96"/>
    <w:lvl w:ilvl="0" w:tplc="5FAE1DD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52AE18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D962FB3"/>
    <w:multiLevelType w:val="hybridMultilevel"/>
    <w:tmpl w:val="A8E00EE6"/>
    <w:lvl w:ilvl="0" w:tplc="0B5887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512E0DC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7FA419F1"/>
    <w:multiLevelType w:val="hybridMultilevel"/>
    <w:tmpl w:val="31501698"/>
    <w:lvl w:ilvl="0" w:tplc="0B58877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4"/>
  </w:num>
  <w:num w:numId="2">
    <w:abstractNumId w:val="36"/>
  </w:num>
  <w:num w:numId="3">
    <w:abstractNumId w:val="9"/>
  </w:num>
  <w:num w:numId="4">
    <w:abstractNumId w:val="6"/>
  </w:num>
  <w:num w:numId="5">
    <w:abstractNumId w:val="24"/>
  </w:num>
  <w:num w:numId="6">
    <w:abstractNumId w:val="27"/>
  </w:num>
  <w:num w:numId="7">
    <w:abstractNumId w:val="37"/>
  </w:num>
  <w:num w:numId="8">
    <w:abstractNumId w:val="8"/>
  </w:num>
  <w:num w:numId="9">
    <w:abstractNumId w:val="16"/>
  </w:num>
  <w:num w:numId="10">
    <w:abstractNumId w:val="22"/>
  </w:num>
  <w:num w:numId="11">
    <w:abstractNumId w:val="21"/>
  </w:num>
  <w:num w:numId="12">
    <w:abstractNumId w:val="20"/>
  </w:num>
  <w:num w:numId="13">
    <w:abstractNumId w:val="35"/>
  </w:num>
  <w:num w:numId="14">
    <w:abstractNumId w:val="38"/>
  </w:num>
  <w:num w:numId="15">
    <w:abstractNumId w:val="1"/>
  </w:num>
  <w:num w:numId="16">
    <w:abstractNumId w:val="29"/>
  </w:num>
  <w:num w:numId="17">
    <w:abstractNumId w:val="5"/>
  </w:num>
  <w:num w:numId="18">
    <w:abstractNumId w:val="17"/>
  </w:num>
  <w:num w:numId="19">
    <w:abstractNumId w:val="41"/>
  </w:num>
  <w:num w:numId="20">
    <w:abstractNumId w:val="39"/>
  </w:num>
  <w:num w:numId="21">
    <w:abstractNumId w:val="15"/>
  </w:num>
  <w:num w:numId="22">
    <w:abstractNumId w:val="13"/>
  </w:num>
  <w:num w:numId="23">
    <w:abstractNumId w:val="40"/>
  </w:num>
  <w:num w:numId="24">
    <w:abstractNumId w:val="32"/>
  </w:num>
  <w:num w:numId="25">
    <w:abstractNumId w:val="3"/>
  </w:num>
  <w:num w:numId="26">
    <w:abstractNumId w:val="25"/>
  </w:num>
  <w:num w:numId="27">
    <w:abstractNumId w:val="7"/>
  </w:num>
  <w:num w:numId="28">
    <w:abstractNumId w:val="0"/>
  </w:num>
  <w:num w:numId="29">
    <w:abstractNumId w:val="11"/>
  </w:num>
  <w:num w:numId="30">
    <w:abstractNumId w:val="4"/>
  </w:num>
  <w:num w:numId="31">
    <w:abstractNumId w:val="26"/>
  </w:num>
  <w:num w:numId="32">
    <w:abstractNumId w:val="30"/>
  </w:num>
  <w:num w:numId="33">
    <w:abstractNumId w:val="12"/>
  </w:num>
  <w:num w:numId="34">
    <w:abstractNumId w:val="28"/>
  </w:num>
  <w:num w:numId="35">
    <w:abstractNumId w:val="31"/>
  </w:num>
  <w:num w:numId="36">
    <w:abstractNumId w:val="23"/>
  </w:num>
  <w:num w:numId="37">
    <w:abstractNumId w:val="33"/>
  </w:num>
  <w:num w:numId="38">
    <w:abstractNumId w:val="19"/>
  </w:num>
  <w:num w:numId="39">
    <w:abstractNumId w:val="10"/>
  </w:num>
  <w:num w:numId="40">
    <w:abstractNumId w:val="18"/>
  </w:num>
  <w:num w:numId="41">
    <w:abstractNumId w:val="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93"/>
    <w:rsid w:val="00092793"/>
    <w:rsid w:val="005067E6"/>
    <w:rsid w:val="009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E8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2E84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2E8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2E84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2E84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2E84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2E84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E84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2E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2E84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2E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2E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2E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2E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2E84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2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2E84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2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2E84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2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2E84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2E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2E84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2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2E84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2E8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E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E8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2E84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2E8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2E84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2E84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2E84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2E84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E84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2E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2E84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2E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2E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2E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2E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2E84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2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2E84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2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2E84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2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2E84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2E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2E84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2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2E84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2E8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6362</Words>
  <Characters>36270</Characters>
  <Application>Microsoft Office Word</Application>
  <DocSecurity>0</DocSecurity>
  <Lines>302</Lines>
  <Paragraphs>85</Paragraphs>
  <ScaleCrop>false</ScaleCrop>
  <Company>Администрация Сортавальского мун.района от.бух.учета</Company>
  <LinksUpToDate>false</LinksUpToDate>
  <CharactersWithSpaces>42547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</cp:revision>
  <dcterms:created xsi:type="dcterms:W3CDTF">2014-07-23T07:23:00Z</dcterms:created>
  <dcterms:modified xsi:type="dcterms:W3CDTF">2014-07-23T07:26:00Z</dcterms:modified>
</cp:coreProperties>
</file>