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92" w:rsidRDefault="008574A3" w:rsidP="00AB7BA0">
      <w:pPr>
        <w:tabs>
          <w:tab w:val="left" w:pos="86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bookmarkStart w:id="0" w:name="_GoBack"/>
      <w:bookmarkEnd w:id="0"/>
    </w:p>
    <w:p w:rsidR="00653446" w:rsidRPr="00910254" w:rsidRDefault="0009623C" w:rsidP="00096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653446"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653446"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D042E" w:rsidRPr="00910254" w:rsidRDefault="00653446" w:rsidP="00E51649">
      <w:pPr>
        <w:widowControl w:val="0"/>
        <w:autoSpaceDE w:val="0"/>
        <w:autoSpaceDN w:val="0"/>
        <w:adjustRightInd w:val="0"/>
        <w:spacing w:after="0" w:line="240" w:lineRule="auto"/>
        <w:ind w:left="5673" w:hanging="227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Контрольно-счетного комитета</w:t>
      </w:r>
    </w:p>
    <w:p w:rsidR="00653446" w:rsidRPr="00910254" w:rsidRDefault="00653446" w:rsidP="00E51649">
      <w:pPr>
        <w:widowControl w:val="0"/>
        <w:autoSpaceDE w:val="0"/>
        <w:autoSpaceDN w:val="0"/>
        <w:adjustRightInd w:val="0"/>
        <w:spacing w:after="0" w:line="240" w:lineRule="auto"/>
        <w:ind w:left="5673" w:hanging="227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Сортавальского</w:t>
      </w:r>
    </w:p>
    <w:p w:rsidR="00E51649" w:rsidRPr="00910254" w:rsidRDefault="00E51649" w:rsidP="00E51649">
      <w:pPr>
        <w:widowControl w:val="0"/>
        <w:autoSpaceDE w:val="0"/>
        <w:autoSpaceDN w:val="0"/>
        <w:adjustRightInd w:val="0"/>
        <w:spacing w:after="0" w:line="240" w:lineRule="auto"/>
        <w:ind w:left="5673" w:hanging="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C91522" w:rsidRPr="00910254" w:rsidRDefault="00680491" w:rsidP="00E51649">
      <w:pPr>
        <w:widowControl w:val="0"/>
        <w:autoSpaceDE w:val="0"/>
        <w:autoSpaceDN w:val="0"/>
        <w:adjustRightInd w:val="0"/>
        <w:spacing w:after="0" w:line="240" w:lineRule="atLeast"/>
        <w:ind w:left="2552" w:hanging="42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«14»</w:t>
      </w:r>
      <w:r w:rsidR="0028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53446"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октября»</w:t>
      </w:r>
      <w:r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2025г.</w:t>
      </w:r>
      <w:r w:rsidR="00653446"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1649" w:rsidRPr="00910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28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</w:p>
    <w:p w:rsidR="00C91522" w:rsidRPr="00910254" w:rsidRDefault="00C91522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85F" w:rsidRDefault="0003485F" w:rsidP="008F5630">
      <w:pPr>
        <w:spacing w:after="0" w:line="240" w:lineRule="auto"/>
        <w:ind w:left="1037" w:right="1036"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522" w:rsidRDefault="00C91522" w:rsidP="008F5630">
      <w:pPr>
        <w:spacing w:after="0" w:line="240" w:lineRule="auto"/>
        <w:ind w:left="1037" w:right="1036"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56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</w:t>
      </w:r>
    </w:p>
    <w:p w:rsidR="007B658C" w:rsidRPr="000F385B" w:rsidRDefault="007B658C" w:rsidP="0009623C">
      <w:pPr>
        <w:widowControl w:val="0"/>
        <w:autoSpaceDE w:val="0"/>
        <w:autoSpaceDN w:val="0"/>
        <w:adjustRightInd w:val="0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2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антикоррупционной экспертизы</w:t>
      </w:r>
      <w:r w:rsidR="0028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962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нормативных правовых актов</w:t>
      </w:r>
      <w:r w:rsidR="0028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623C" w:rsidRPr="00096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Контрольно-счетного комитета</w:t>
      </w:r>
      <w:r w:rsidRPr="000F3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Сортавальского</w:t>
      </w:r>
      <w:r w:rsidR="00287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3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их проектов</w:t>
      </w:r>
    </w:p>
    <w:p w:rsidR="00C91522" w:rsidRPr="008F5630" w:rsidRDefault="00C91522" w:rsidP="008F5630">
      <w:pPr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91522" w:rsidRDefault="00C91522" w:rsidP="008F5630">
      <w:pPr>
        <w:pStyle w:val="a7"/>
        <w:numPr>
          <w:ilvl w:val="0"/>
          <w:numId w:val="7"/>
        </w:numPr>
        <w:spacing w:after="0" w:line="240" w:lineRule="auto"/>
        <w:ind w:right="9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8F5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Общие положения</w:t>
      </w:r>
    </w:p>
    <w:p w:rsidR="0009623C" w:rsidRPr="00B47F85" w:rsidRDefault="0009623C" w:rsidP="0009623C">
      <w:pPr>
        <w:pStyle w:val="a7"/>
        <w:spacing w:after="0" w:line="240" w:lineRule="auto"/>
        <w:ind w:left="1747" w:right="91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C91522" w:rsidRPr="00B47F85" w:rsidRDefault="00D1210A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Антикоррупционная экспертиза нормативных правовых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84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Сортавальского муниципального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проектов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– </w:t>
      </w:r>
      <w:r w:rsidR="00B47F85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проводится в соответствии с Федеральным </w:t>
      </w:r>
      <w:hyperlink r:id="rId8">
        <w:r w:rsidR="00C91522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hyperlink r:id="rId9">
        <w:r w:rsidR="00C91522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8F563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от 17 июля 2009 г. № 172-ФЗ «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F563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Методикой проведения антикоррупционной экспертизы нормативных правовых актов и проектов нормативны</w:t>
      </w:r>
      <w:r w:rsidR="007A581A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х правовых актов, утвержденной п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8F563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от 26 февраля 2010 г. №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96.  </w:t>
      </w:r>
    </w:p>
    <w:p w:rsidR="00C91522" w:rsidRPr="00B47F85" w:rsidRDefault="00D1210A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94718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устанавливает требования по организации антикоррупционной экспертизы нормативных правовых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проектов.  </w:t>
      </w:r>
    </w:p>
    <w:p w:rsidR="00C91522" w:rsidRPr="00B47F85" w:rsidRDefault="00D1210A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94718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Антикоррупционная экспертиза 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проектов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 целях выявления в них коррупциогенных факторов и их последующего устранения.  </w:t>
      </w:r>
    </w:p>
    <w:p w:rsidR="00C91522" w:rsidRPr="00B47F85" w:rsidRDefault="00D1210A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94718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Коррупциогенными факторами являются положения 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проектов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</w:t>
      </w:r>
      <w:hyperlink r:id="rId10">
        <w:r w:rsidR="00C91522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статья 1</w:t>
        </w:r>
      </w:hyperlink>
      <w:hyperlink r:id="rId11">
        <w:r w:rsidR="00C91522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</w:t>
      </w:r>
      <w:r w:rsidR="008F563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закона от 17 июля 2009 г. № 172-ФЗ «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F563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 </w:t>
      </w:r>
    </w:p>
    <w:p w:rsidR="00C91522" w:rsidRPr="00B47F85" w:rsidRDefault="00D1210A" w:rsidP="00F94718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94718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подлежащих выявлению и устранению коррупциогенных факторов установлен </w:t>
      </w:r>
      <w:hyperlink r:id="rId12">
        <w:r w:rsidR="00C91522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Методикой</w:t>
        </w:r>
      </w:hyperlink>
      <w:hyperlink r:id="rId13">
        <w:r w:rsidR="00C91522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антикоррупционной экспертизы нормативных правовых актов и проектов нормативны</w:t>
      </w:r>
      <w:r w:rsidR="007A581A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х правовых актов, утвержденной п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553E74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от 26 февраля 2010 г. №</w:t>
      </w:r>
      <w:r w:rsidR="00C4556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96. </w:t>
      </w:r>
    </w:p>
    <w:p w:rsidR="00FE3502" w:rsidRPr="00B47F85" w:rsidRDefault="00FE3502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522" w:rsidRPr="00B47F85" w:rsidRDefault="00C91522" w:rsidP="007A581A">
      <w:pPr>
        <w:pStyle w:val="a7"/>
        <w:numPr>
          <w:ilvl w:val="0"/>
          <w:numId w:val="7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проведения антикоррупционной экспертизы 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правовых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84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Сортавальского муниципального 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и их проектов</w:t>
      </w:r>
    </w:p>
    <w:p w:rsidR="00C45561" w:rsidRPr="00B47F85" w:rsidRDefault="00C45561" w:rsidP="00C45561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522" w:rsidRPr="00B47F85" w:rsidRDefault="00D1210A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лица, осуществляющие подготовку проект</w:t>
      </w:r>
      <w:r w:rsidR="00493C7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правовых актов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493C7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разработчики проектов)</w:t>
      </w:r>
      <w:r w:rsidR="0026583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обеспечивают недопустимость наличия в нем коррупциогенных факторов.  </w:t>
      </w:r>
    </w:p>
    <w:p w:rsidR="003F21C8" w:rsidRPr="00B47F85" w:rsidRDefault="00D1210A" w:rsidP="002572F7">
      <w:pPr>
        <w:pStyle w:val="af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B47F85">
        <w:rPr>
          <w:color w:val="000000"/>
          <w:sz w:val="28"/>
          <w:szCs w:val="28"/>
        </w:rPr>
        <w:t xml:space="preserve">2.2. </w:t>
      </w:r>
      <w:r w:rsidR="00C91522" w:rsidRPr="00B47F85">
        <w:rPr>
          <w:color w:val="000000"/>
          <w:sz w:val="28"/>
          <w:szCs w:val="28"/>
        </w:rPr>
        <w:t xml:space="preserve">По результатам антикоррупционной экспертизы оформляется </w:t>
      </w:r>
      <w:hyperlink r:id="rId14">
        <w:r w:rsidR="00C91522" w:rsidRPr="00B47F85">
          <w:rPr>
            <w:color w:val="000000"/>
            <w:sz w:val="28"/>
            <w:szCs w:val="28"/>
          </w:rPr>
          <w:t>заключение</w:t>
        </w:r>
      </w:hyperlink>
      <w:hyperlink r:id="rId15">
        <w:r w:rsidR="00C91522" w:rsidRPr="00B47F85">
          <w:rPr>
            <w:color w:val="000000"/>
            <w:sz w:val="28"/>
            <w:szCs w:val="28"/>
          </w:rPr>
          <w:t xml:space="preserve"> </w:t>
        </w:r>
      </w:hyperlink>
      <w:r w:rsidR="00C91522" w:rsidRPr="00B47F85">
        <w:rPr>
          <w:color w:val="000000"/>
          <w:sz w:val="28"/>
          <w:szCs w:val="28"/>
        </w:rPr>
        <w:t xml:space="preserve">в соответствие с Методикой, определенной Правительством Российской Федерации, в котором отражаются коррупциогенные факторы, выявленные при проведении антикоррупционной экспертизы (или их отсутствие). </w:t>
      </w:r>
    </w:p>
    <w:p w:rsidR="002572F7" w:rsidRPr="00B47F85" w:rsidRDefault="002572F7" w:rsidP="003F21C8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47F85">
        <w:rPr>
          <w:sz w:val="28"/>
          <w:szCs w:val="28"/>
        </w:rPr>
        <w:t>В случае выявления коррупциогенных факторов в проект</w:t>
      </w:r>
      <w:r w:rsidR="003C2511" w:rsidRPr="00B47F85">
        <w:rPr>
          <w:sz w:val="28"/>
          <w:szCs w:val="28"/>
        </w:rPr>
        <w:t>е</w:t>
      </w:r>
      <w:r w:rsidRPr="00B47F85">
        <w:rPr>
          <w:sz w:val="28"/>
          <w:szCs w:val="28"/>
        </w:rPr>
        <w:t xml:space="preserve"> </w:t>
      </w:r>
      <w:r w:rsidR="007B658C" w:rsidRPr="00B47F85">
        <w:rPr>
          <w:color w:val="000000"/>
          <w:sz w:val="28"/>
          <w:szCs w:val="28"/>
        </w:rPr>
        <w:t>нормативн</w:t>
      </w:r>
      <w:r w:rsidR="003C2511" w:rsidRPr="00B47F85">
        <w:rPr>
          <w:color w:val="000000"/>
          <w:sz w:val="28"/>
          <w:szCs w:val="28"/>
        </w:rPr>
        <w:t>ого</w:t>
      </w:r>
      <w:r w:rsidR="007B658C" w:rsidRPr="00B47F85">
        <w:rPr>
          <w:color w:val="000000"/>
          <w:sz w:val="28"/>
          <w:szCs w:val="28"/>
        </w:rPr>
        <w:t xml:space="preserve"> правов</w:t>
      </w:r>
      <w:r w:rsidR="003C2511" w:rsidRPr="00B47F85">
        <w:rPr>
          <w:color w:val="000000"/>
          <w:sz w:val="28"/>
          <w:szCs w:val="28"/>
        </w:rPr>
        <w:t>ого</w:t>
      </w:r>
      <w:r w:rsidR="007B658C" w:rsidRPr="00B47F85">
        <w:rPr>
          <w:color w:val="000000"/>
          <w:sz w:val="28"/>
          <w:szCs w:val="28"/>
        </w:rPr>
        <w:t xml:space="preserve"> акт</w:t>
      </w:r>
      <w:r w:rsidR="003C2511" w:rsidRPr="00B47F85">
        <w:rPr>
          <w:color w:val="000000"/>
          <w:sz w:val="28"/>
          <w:szCs w:val="28"/>
        </w:rPr>
        <w:t>а</w:t>
      </w:r>
      <w:r w:rsidR="007B658C" w:rsidRPr="00B47F85">
        <w:rPr>
          <w:color w:val="000000"/>
          <w:sz w:val="28"/>
          <w:szCs w:val="28"/>
        </w:rPr>
        <w:t xml:space="preserve"> </w:t>
      </w:r>
      <w:r w:rsidR="00C45561" w:rsidRPr="00B47F85">
        <w:rPr>
          <w:bCs/>
          <w:sz w:val="28"/>
          <w:szCs w:val="28"/>
        </w:rPr>
        <w:t>Контрольно-счетного комитета</w:t>
      </w:r>
      <w:r w:rsidR="003F21C8" w:rsidRPr="00B47F85">
        <w:rPr>
          <w:sz w:val="28"/>
          <w:szCs w:val="28"/>
        </w:rPr>
        <w:t xml:space="preserve"> при проведении</w:t>
      </w:r>
      <w:r w:rsidRPr="00B47F85">
        <w:rPr>
          <w:sz w:val="28"/>
          <w:szCs w:val="28"/>
        </w:rPr>
        <w:t xml:space="preserve"> антикоррупционной экспертизы их результаты отражаются в заключении, которое </w:t>
      </w:r>
      <w:r w:rsidR="00C45561" w:rsidRPr="00B47F85">
        <w:rPr>
          <w:sz w:val="28"/>
          <w:szCs w:val="28"/>
        </w:rPr>
        <w:t xml:space="preserve">должно </w:t>
      </w:r>
      <w:r w:rsidRPr="00B47F85">
        <w:rPr>
          <w:sz w:val="28"/>
          <w:szCs w:val="28"/>
        </w:rPr>
        <w:t>содержать предложения о способах устранения выявленных коррупциогенных факторов.</w:t>
      </w:r>
    </w:p>
    <w:p w:rsidR="0010512F" w:rsidRPr="00B47F85" w:rsidRDefault="00D1210A" w:rsidP="0010512F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антикоррупционной экспертизы </w:t>
      </w:r>
      <w:r w:rsidR="0084660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выявлении коррупциогенных факторов направляе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разработчику проекта. 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10512F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содержащий</w:t>
      </w:r>
      <w:r w:rsidR="0010512F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5CD5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коррупциогенные факторы, подлежи</w:t>
      </w:r>
      <w:r w:rsidR="0010512F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доработке разработчиком проекта и повторной антикоррупционной экспертизе. Повторная антикоррупционная экспертиза проводится в соответствии с настоящим Порядком. </w:t>
      </w:r>
    </w:p>
    <w:p w:rsidR="00C91522" w:rsidRPr="00B47F85" w:rsidRDefault="00C91522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несогласия с результатами антикоррупционной экспертизы разработчик проекта прикладывает письменные мотивированные возражения. </w:t>
      </w:r>
    </w:p>
    <w:p w:rsidR="00C91522" w:rsidRPr="00B47F85" w:rsidRDefault="00C91522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отсутствии выявленных коррупциогенных факторов в проекте 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нормативного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7B658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указывае</w:t>
      </w:r>
      <w:r w:rsidR="003F21C8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информация об их отсутствии, а также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21C8" w:rsidRPr="00B47F85">
        <w:rPr>
          <w:rFonts w:ascii="Times New Roman" w:eastAsia="Times New Roman" w:hAnsi="Times New Roman" w:cs="Times New Roman"/>
          <w:sz w:val="28"/>
          <w:szCs w:val="28"/>
        </w:rPr>
        <w:t>на листе согласования делается отметка «коррупциогенные факты не выявлены».</w:t>
      </w:r>
    </w:p>
    <w:p w:rsidR="00D204DE" w:rsidRPr="00B47F85" w:rsidRDefault="00D1210A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Проведение антикоррупционной экспертизы </w:t>
      </w:r>
      <w:r w:rsidR="003C251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правовы</w:t>
      </w:r>
      <w:r w:rsidR="00134E8D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10512F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134E8D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10512F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проектов 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C45561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493C70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Сортавальского муниципального округа</w:t>
      </w:r>
      <w:r w:rsidR="00D204DE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204D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антикоррупционной экспертизы </w:t>
      </w:r>
      <w:r w:rsidR="00134E8D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134E8D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D204D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3 рабочих дня.</w:t>
      </w:r>
    </w:p>
    <w:p w:rsidR="00C00D20" w:rsidRPr="00B47F85" w:rsidRDefault="00C91522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00D20" w:rsidRPr="00B47F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4E8D" w:rsidRPr="00B47F85">
        <w:rPr>
          <w:rFonts w:ascii="Times New Roman" w:eastAsia="Times New Roman" w:hAnsi="Times New Roman" w:cs="Times New Roman"/>
          <w:sz w:val="28"/>
          <w:szCs w:val="28"/>
        </w:rPr>
        <w:t xml:space="preserve">. Проекты нормативных </w:t>
      </w:r>
      <w:r w:rsidRPr="00B47F85">
        <w:rPr>
          <w:rFonts w:ascii="Times New Roman" w:eastAsia="Times New Roman" w:hAnsi="Times New Roman" w:cs="Times New Roman"/>
          <w:sz w:val="28"/>
          <w:szCs w:val="28"/>
        </w:rPr>
        <w:t xml:space="preserve">правовых актов </w:t>
      </w:r>
      <w:r w:rsidR="00C45561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Pr="00B47F85">
        <w:rPr>
          <w:rFonts w:ascii="Times New Roman" w:eastAsia="Times New Roman" w:hAnsi="Times New Roman" w:cs="Times New Roman"/>
          <w:sz w:val="28"/>
          <w:szCs w:val="28"/>
        </w:rPr>
        <w:t xml:space="preserve">, подлежат направлению в Прокуратуру г. </w:t>
      </w:r>
      <w:r w:rsidR="006B5F99" w:rsidRPr="00B47F85">
        <w:rPr>
          <w:rFonts w:ascii="Times New Roman" w:eastAsia="Times New Roman" w:hAnsi="Times New Roman" w:cs="Times New Roman"/>
          <w:sz w:val="28"/>
          <w:szCs w:val="28"/>
        </w:rPr>
        <w:t>Сортавала</w:t>
      </w:r>
      <w:r w:rsidRPr="00B47F85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антикоррупционной экспертизы (</w:t>
      </w:r>
      <w:r w:rsidR="00C00D20" w:rsidRPr="00B47F85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6875FC" w:rsidRPr="00B47F8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00D20" w:rsidRPr="00B47F85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или </w:t>
      </w:r>
      <w:r w:rsidR="006B5F99" w:rsidRPr="00B47F85">
        <w:rPr>
          <w:rFonts w:ascii="Times New Roman" w:eastAsia="Times New Roman" w:hAnsi="Times New Roman" w:cs="Times New Roman"/>
          <w:sz w:val="28"/>
          <w:szCs w:val="28"/>
        </w:rPr>
        <w:t>на бумажном носителе</w:t>
      </w:r>
      <w:r w:rsidR="00C00D20" w:rsidRPr="00B47F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75FC" w:rsidRPr="00B47F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522" w:rsidRPr="00B47F85" w:rsidRDefault="00C91522" w:rsidP="008F36FC">
      <w:pPr>
        <w:spacing w:after="0" w:line="240" w:lineRule="auto"/>
        <w:ind w:left="2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Обеспечение независимой антикоррупционной экспертизы проектов решений </w:t>
      </w:r>
      <w:r w:rsidR="00DE3119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</w:p>
    <w:p w:rsidR="00C91522" w:rsidRPr="00B47F85" w:rsidRDefault="00C91522" w:rsidP="003F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3.1. Для проведения независимой </w:t>
      </w:r>
      <w:r w:rsidR="00E609C7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антикоррупционной 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экспертизы </w:t>
      </w:r>
      <w:r w:rsidR="008F36F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DE3119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8F36F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проектов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затрагивающих права, свободы и обязанности человека и гражданина, устанавливающих правовой статус организаций (за исключением проектов, содержащих </w:t>
      </w:r>
      <w:hyperlink r:id="rId16">
        <w:r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сведения,</w:t>
        </w:r>
      </w:hyperlink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составляющие государственную тайну, или сведения конфиденциального характера), </w:t>
      </w:r>
      <w:r w:rsidR="008F36F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правовые акты </w:t>
      </w:r>
      <w:r w:rsidR="00DE3119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8F36F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проекты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подлежат размещению на официальном сайте</w:t>
      </w:r>
      <w:r w:rsidR="006F59E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3119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DE3119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9E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Сортавальского муниципального округа 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</w:t>
      </w:r>
      <w:r w:rsidR="002572F7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лекоммуникационной сети «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2572F7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6061" w:rsidRPr="00B47F85" w:rsidRDefault="00C91522" w:rsidP="008F5630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Независимая антикоррупционная экспертиза проводится юридическими лицами и физическими лицами, </w:t>
      </w:r>
      <w:hyperlink r:id="rId17">
        <w:r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аккредитованными</w:t>
        </w:r>
      </w:hyperlink>
      <w:hyperlink r:id="rId18">
        <w:r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19">
        <w:r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методикой</w:t>
        </w:r>
      </w:hyperlink>
      <w:hyperlink r:id="rId20">
        <w:r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</w:t>
      </w:r>
      <w:r w:rsidR="002572F7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96</w:t>
      </w:r>
      <w:r w:rsidR="002572F7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56061" w:rsidRPr="00B47F85" w:rsidRDefault="00756061" w:rsidP="00756061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56061" w:rsidRPr="00B47F85" w:rsidRDefault="00756061" w:rsidP="00756061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1) гражданами, имеющими неснятую или непогашенную судимость;</w:t>
      </w:r>
    </w:p>
    <w:p w:rsidR="00756061" w:rsidRPr="00B47F85" w:rsidRDefault="00756061" w:rsidP="00756061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гражданами, сведения </w:t>
      </w:r>
      <w:r w:rsidR="00DE3119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применении,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56061" w:rsidRPr="00B47F85" w:rsidRDefault="00756061" w:rsidP="00756061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756061" w:rsidRPr="00B47F85" w:rsidRDefault="00756061" w:rsidP="00756061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4) международными и иностранными организациями;</w:t>
      </w:r>
    </w:p>
    <w:p w:rsidR="00C91522" w:rsidRPr="00B47F85" w:rsidRDefault="00756061" w:rsidP="00756061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5) иностранными агентами.</w:t>
      </w:r>
      <w:r w:rsidR="00C91522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099B" w:rsidRPr="00B47F85" w:rsidRDefault="00AC63E7" w:rsidP="00CC099B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Независимая антикоррупционная экспертиза проектов </w:t>
      </w:r>
      <w:r w:rsidR="008F36FC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DE3119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даты размещения проекта на официальном сайте </w:t>
      </w:r>
      <w:r w:rsidR="00DE3119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DE3119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174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заканчивается </w:t>
      </w:r>
      <w:r w:rsidR="00CC099B" w:rsidRPr="00B47F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истечении</w:t>
      </w:r>
      <w:r w:rsidR="00DE3119" w:rsidRPr="00B47F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7 дней</w:t>
      </w:r>
      <w:r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99B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hyperlink r:id="rId21">
        <w:r w:rsidR="00CC099B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заключении</w:t>
        </w:r>
      </w:hyperlink>
      <w:hyperlink r:id="rId22">
        <w:r w:rsidR="00CC099B" w:rsidRPr="00B47F8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CC099B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независимой антикоррупционной экспертизы должны быть указаны выявленные в нормативном правовом акте </w:t>
      </w:r>
      <w:r w:rsidR="00CC099B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CC099B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проекте коррупциогенные факторы и предложены способы их устранения. </w:t>
      </w:r>
    </w:p>
    <w:p w:rsidR="00CC099B" w:rsidRPr="00B47F85" w:rsidRDefault="00C057D9" w:rsidP="00C0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"/>
      <w:bookmarkEnd w:id="1"/>
      <w:r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38E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38E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независимой антикоррупционной экспертизы проектов </w:t>
      </w:r>
      <w:r w:rsidR="00F138EE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F138EE" w:rsidRPr="00B4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Контрольно-счетного комитета</w:t>
      </w:r>
      <w:r w:rsidR="00F138E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поступившие в срок, установленный </w:t>
      </w:r>
      <w:hyperlink w:anchor="p2" w:history="1">
        <w:r w:rsidR="00F138EE" w:rsidRPr="00B47F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F138E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настоящего Порядка </w:t>
      </w:r>
      <w:r w:rsidR="00CC099B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председателем Контрольно-счетного комитета</w:t>
      </w:r>
      <w:r w:rsidR="00F138E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99B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8EE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099B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результатам рассмотрения гражданину или организации, проводившим независимую антикоррупционную экспертизу, направляется </w:t>
      </w:r>
      <w:r w:rsidR="00CC099B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мотивированный ответ, за исключением случаев, когда в заключении отсутствует предложение о способе устранения выявленных коррупциогенных факторов</w:t>
      </w:r>
      <w:r w:rsidR="00CC099B" w:rsidRPr="00B47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8F0" w:rsidRPr="00B47F85" w:rsidRDefault="00C91522" w:rsidP="00846602">
      <w:pPr>
        <w:spacing w:after="0" w:line="240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F138EE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Заключение по результатам независимой антикоррупционной экспертизы </w:t>
      </w:r>
      <w:r w:rsidR="00CC099B" w:rsidRPr="00B47F85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 рекомендательный характер.</w:t>
      </w:r>
    </w:p>
    <w:p w:rsidR="00AE68F0" w:rsidRDefault="00AE68F0" w:rsidP="00C91522">
      <w:pPr>
        <w:spacing w:after="12" w:line="268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E68F0" w:rsidRDefault="00AE68F0" w:rsidP="00C91522">
      <w:pPr>
        <w:spacing w:after="12" w:line="268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0D20" w:rsidRDefault="00C00D20" w:rsidP="00C91522">
      <w:pPr>
        <w:spacing w:after="12" w:line="268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C00D20" w:rsidSect="0038066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5A" w:rsidRDefault="00584C5A" w:rsidP="00762B6D">
      <w:pPr>
        <w:spacing w:after="0" w:line="240" w:lineRule="auto"/>
      </w:pPr>
      <w:r>
        <w:separator/>
      </w:r>
    </w:p>
  </w:endnote>
  <w:endnote w:type="continuationSeparator" w:id="0">
    <w:p w:rsidR="00584C5A" w:rsidRDefault="00584C5A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5A" w:rsidRDefault="00584C5A" w:rsidP="00762B6D">
      <w:pPr>
        <w:spacing w:after="0" w:line="240" w:lineRule="auto"/>
      </w:pPr>
      <w:r>
        <w:separator/>
      </w:r>
    </w:p>
  </w:footnote>
  <w:footnote w:type="continuationSeparator" w:id="0">
    <w:p w:rsidR="00584C5A" w:rsidRDefault="00584C5A" w:rsidP="0076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32A"/>
    <w:multiLevelType w:val="multilevel"/>
    <w:tmpl w:val="DEFC13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F4AB5"/>
    <w:multiLevelType w:val="multilevel"/>
    <w:tmpl w:val="9F22632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23D67"/>
    <w:multiLevelType w:val="hybridMultilevel"/>
    <w:tmpl w:val="77FC7F0A"/>
    <w:lvl w:ilvl="0" w:tplc="A9605F4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AB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2B1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23E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6E8B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6D7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A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257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A3D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E83F71"/>
    <w:multiLevelType w:val="multilevel"/>
    <w:tmpl w:val="0970834A"/>
    <w:lvl w:ilvl="0">
      <w:start w:val="1"/>
      <w:numFmt w:val="upperRoman"/>
      <w:suff w:val="space"/>
      <w:lvlText w:val="%1."/>
      <w:lvlJc w:val="left"/>
      <w:pPr>
        <w:ind w:left="174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1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7" w:hanging="1800"/>
      </w:pPr>
      <w:rPr>
        <w:rFonts w:hint="default"/>
      </w:rPr>
    </w:lvl>
  </w:abstractNum>
  <w:abstractNum w:abstractNumId="5" w15:restartNumberingAfterBreak="0">
    <w:nsid w:val="53565433"/>
    <w:multiLevelType w:val="hybridMultilevel"/>
    <w:tmpl w:val="6ABAF054"/>
    <w:lvl w:ilvl="0" w:tplc="BC0E0836">
      <w:start w:val="1"/>
      <w:numFmt w:val="upperRoman"/>
      <w:lvlText w:val="%1."/>
      <w:lvlJc w:val="left"/>
      <w:pPr>
        <w:ind w:left="17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6" w15:restartNumberingAfterBreak="0">
    <w:nsid w:val="63063715"/>
    <w:multiLevelType w:val="hybridMultilevel"/>
    <w:tmpl w:val="C12066BE"/>
    <w:lvl w:ilvl="0" w:tplc="0B60C820">
      <w:start w:val="1"/>
      <w:numFmt w:val="upperRoman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E1B98">
      <w:start w:val="1"/>
      <w:numFmt w:val="lowerLetter"/>
      <w:lvlText w:val="%2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EABBE">
      <w:start w:val="1"/>
      <w:numFmt w:val="lowerRoman"/>
      <w:lvlText w:val="%3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B3B4">
      <w:start w:val="1"/>
      <w:numFmt w:val="decimal"/>
      <w:lvlText w:val="%4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61600">
      <w:start w:val="1"/>
      <w:numFmt w:val="lowerLetter"/>
      <w:lvlText w:val="%5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683C">
      <w:start w:val="1"/>
      <w:numFmt w:val="lowerRoman"/>
      <w:lvlText w:val="%6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E2DFA">
      <w:start w:val="1"/>
      <w:numFmt w:val="decimal"/>
      <w:lvlText w:val="%7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C3162">
      <w:start w:val="1"/>
      <w:numFmt w:val="lowerLetter"/>
      <w:lvlText w:val="%8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8A2B2">
      <w:start w:val="1"/>
      <w:numFmt w:val="lowerRoman"/>
      <w:lvlText w:val="%9"/>
      <w:lvlJc w:val="left"/>
      <w:pPr>
        <w:ind w:left="8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E53ECB"/>
    <w:multiLevelType w:val="hybridMultilevel"/>
    <w:tmpl w:val="1C84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66"/>
    <w:rsid w:val="00016769"/>
    <w:rsid w:val="00021DA8"/>
    <w:rsid w:val="0003485F"/>
    <w:rsid w:val="000870A8"/>
    <w:rsid w:val="00091D62"/>
    <w:rsid w:val="0009623C"/>
    <w:rsid w:val="000A56A8"/>
    <w:rsid w:val="000F385B"/>
    <w:rsid w:val="000F5EB2"/>
    <w:rsid w:val="000F7C77"/>
    <w:rsid w:val="0010512F"/>
    <w:rsid w:val="00127235"/>
    <w:rsid w:val="00134E8D"/>
    <w:rsid w:val="00141432"/>
    <w:rsid w:val="0015433E"/>
    <w:rsid w:val="00172D45"/>
    <w:rsid w:val="00184A8F"/>
    <w:rsid w:val="001959A1"/>
    <w:rsid w:val="00197357"/>
    <w:rsid w:val="001B3472"/>
    <w:rsid w:val="001C4EA3"/>
    <w:rsid w:val="001D042E"/>
    <w:rsid w:val="001F38A5"/>
    <w:rsid w:val="001F43DC"/>
    <w:rsid w:val="002203C7"/>
    <w:rsid w:val="00221F0B"/>
    <w:rsid w:val="0023771B"/>
    <w:rsid w:val="00247319"/>
    <w:rsid w:val="002572F7"/>
    <w:rsid w:val="00257808"/>
    <w:rsid w:val="0026301B"/>
    <w:rsid w:val="00265830"/>
    <w:rsid w:val="002874EB"/>
    <w:rsid w:val="002B5F7D"/>
    <w:rsid w:val="002C09BF"/>
    <w:rsid w:val="002F6ED4"/>
    <w:rsid w:val="003132CA"/>
    <w:rsid w:val="0032169A"/>
    <w:rsid w:val="00333CA6"/>
    <w:rsid w:val="00353A60"/>
    <w:rsid w:val="0038066C"/>
    <w:rsid w:val="00390509"/>
    <w:rsid w:val="003A0F4D"/>
    <w:rsid w:val="003A1168"/>
    <w:rsid w:val="003C1209"/>
    <w:rsid w:val="003C2511"/>
    <w:rsid w:val="003F1051"/>
    <w:rsid w:val="003F21C8"/>
    <w:rsid w:val="00413964"/>
    <w:rsid w:val="00440EE9"/>
    <w:rsid w:val="0046031F"/>
    <w:rsid w:val="004704E5"/>
    <w:rsid w:val="00472DAE"/>
    <w:rsid w:val="00481B08"/>
    <w:rsid w:val="00493C70"/>
    <w:rsid w:val="004A4445"/>
    <w:rsid w:val="004A4941"/>
    <w:rsid w:val="004B786E"/>
    <w:rsid w:val="004C4835"/>
    <w:rsid w:val="004E22B8"/>
    <w:rsid w:val="004E6389"/>
    <w:rsid w:val="00520892"/>
    <w:rsid w:val="00520C66"/>
    <w:rsid w:val="005360D2"/>
    <w:rsid w:val="00553E74"/>
    <w:rsid w:val="0058019D"/>
    <w:rsid w:val="00584C5A"/>
    <w:rsid w:val="00597E6C"/>
    <w:rsid w:val="005A64FA"/>
    <w:rsid w:val="005B7F4D"/>
    <w:rsid w:val="005C10BC"/>
    <w:rsid w:val="005D5570"/>
    <w:rsid w:val="005E092D"/>
    <w:rsid w:val="0060415C"/>
    <w:rsid w:val="0061565C"/>
    <w:rsid w:val="00653446"/>
    <w:rsid w:val="00654F49"/>
    <w:rsid w:val="006646C0"/>
    <w:rsid w:val="00680491"/>
    <w:rsid w:val="00681E6D"/>
    <w:rsid w:val="006849AF"/>
    <w:rsid w:val="006875FC"/>
    <w:rsid w:val="00694159"/>
    <w:rsid w:val="006B5F99"/>
    <w:rsid w:val="006C1BCD"/>
    <w:rsid w:val="006D275C"/>
    <w:rsid w:val="006D78DF"/>
    <w:rsid w:val="006F02F7"/>
    <w:rsid w:val="006F222C"/>
    <w:rsid w:val="006F59EC"/>
    <w:rsid w:val="006F6DA4"/>
    <w:rsid w:val="00712721"/>
    <w:rsid w:val="0071308F"/>
    <w:rsid w:val="00715402"/>
    <w:rsid w:val="00723B1A"/>
    <w:rsid w:val="007327F7"/>
    <w:rsid w:val="00751A03"/>
    <w:rsid w:val="00756061"/>
    <w:rsid w:val="00762B6D"/>
    <w:rsid w:val="0076527C"/>
    <w:rsid w:val="00794938"/>
    <w:rsid w:val="00797700"/>
    <w:rsid w:val="007A581A"/>
    <w:rsid w:val="007B4AC5"/>
    <w:rsid w:val="007B658C"/>
    <w:rsid w:val="007C5E86"/>
    <w:rsid w:val="007D0DD0"/>
    <w:rsid w:val="007D50E2"/>
    <w:rsid w:val="007E6ADC"/>
    <w:rsid w:val="007F23B0"/>
    <w:rsid w:val="0081324E"/>
    <w:rsid w:val="00830584"/>
    <w:rsid w:val="00831AFA"/>
    <w:rsid w:val="00846602"/>
    <w:rsid w:val="008574A3"/>
    <w:rsid w:val="008E712C"/>
    <w:rsid w:val="008F36FC"/>
    <w:rsid w:val="008F5630"/>
    <w:rsid w:val="00910254"/>
    <w:rsid w:val="00933F43"/>
    <w:rsid w:val="009474A0"/>
    <w:rsid w:val="009575D2"/>
    <w:rsid w:val="009778F3"/>
    <w:rsid w:val="00987291"/>
    <w:rsid w:val="009B0466"/>
    <w:rsid w:val="009B3190"/>
    <w:rsid w:val="009C0AB4"/>
    <w:rsid w:val="009C0E51"/>
    <w:rsid w:val="009E353F"/>
    <w:rsid w:val="009F3AC8"/>
    <w:rsid w:val="00A02279"/>
    <w:rsid w:val="00A04A42"/>
    <w:rsid w:val="00A36495"/>
    <w:rsid w:val="00AB7BA0"/>
    <w:rsid w:val="00AC63E7"/>
    <w:rsid w:val="00AD3716"/>
    <w:rsid w:val="00AE68F0"/>
    <w:rsid w:val="00B47F85"/>
    <w:rsid w:val="00B56EBC"/>
    <w:rsid w:val="00B64B8B"/>
    <w:rsid w:val="00BA4754"/>
    <w:rsid w:val="00BD4AFD"/>
    <w:rsid w:val="00C00D20"/>
    <w:rsid w:val="00C057D9"/>
    <w:rsid w:val="00C06E73"/>
    <w:rsid w:val="00C211AD"/>
    <w:rsid w:val="00C23499"/>
    <w:rsid w:val="00C4306A"/>
    <w:rsid w:val="00C45561"/>
    <w:rsid w:val="00C53320"/>
    <w:rsid w:val="00C8010E"/>
    <w:rsid w:val="00C803BD"/>
    <w:rsid w:val="00C91522"/>
    <w:rsid w:val="00CC099B"/>
    <w:rsid w:val="00CC4EA4"/>
    <w:rsid w:val="00D03500"/>
    <w:rsid w:val="00D0600F"/>
    <w:rsid w:val="00D11531"/>
    <w:rsid w:val="00D1210A"/>
    <w:rsid w:val="00D204DE"/>
    <w:rsid w:val="00D233A9"/>
    <w:rsid w:val="00D33936"/>
    <w:rsid w:val="00D35CD5"/>
    <w:rsid w:val="00D41B7E"/>
    <w:rsid w:val="00D578E2"/>
    <w:rsid w:val="00D6653D"/>
    <w:rsid w:val="00DB30CF"/>
    <w:rsid w:val="00DB577C"/>
    <w:rsid w:val="00DB72C3"/>
    <w:rsid w:val="00DC1A37"/>
    <w:rsid w:val="00DD32F6"/>
    <w:rsid w:val="00DE3119"/>
    <w:rsid w:val="00E22D87"/>
    <w:rsid w:val="00E2557A"/>
    <w:rsid w:val="00E31EB4"/>
    <w:rsid w:val="00E42EBA"/>
    <w:rsid w:val="00E47B46"/>
    <w:rsid w:val="00E51649"/>
    <w:rsid w:val="00E609C7"/>
    <w:rsid w:val="00E87CB1"/>
    <w:rsid w:val="00EA41DD"/>
    <w:rsid w:val="00EA64FE"/>
    <w:rsid w:val="00EB48F5"/>
    <w:rsid w:val="00EE61F7"/>
    <w:rsid w:val="00EE6C88"/>
    <w:rsid w:val="00EF3256"/>
    <w:rsid w:val="00F138EE"/>
    <w:rsid w:val="00F27C81"/>
    <w:rsid w:val="00F42AA8"/>
    <w:rsid w:val="00F7618A"/>
    <w:rsid w:val="00F94718"/>
    <w:rsid w:val="00F97842"/>
    <w:rsid w:val="00FB4CD5"/>
    <w:rsid w:val="00FD21C7"/>
    <w:rsid w:val="00FE3502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0F9A6-17B1-4DBA-91BF-109AE58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character" w:styleId="ae">
    <w:name w:val="Intense Emphasis"/>
    <w:basedOn w:val="a0"/>
    <w:uiPriority w:val="21"/>
    <w:qFormat/>
    <w:rsid w:val="003132CA"/>
    <w:rPr>
      <w:b/>
      <w:bCs/>
      <w:i/>
      <w:iCs/>
      <w:color w:val="4F81BD" w:themeColor="accent1"/>
    </w:rPr>
  </w:style>
  <w:style w:type="paragraph" w:styleId="af">
    <w:name w:val="Normal (Web)"/>
    <w:basedOn w:val="a"/>
    <w:uiPriority w:val="99"/>
    <w:semiHidden/>
    <w:unhideWhenUsed/>
    <w:rsid w:val="009B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66&amp;dst=100022&amp;field=134&amp;date=02.02.2023" TargetMode="External"/><Relationship Id="rId13" Type="http://schemas.openxmlformats.org/officeDocument/2006/relationships/hyperlink" Target="https://login.consultant.ru/link/?req=doc&amp;base=LAW&amp;n=220113&amp;dst=100027&amp;field=134&amp;date=02.02.2023" TargetMode="External"/><Relationship Id="rId18" Type="http://schemas.openxmlformats.org/officeDocument/2006/relationships/hyperlink" Target="https://login.consultant.ru/link/?req=doc&amp;base=LAW&amp;n=321980&amp;dst=100016&amp;field=134&amp;date=02.02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2531&amp;dst=100010&amp;field=134&amp;date=02.02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20113&amp;dst=100027&amp;field=134&amp;date=02.02.2023" TargetMode="External"/><Relationship Id="rId17" Type="http://schemas.openxmlformats.org/officeDocument/2006/relationships/hyperlink" Target="https://login.consultant.ru/link/?req=doc&amp;base=LAW&amp;n=321980&amp;dst=100016&amp;field=134&amp;date=02.0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3980&amp;date=02.02.2023" TargetMode="External"/><Relationship Id="rId20" Type="http://schemas.openxmlformats.org/officeDocument/2006/relationships/hyperlink" Target="https://login.consultant.ru/link/?req=doc&amp;base=LAW&amp;n=220113&amp;dst=100027&amp;field=134&amp;date=02.02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3466&amp;dst=100010&amp;field=134&amp;date=02.02.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08195&amp;dst=100050&amp;field=134&amp;date=02.02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3466&amp;dst=100010&amp;field=134&amp;date=02.02.2023" TargetMode="External"/><Relationship Id="rId19" Type="http://schemas.openxmlformats.org/officeDocument/2006/relationships/hyperlink" Target="https://login.consultant.ru/link/?req=doc&amp;base=LAW&amp;n=220113&amp;dst=100027&amp;field=134&amp;date=02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466&amp;dst=100022&amp;field=134&amp;date=02.02.2023" TargetMode="External"/><Relationship Id="rId14" Type="http://schemas.openxmlformats.org/officeDocument/2006/relationships/hyperlink" Target="https://login.consultant.ru/link/?req=doc&amp;base=LAW&amp;n=308195&amp;dst=100050&amp;field=134&amp;date=02.02.2023" TargetMode="External"/><Relationship Id="rId22" Type="http://schemas.openxmlformats.org/officeDocument/2006/relationships/hyperlink" Target="https://login.consultant.ru/link/?req=doc&amp;base=LAW&amp;n=142531&amp;dst=100010&amp;field=134&amp;date=02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EF84-1E31-4018-A3F8-B34E157A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KSKST002</cp:lastModifiedBy>
  <cp:revision>16</cp:revision>
  <cp:lastPrinted>2025-10-14T12:51:00Z</cp:lastPrinted>
  <dcterms:created xsi:type="dcterms:W3CDTF">2025-08-14T12:23:00Z</dcterms:created>
  <dcterms:modified xsi:type="dcterms:W3CDTF">2025-10-14T13:19:00Z</dcterms:modified>
</cp:coreProperties>
</file>