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C39" w:rsidRDefault="00B63A19" w:rsidP="00A51C39">
      <w:pPr>
        <w:pStyle w:val="4"/>
        <w:tabs>
          <w:tab w:val="left" w:pos="6521"/>
        </w:tabs>
        <w:ind w:left="0" w:firstLine="0"/>
        <w:jc w:val="center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15pt;margin-top:-25.9pt;width:55.35pt;height:1in;z-index:251658240" o:allowincell="f">
            <v:imagedata r:id="rId8" o:title=""/>
            <w10:wrap type="topAndBottom"/>
          </v:shape>
          <o:OLEObject Type="Embed" ProgID="Unknown" ShapeID="_x0000_s1026" DrawAspect="Content" ObjectID="_1814690604" r:id="rId9"/>
        </w:object>
      </w:r>
    </w:p>
    <w:p w:rsidR="00A51C39" w:rsidRDefault="00A51C39" w:rsidP="00A51C39">
      <w:pPr>
        <w:pStyle w:val="4"/>
        <w:tabs>
          <w:tab w:val="left" w:pos="6521"/>
        </w:tabs>
        <w:ind w:left="0" w:firstLine="0"/>
        <w:jc w:val="center"/>
      </w:pPr>
      <w:r>
        <w:t xml:space="preserve">РЕСПУБЛИКА </w:t>
      </w:r>
      <w:r>
        <w:rPr>
          <w:noProof w:val="0"/>
        </w:rPr>
        <w:t xml:space="preserve">  </w:t>
      </w:r>
      <w:r>
        <w:t>КАРЕЛИЯ</w:t>
      </w:r>
    </w:p>
    <w:p w:rsidR="00A51C39" w:rsidRDefault="00A51C39" w:rsidP="00A51C39">
      <w:pPr>
        <w:jc w:val="center"/>
      </w:pPr>
    </w:p>
    <w:p w:rsidR="00A51C39" w:rsidRDefault="00A51C39" w:rsidP="00A51C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КОНТРОЛЬНО-СЧЕТНЫЙ КОМИТЕТ</w:t>
      </w:r>
    </w:p>
    <w:p w:rsidR="00A51C39" w:rsidRDefault="00A51C39" w:rsidP="00A51C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СОРТАВАЛЬСКОГО МУНИЦИПАЛЬНОГО </w:t>
      </w:r>
      <w:r w:rsidR="001B40E2">
        <w:rPr>
          <w:b/>
          <w:sz w:val="32"/>
          <w:szCs w:val="32"/>
        </w:rPr>
        <w:t>ОКРУГА</w:t>
      </w:r>
    </w:p>
    <w:p w:rsidR="00A51C39" w:rsidRDefault="00A51C39" w:rsidP="00A51C39"/>
    <w:p w:rsidR="00A51C39" w:rsidRDefault="00A51C39" w:rsidP="00A51C39"/>
    <w:p w:rsidR="00A51C39" w:rsidRDefault="00A51C39" w:rsidP="00A51C39"/>
    <w:p w:rsidR="00A51C39" w:rsidRDefault="00A51C39" w:rsidP="00A51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ЗАПИСКА</w:t>
      </w:r>
    </w:p>
    <w:p w:rsidR="00A51C39" w:rsidRDefault="00A51C39" w:rsidP="00A51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ходе исполнения бюджета Сортаваль</w:t>
      </w:r>
      <w:r w:rsidR="00DF27FC">
        <w:rPr>
          <w:b/>
          <w:sz w:val="28"/>
          <w:szCs w:val="28"/>
        </w:rPr>
        <w:t xml:space="preserve">ского муниципального </w:t>
      </w:r>
      <w:r w:rsidR="001B40E2">
        <w:rPr>
          <w:b/>
          <w:sz w:val="28"/>
          <w:szCs w:val="28"/>
        </w:rPr>
        <w:t>округа</w:t>
      </w:r>
      <w:r w:rsidR="00DF27FC">
        <w:rPr>
          <w:b/>
          <w:sz w:val="28"/>
          <w:szCs w:val="28"/>
        </w:rPr>
        <w:t xml:space="preserve"> за </w:t>
      </w:r>
      <w:r w:rsidR="00913D5B">
        <w:rPr>
          <w:b/>
          <w:sz w:val="28"/>
          <w:szCs w:val="28"/>
          <w:lang w:val="en-US"/>
        </w:rPr>
        <w:t>I</w:t>
      </w:r>
      <w:r w:rsidR="00AC27C2">
        <w:rPr>
          <w:b/>
          <w:sz w:val="28"/>
          <w:szCs w:val="28"/>
        </w:rPr>
        <w:t xml:space="preserve"> </w:t>
      </w:r>
      <w:r w:rsidR="00913D5B">
        <w:rPr>
          <w:b/>
          <w:sz w:val="28"/>
          <w:szCs w:val="28"/>
        </w:rPr>
        <w:t>квартал</w:t>
      </w:r>
      <w:r>
        <w:rPr>
          <w:b/>
          <w:sz w:val="28"/>
          <w:szCs w:val="28"/>
        </w:rPr>
        <w:t xml:space="preserve"> 20</w:t>
      </w:r>
      <w:r w:rsidR="00B34503">
        <w:rPr>
          <w:b/>
          <w:sz w:val="28"/>
          <w:szCs w:val="28"/>
        </w:rPr>
        <w:t>2</w:t>
      </w:r>
      <w:r w:rsidR="00CF00B2">
        <w:rPr>
          <w:b/>
          <w:sz w:val="28"/>
          <w:szCs w:val="28"/>
        </w:rPr>
        <w:t>5</w:t>
      </w:r>
      <w:r w:rsidR="00A22F68">
        <w:rPr>
          <w:b/>
          <w:sz w:val="28"/>
          <w:szCs w:val="28"/>
        </w:rPr>
        <w:t xml:space="preserve"> </w:t>
      </w:r>
      <w:r w:rsidR="00932F91">
        <w:rPr>
          <w:b/>
          <w:sz w:val="28"/>
          <w:szCs w:val="28"/>
        </w:rPr>
        <w:t>года</w:t>
      </w:r>
    </w:p>
    <w:p w:rsidR="00932F91" w:rsidRDefault="00932F91" w:rsidP="00A51C39">
      <w:pPr>
        <w:jc w:val="center"/>
        <w:rPr>
          <w:b/>
          <w:sz w:val="28"/>
          <w:szCs w:val="28"/>
        </w:rPr>
      </w:pPr>
    </w:p>
    <w:p w:rsidR="00932F91" w:rsidRDefault="00932F91" w:rsidP="00A51C39">
      <w:pPr>
        <w:jc w:val="center"/>
        <w:rPr>
          <w:b/>
          <w:sz w:val="28"/>
          <w:szCs w:val="28"/>
        </w:rPr>
      </w:pPr>
    </w:p>
    <w:p w:rsidR="00932F91" w:rsidRDefault="00932F91" w:rsidP="00A51C39">
      <w:pPr>
        <w:jc w:val="center"/>
        <w:rPr>
          <w:b/>
          <w:sz w:val="28"/>
          <w:szCs w:val="28"/>
        </w:rPr>
      </w:pPr>
    </w:p>
    <w:p w:rsidR="00F55D35" w:rsidRDefault="00A111A2" w:rsidP="00A22F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B43E6">
        <w:rPr>
          <w:b/>
          <w:sz w:val="28"/>
          <w:szCs w:val="28"/>
        </w:rPr>
        <w:t>1</w:t>
      </w:r>
      <w:r w:rsidR="00D54057">
        <w:rPr>
          <w:b/>
          <w:sz w:val="28"/>
          <w:szCs w:val="28"/>
        </w:rPr>
        <w:t>8</w:t>
      </w:r>
      <w:r w:rsidR="00F55D35">
        <w:rPr>
          <w:b/>
          <w:sz w:val="28"/>
          <w:szCs w:val="28"/>
        </w:rPr>
        <w:t xml:space="preserve">» </w:t>
      </w:r>
      <w:r w:rsidR="00DF27FC">
        <w:rPr>
          <w:b/>
          <w:sz w:val="28"/>
          <w:szCs w:val="28"/>
        </w:rPr>
        <w:t>июня</w:t>
      </w:r>
      <w:r>
        <w:rPr>
          <w:b/>
          <w:sz w:val="28"/>
          <w:szCs w:val="28"/>
        </w:rPr>
        <w:t xml:space="preserve"> </w:t>
      </w:r>
      <w:r w:rsidR="00A51C39" w:rsidRPr="00F41C55">
        <w:rPr>
          <w:b/>
          <w:sz w:val="28"/>
          <w:szCs w:val="28"/>
        </w:rPr>
        <w:t>20</w:t>
      </w:r>
      <w:r w:rsidR="00916A1C">
        <w:rPr>
          <w:b/>
          <w:sz w:val="28"/>
          <w:szCs w:val="28"/>
        </w:rPr>
        <w:t>2</w:t>
      </w:r>
      <w:r w:rsidR="00440C9C">
        <w:rPr>
          <w:b/>
          <w:sz w:val="28"/>
          <w:szCs w:val="28"/>
        </w:rPr>
        <w:t>5</w:t>
      </w:r>
      <w:r w:rsidR="004653D8">
        <w:rPr>
          <w:b/>
          <w:sz w:val="28"/>
          <w:szCs w:val="28"/>
        </w:rPr>
        <w:t xml:space="preserve"> </w:t>
      </w:r>
      <w:r w:rsidR="00A51C39" w:rsidRPr="00F41C55">
        <w:rPr>
          <w:b/>
          <w:sz w:val="28"/>
          <w:szCs w:val="28"/>
        </w:rPr>
        <w:t>года</w:t>
      </w:r>
      <w:r w:rsidR="00F41C55">
        <w:rPr>
          <w:b/>
          <w:sz w:val="28"/>
          <w:szCs w:val="28"/>
        </w:rPr>
        <w:t xml:space="preserve">                                                             </w:t>
      </w:r>
      <w:r w:rsidR="00A22F68">
        <w:rPr>
          <w:b/>
          <w:sz w:val="28"/>
          <w:szCs w:val="28"/>
        </w:rPr>
        <w:t xml:space="preserve">            </w:t>
      </w:r>
      <w:r w:rsidR="00DF27FC">
        <w:rPr>
          <w:b/>
          <w:sz w:val="28"/>
          <w:szCs w:val="28"/>
        </w:rPr>
        <w:t xml:space="preserve">          </w:t>
      </w:r>
      <w:r w:rsidR="00F41C55">
        <w:rPr>
          <w:b/>
          <w:sz w:val="28"/>
          <w:szCs w:val="28"/>
        </w:rPr>
        <w:t xml:space="preserve"> </w:t>
      </w:r>
      <w:r w:rsidR="00DF27FC">
        <w:rPr>
          <w:b/>
          <w:sz w:val="28"/>
          <w:szCs w:val="28"/>
        </w:rPr>
        <w:t xml:space="preserve"> </w:t>
      </w:r>
      <w:r w:rsidR="00A22F68">
        <w:rPr>
          <w:b/>
          <w:sz w:val="28"/>
          <w:szCs w:val="28"/>
        </w:rPr>
        <w:t xml:space="preserve"> </w:t>
      </w:r>
      <w:r w:rsidR="00F41C55">
        <w:rPr>
          <w:b/>
          <w:sz w:val="28"/>
          <w:szCs w:val="28"/>
        </w:rPr>
        <w:t>№</w:t>
      </w:r>
      <w:r w:rsidR="00D54057">
        <w:rPr>
          <w:b/>
          <w:sz w:val="28"/>
          <w:szCs w:val="28"/>
        </w:rPr>
        <w:t>7</w:t>
      </w:r>
    </w:p>
    <w:p w:rsidR="00F7674F" w:rsidRDefault="00F7674F" w:rsidP="00A22F68">
      <w:pPr>
        <w:jc w:val="both"/>
        <w:rPr>
          <w:sz w:val="28"/>
          <w:szCs w:val="28"/>
        </w:rPr>
      </w:pPr>
    </w:p>
    <w:p w:rsidR="00A51C39" w:rsidRDefault="00A51C39" w:rsidP="00501A3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справка подготовлена на основании статьи </w:t>
      </w:r>
      <w:r w:rsidR="00C668AB">
        <w:rPr>
          <w:sz w:val="28"/>
          <w:szCs w:val="28"/>
        </w:rPr>
        <w:t>268.1</w:t>
      </w:r>
      <w:r>
        <w:rPr>
          <w:sz w:val="28"/>
          <w:szCs w:val="28"/>
        </w:rPr>
        <w:t xml:space="preserve"> Бюджетного кодекса Российской Федерации, </w:t>
      </w:r>
      <w:r w:rsidR="00F80383" w:rsidRPr="00121595">
        <w:rPr>
          <w:sz w:val="28"/>
          <w:szCs w:val="28"/>
        </w:rPr>
        <w:t xml:space="preserve">Положением о Контрольно-счетном комитете Сортавальского муниципального </w:t>
      </w:r>
      <w:r w:rsidR="00F80383">
        <w:rPr>
          <w:sz w:val="28"/>
          <w:szCs w:val="28"/>
        </w:rPr>
        <w:t>округа</w:t>
      </w:r>
      <w:r w:rsidR="00F80383" w:rsidRPr="00121595">
        <w:rPr>
          <w:sz w:val="28"/>
          <w:szCs w:val="28"/>
        </w:rPr>
        <w:t xml:space="preserve">, утвержденным Решением Совета Сортавальского муниципального </w:t>
      </w:r>
      <w:r w:rsidR="00F80383">
        <w:rPr>
          <w:sz w:val="28"/>
          <w:szCs w:val="28"/>
        </w:rPr>
        <w:t xml:space="preserve">округа </w:t>
      </w:r>
      <w:r w:rsidR="00F80383" w:rsidRPr="00AA5A8B">
        <w:rPr>
          <w:sz w:val="28"/>
          <w:szCs w:val="28"/>
        </w:rPr>
        <w:t xml:space="preserve">от </w:t>
      </w:r>
      <w:r w:rsidR="00F80383">
        <w:rPr>
          <w:sz w:val="28"/>
          <w:szCs w:val="28"/>
        </w:rPr>
        <w:t>10</w:t>
      </w:r>
      <w:r w:rsidR="00F80383" w:rsidRPr="00AA5A8B">
        <w:rPr>
          <w:sz w:val="28"/>
          <w:szCs w:val="28"/>
        </w:rPr>
        <w:t>.</w:t>
      </w:r>
      <w:r w:rsidR="00F80383">
        <w:rPr>
          <w:sz w:val="28"/>
          <w:szCs w:val="28"/>
        </w:rPr>
        <w:t>12</w:t>
      </w:r>
      <w:r w:rsidR="00F80383" w:rsidRPr="00AA5A8B">
        <w:rPr>
          <w:sz w:val="28"/>
          <w:szCs w:val="28"/>
        </w:rPr>
        <w:t>.20</w:t>
      </w:r>
      <w:r w:rsidR="00F80383">
        <w:rPr>
          <w:sz w:val="28"/>
          <w:szCs w:val="28"/>
        </w:rPr>
        <w:t>24</w:t>
      </w:r>
      <w:r w:rsidR="00F80383" w:rsidRPr="00AA5A8B">
        <w:rPr>
          <w:sz w:val="28"/>
          <w:szCs w:val="28"/>
        </w:rPr>
        <w:t>г. №</w:t>
      </w:r>
      <w:r w:rsidR="00F80383">
        <w:rPr>
          <w:sz w:val="28"/>
          <w:szCs w:val="28"/>
        </w:rPr>
        <w:t>56</w:t>
      </w:r>
      <w:r>
        <w:rPr>
          <w:sz w:val="28"/>
          <w:szCs w:val="28"/>
        </w:rPr>
        <w:t xml:space="preserve">, плана работы Контрольно-счетного комитета Сортавальского муниципального </w:t>
      </w:r>
      <w:r w:rsidR="00F80383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на 20</w:t>
      </w:r>
      <w:r w:rsidR="00F80383">
        <w:rPr>
          <w:sz w:val="28"/>
          <w:szCs w:val="28"/>
        </w:rPr>
        <w:t>25</w:t>
      </w:r>
      <w:r w:rsidR="004653D8">
        <w:rPr>
          <w:sz w:val="28"/>
          <w:szCs w:val="28"/>
        </w:rPr>
        <w:t xml:space="preserve"> </w:t>
      </w:r>
      <w:r>
        <w:rPr>
          <w:sz w:val="28"/>
          <w:szCs w:val="28"/>
        </w:rPr>
        <w:t>год, в целях осуществления текущего финансового контроля.</w:t>
      </w:r>
    </w:p>
    <w:p w:rsidR="00A51C39" w:rsidRDefault="00A51C39" w:rsidP="00501A3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аналитической записки использованы следующие документы:</w:t>
      </w:r>
    </w:p>
    <w:p w:rsidR="00A51C39" w:rsidRPr="00894BE8" w:rsidRDefault="00A51C39" w:rsidP="00501A3A">
      <w:pPr>
        <w:pStyle w:val="a3"/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отчет об исполнении бюджета Сортавальского муниципального </w:t>
      </w:r>
      <w:r w:rsidR="00F80383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на </w:t>
      </w:r>
      <w:r w:rsidR="00730C5D">
        <w:rPr>
          <w:sz w:val="28"/>
          <w:szCs w:val="28"/>
        </w:rPr>
        <w:t xml:space="preserve">1 </w:t>
      </w:r>
      <w:r w:rsidR="00913D5B">
        <w:rPr>
          <w:sz w:val="28"/>
          <w:szCs w:val="28"/>
        </w:rPr>
        <w:t>апреля</w:t>
      </w:r>
      <w:r w:rsidR="00730C5D">
        <w:rPr>
          <w:sz w:val="28"/>
          <w:szCs w:val="28"/>
        </w:rPr>
        <w:t xml:space="preserve"> 20</w:t>
      </w:r>
      <w:r w:rsidR="00B34503">
        <w:rPr>
          <w:sz w:val="28"/>
          <w:szCs w:val="28"/>
        </w:rPr>
        <w:t>2</w:t>
      </w:r>
      <w:r w:rsidR="00F80383">
        <w:rPr>
          <w:sz w:val="28"/>
          <w:szCs w:val="28"/>
        </w:rPr>
        <w:t>5</w:t>
      </w:r>
      <w:r w:rsidR="00730C5D">
        <w:rPr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:rsidR="00A51C39" w:rsidRPr="00730C5D" w:rsidRDefault="00A51C39" w:rsidP="00501A3A">
      <w:pPr>
        <w:pStyle w:val="a3"/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отчет об использовании средств резервн</w:t>
      </w:r>
      <w:r w:rsidR="00913D5B">
        <w:rPr>
          <w:sz w:val="28"/>
          <w:szCs w:val="28"/>
        </w:rPr>
        <w:t>ых</w:t>
      </w:r>
      <w:r>
        <w:rPr>
          <w:sz w:val="28"/>
          <w:szCs w:val="28"/>
        </w:rPr>
        <w:t xml:space="preserve"> фонд</w:t>
      </w:r>
      <w:r w:rsidR="00913D5B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913D5B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Сортавальского муниципального </w:t>
      </w:r>
      <w:r w:rsidR="00613A04">
        <w:rPr>
          <w:sz w:val="28"/>
          <w:szCs w:val="28"/>
        </w:rPr>
        <w:t>округа</w:t>
      </w:r>
      <w:r w:rsidR="00913D5B">
        <w:rPr>
          <w:sz w:val="28"/>
          <w:szCs w:val="28"/>
        </w:rPr>
        <w:t xml:space="preserve">, а также средств, иным образом зарезервированных в составе бюджета Сортавальского муниципального </w:t>
      </w:r>
      <w:r w:rsidR="009C2188">
        <w:rPr>
          <w:sz w:val="28"/>
          <w:szCs w:val="28"/>
        </w:rPr>
        <w:t>округа</w:t>
      </w:r>
      <w:r w:rsidR="00913D5B">
        <w:rPr>
          <w:sz w:val="28"/>
          <w:szCs w:val="28"/>
        </w:rPr>
        <w:t xml:space="preserve"> в 1 квартале</w:t>
      </w:r>
      <w:r>
        <w:rPr>
          <w:sz w:val="28"/>
          <w:szCs w:val="28"/>
        </w:rPr>
        <w:t xml:space="preserve"> 20</w:t>
      </w:r>
      <w:r w:rsidR="00B34503">
        <w:rPr>
          <w:sz w:val="28"/>
          <w:szCs w:val="28"/>
        </w:rPr>
        <w:t>2</w:t>
      </w:r>
      <w:r w:rsidR="009C2188">
        <w:rPr>
          <w:sz w:val="28"/>
          <w:szCs w:val="28"/>
        </w:rPr>
        <w:t>5</w:t>
      </w:r>
      <w:r>
        <w:rPr>
          <w:sz w:val="28"/>
          <w:szCs w:val="28"/>
        </w:rPr>
        <w:t xml:space="preserve"> года;</w:t>
      </w:r>
    </w:p>
    <w:p w:rsidR="00730C5D" w:rsidRPr="009C2188" w:rsidRDefault="00730C5D" w:rsidP="00501A3A">
      <w:pPr>
        <w:pStyle w:val="a3"/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 w:rsidRPr="00BA6CBF">
        <w:rPr>
          <w:sz w:val="28"/>
          <w:szCs w:val="28"/>
        </w:rPr>
        <w:t xml:space="preserve">Объем </w:t>
      </w:r>
      <w:r w:rsidR="00BA6CBF" w:rsidRPr="00BA6CBF">
        <w:rPr>
          <w:sz w:val="28"/>
          <w:szCs w:val="28"/>
        </w:rPr>
        <w:t xml:space="preserve">прогнозируемого </w:t>
      </w:r>
      <w:r w:rsidRPr="00BA6CBF">
        <w:rPr>
          <w:sz w:val="28"/>
          <w:szCs w:val="28"/>
        </w:rPr>
        <w:t>поступлени</w:t>
      </w:r>
      <w:r w:rsidR="00BA6CBF" w:rsidRPr="00BA6CBF">
        <w:rPr>
          <w:sz w:val="28"/>
          <w:szCs w:val="28"/>
        </w:rPr>
        <w:t>я</w:t>
      </w:r>
      <w:r w:rsidRPr="00BA6CBF">
        <w:rPr>
          <w:sz w:val="28"/>
          <w:szCs w:val="28"/>
        </w:rPr>
        <w:t xml:space="preserve"> доходов в бюджет Сортавальского муниципального </w:t>
      </w:r>
      <w:r w:rsidR="009C2188">
        <w:rPr>
          <w:sz w:val="28"/>
          <w:szCs w:val="28"/>
        </w:rPr>
        <w:t>округа</w:t>
      </w:r>
      <w:r w:rsidRPr="00BA6CBF">
        <w:rPr>
          <w:sz w:val="28"/>
          <w:szCs w:val="28"/>
        </w:rPr>
        <w:t xml:space="preserve"> </w:t>
      </w:r>
      <w:r w:rsidR="00BA6CBF" w:rsidRPr="00BA6CBF">
        <w:rPr>
          <w:sz w:val="28"/>
          <w:szCs w:val="28"/>
        </w:rPr>
        <w:t xml:space="preserve">в разрезе видов доходов, кодов бюджетной классификации, </w:t>
      </w:r>
      <w:r w:rsidRPr="00BA6CBF">
        <w:rPr>
          <w:sz w:val="28"/>
          <w:szCs w:val="28"/>
        </w:rPr>
        <w:t>квартал</w:t>
      </w:r>
      <w:r w:rsidR="00BA6CBF" w:rsidRPr="00BA6CBF">
        <w:rPr>
          <w:sz w:val="28"/>
          <w:szCs w:val="28"/>
        </w:rPr>
        <w:t>ов</w:t>
      </w:r>
      <w:r w:rsidRPr="00BA6CBF">
        <w:rPr>
          <w:sz w:val="28"/>
          <w:szCs w:val="28"/>
        </w:rPr>
        <w:t xml:space="preserve"> 20</w:t>
      </w:r>
      <w:r w:rsidR="00B34503">
        <w:rPr>
          <w:sz w:val="28"/>
          <w:szCs w:val="28"/>
        </w:rPr>
        <w:t>2</w:t>
      </w:r>
      <w:r w:rsidR="009C2188">
        <w:rPr>
          <w:sz w:val="28"/>
          <w:szCs w:val="28"/>
        </w:rPr>
        <w:t>5</w:t>
      </w:r>
      <w:r w:rsidR="00BB2E67">
        <w:rPr>
          <w:sz w:val="28"/>
          <w:szCs w:val="28"/>
        </w:rPr>
        <w:t xml:space="preserve"> </w:t>
      </w:r>
      <w:r w:rsidRPr="00BA6CBF">
        <w:rPr>
          <w:sz w:val="28"/>
          <w:szCs w:val="28"/>
        </w:rPr>
        <w:t>года;</w:t>
      </w:r>
    </w:p>
    <w:p w:rsidR="00730C5D" w:rsidRPr="009C2188" w:rsidRDefault="00BA6CBF" w:rsidP="00501A3A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9C2188">
        <w:rPr>
          <w:sz w:val="28"/>
          <w:szCs w:val="28"/>
        </w:rPr>
        <w:t xml:space="preserve">Решение Совета Сортавальского муниципального </w:t>
      </w:r>
      <w:r w:rsidR="00866521">
        <w:rPr>
          <w:sz w:val="28"/>
          <w:szCs w:val="28"/>
        </w:rPr>
        <w:t>округа</w:t>
      </w:r>
      <w:r w:rsidRPr="009C2188">
        <w:rPr>
          <w:sz w:val="28"/>
          <w:szCs w:val="28"/>
        </w:rPr>
        <w:t xml:space="preserve"> от </w:t>
      </w:r>
      <w:r w:rsidR="009C2188" w:rsidRPr="009C2188">
        <w:rPr>
          <w:sz w:val="28"/>
          <w:szCs w:val="28"/>
        </w:rPr>
        <w:t>19</w:t>
      </w:r>
      <w:r w:rsidR="00EC08BD" w:rsidRPr="009C2188">
        <w:rPr>
          <w:sz w:val="28"/>
          <w:szCs w:val="28"/>
        </w:rPr>
        <w:t>.12.202</w:t>
      </w:r>
      <w:r w:rsidR="00D54057">
        <w:rPr>
          <w:sz w:val="28"/>
          <w:szCs w:val="28"/>
        </w:rPr>
        <w:t>4</w:t>
      </w:r>
      <w:r w:rsidR="00EC08BD" w:rsidRPr="009C2188">
        <w:rPr>
          <w:sz w:val="28"/>
          <w:szCs w:val="28"/>
        </w:rPr>
        <w:t>г</w:t>
      </w:r>
      <w:r w:rsidRPr="009C2188">
        <w:rPr>
          <w:sz w:val="28"/>
          <w:szCs w:val="28"/>
        </w:rPr>
        <w:t>. №</w:t>
      </w:r>
      <w:r w:rsidR="009C2188" w:rsidRPr="009C2188">
        <w:rPr>
          <w:sz w:val="28"/>
          <w:szCs w:val="28"/>
        </w:rPr>
        <w:t>6</w:t>
      </w:r>
      <w:r w:rsidR="00D519C7" w:rsidRPr="009C2188">
        <w:rPr>
          <w:sz w:val="28"/>
          <w:szCs w:val="28"/>
        </w:rPr>
        <w:t xml:space="preserve">8 </w:t>
      </w:r>
      <w:r w:rsidRPr="009C2188">
        <w:rPr>
          <w:sz w:val="28"/>
          <w:szCs w:val="28"/>
        </w:rPr>
        <w:t>«</w:t>
      </w:r>
      <w:r w:rsidR="009C2188" w:rsidRPr="009C2188">
        <w:rPr>
          <w:sz w:val="28"/>
          <w:szCs w:val="28"/>
        </w:rPr>
        <w:t>О бюджете Сортавальского муниципального округа на 2025 год и на плановый период 2026 и 2027 годов</w:t>
      </w:r>
      <w:r w:rsidRPr="009C2188">
        <w:rPr>
          <w:sz w:val="28"/>
          <w:szCs w:val="28"/>
        </w:rPr>
        <w:t>»</w:t>
      </w:r>
      <w:r w:rsidR="00F92C1D" w:rsidRPr="009C2188">
        <w:rPr>
          <w:sz w:val="28"/>
          <w:szCs w:val="28"/>
        </w:rPr>
        <w:t xml:space="preserve"> с учетом изменений и дополнений</w:t>
      </w:r>
      <w:r w:rsidR="00730C5D" w:rsidRPr="009C2188">
        <w:rPr>
          <w:sz w:val="28"/>
          <w:szCs w:val="28"/>
        </w:rPr>
        <w:t>;</w:t>
      </w:r>
    </w:p>
    <w:p w:rsidR="00730C5D" w:rsidRPr="00BA6CBF" w:rsidRDefault="00730C5D" w:rsidP="00501A3A">
      <w:pPr>
        <w:pStyle w:val="a3"/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 w:rsidRPr="00BA6CBF">
        <w:rPr>
          <w:sz w:val="28"/>
          <w:szCs w:val="28"/>
        </w:rPr>
        <w:t xml:space="preserve">Утвержденная сводная бюджетная роспись </w:t>
      </w:r>
      <w:r w:rsidR="00200141">
        <w:rPr>
          <w:sz w:val="28"/>
          <w:szCs w:val="28"/>
        </w:rPr>
        <w:t xml:space="preserve">бюджета </w:t>
      </w:r>
      <w:r w:rsidRPr="00BA6CBF">
        <w:rPr>
          <w:sz w:val="28"/>
          <w:szCs w:val="28"/>
        </w:rPr>
        <w:t xml:space="preserve">Сортавальского </w:t>
      </w:r>
      <w:r w:rsidR="00ED1585">
        <w:rPr>
          <w:sz w:val="28"/>
          <w:szCs w:val="28"/>
        </w:rPr>
        <w:t>муниципального округа</w:t>
      </w:r>
      <w:r w:rsidRPr="00BA6CBF">
        <w:rPr>
          <w:sz w:val="28"/>
          <w:szCs w:val="28"/>
        </w:rPr>
        <w:t xml:space="preserve"> </w:t>
      </w:r>
      <w:r w:rsidR="00715117">
        <w:rPr>
          <w:sz w:val="28"/>
          <w:szCs w:val="28"/>
        </w:rPr>
        <w:t>на 20</w:t>
      </w:r>
      <w:r w:rsidR="00EC08BD">
        <w:rPr>
          <w:sz w:val="28"/>
          <w:szCs w:val="28"/>
        </w:rPr>
        <w:t>2</w:t>
      </w:r>
      <w:r w:rsidR="009C2188">
        <w:rPr>
          <w:sz w:val="28"/>
          <w:szCs w:val="28"/>
        </w:rPr>
        <w:t>5</w:t>
      </w:r>
      <w:r w:rsidR="00D519C7">
        <w:rPr>
          <w:sz w:val="28"/>
          <w:szCs w:val="28"/>
        </w:rPr>
        <w:t xml:space="preserve"> </w:t>
      </w:r>
      <w:r w:rsidR="00715117">
        <w:rPr>
          <w:sz w:val="28"/>
          <w:szCs w:val="28"/>
        </w:rPr>
        <w:t>год</w:t>
      </w:r>
      <w:r w:rsidR="00200141">
        <w:rPr>
          <w:sz w:val="28"/>
          <w:szCs w:val="28"/>
        </w:rPr>
        <w:t xml:space="preserve"> и на плановый период 202</w:t>
      </w:r>
      <w:r w:rsidR="009C2188">
        <w:rPr>
          <w:sz w:val="28"/>
          <w:szCs w:val="28"/>
        </w:rPr>
        <w:t>6</w:t>
      </w:r>
      <w:r w:rsidR="00200141">
        <w:rPr>
          <w:sz w:val="28"/>
          <w:szCs w:val="28"/>
        </w:rPr>
        <w:t xml:space="preserve"> и 202</w:t>
      </w:r>
      <w:r w:rsidR="009C2188">
        <w:rPr>
          <w:sz w:val="28"/>
          <w:szCs w:val="28"/>
        </w:rPr>
        <w:t>7</w:t>
      </w:r>
      <w:r w:rsidR="00200141">
        <w:rPr>
          <w:sz w:val="28"/>
          <w:szCs w:val="28"/>
        </w:rPr>
        <w:t xml:space="preserve"> годов</w:t>
      </w:r>
      <w:r w:rsidRPr="00BA6CBF">
        <w:rPr>
          <w:sz w:val="28"/>
          <w:szCs w:val="28"/>
        </w:rPr>
        <w:t>;</w:t>
      </w:r>
    </w:p>
    <w:p w:rsidR="00AC27C2" w:rsidRPr="00BA6CBF" w:rsidRDefault="00AC27C2" w:rsidP="00501A3A">
      <w:pPr>
        <w:pStyle w:val="a3"/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 w:rsidRPr="00BA6CBF">
        <w:rPr>
          <w:sz w:val="28"/>
          <w:szCs w:val="28"/>
        </w:rPr>
        <w:t xml:space="preserve">Сводная бюджетная роспись бюджета Сортавальского муниципального </w:t>
      </w:r>
      <w:r w:rsidR="00ED1585">
        <w:rPr>
          <w:sz w:val="28"/>
          <w:szCs w:val="28"/>
        </w:rPr>
        <w:t>округа</w:t>
      </w:r>
      <w:r w:rsidRPr="00BA6CBF">
        <w:rPr>
          <w:sz w:val="28"/>
          <w:szCs w:val="28"/>
        </w:rPr>
        <w:t xml:space="preserve"> по состоянию на 01.</w:t>
      </w:r>
      <w:r w:rsidR="00200141">
        <w:rPr>
          <w:sz w:val="28"/>
          <w:szCs w:val="28"/>
        </w:rPr>
        <w:t>04</w:t>
      </w:r>
      <w:r w:rsidRPr="00BA6CBF">
        <w:rPr>
          <w:sz w:val="28"/>
          <w:szCs w:val="28"/>
        </w:rPr>
        <w:t>.20</w:t>
      </w:r>
      <w:r w:rsidR="00EC08BD">
        <w:rPr>
          <w:sz w:val="28"/>
          <w:szCs w:val="28"/>
        </w:rPr>
        <w:t>2</w:t>
      </w:r>
      <w:r w:rsidR="00126C8C">
        <w:rPr>
          <w:sz w:val="28"/>
          <w:szCs w:val="28"/>
        </w:rPr>
        <w:t>5</w:t>
      </w:r>
      <w:r w:rsidRPr="00BA6CBF">
        <w:rPr>
          <w:sz w:val="28"/>
          <w:szCs w:val="28"/>
        </w:rPr>
        <w:t>г.;</w:t>
      </w:r>
    </w:p>
    <w:p w:rsidR="00A51C39" w:rsidRPr="0059759A" w:rsidRDefault="00D54057" w:rsidP="00501A3A">
      <w:pPr>
        <w:pStyle w:val="a3"/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="00A51C39">
        <w:rPr>
          <w:sz w:val="28"/>
          <w:szCs w:val="28"/>
        </w:rPr>
        <w:t xml:space="preserve">анные о социально-экономическом положении Сортавальского муниципального </w:t>
      </w:r>
      <w:r w:rsidR="00ED1585">
        <w:rPr>
          <w:sz w:val="28"/>
          <w:szCs w:val="28"/>
        </w:rPr>
        <w:t>округа</w:t>
      </w:r>
      <w:r w:rsidR="00A51C39">
        <w:rPr>
          <w:sz w:val="28"/>
          <w:szCs w:val="28"/>
        </w:rPr>
        <w:t xml:space="preserve"> </w:t>
      </w:r>
      <w:r w:rsidR="00AC27C2">
        <w:rPr>
          <w:sz w:val="28"/>
          <w:szCs w:val="28"/>
        </w:rPr>
        <w:t xml:space="preserve">за </w:t>
      </w:r>
      <w:r w:rsidR="00200141">
        <w:rPr>
          <w:sz w:val="28"/>
          <w:szCs w:val="28"/>
        </w:rPr>
        <w:t>1</w:t>
      </w:r>
      <w:r w:rsidR="00AC27C2">
        <w:rPr>
          <w:sz w:val="28"/>
          <w:szCs w:val="28"/>
        </w:rPr>
        <w:t xml:space="preserve"> </w:t>
      </w:r>
      <w:r w:rsidR="00200141">
        <w:rPr>
          <w:sz w:val="28"/>
          <w:szCs w:val="28"/>
        </w:rPr>
        <w:t>квартал</w:t>
      </w:r>
      <w:r w:rsidR="00A51C39">
        <w:rPr>
          <w:sz w:val="28"/>
          <w:szCs w:val="28"/>
        </w:rPr>
        <w:t xml:space="preserve"> 20</w:t>
      </w:r>
      <w:r w:rsidR="00EC08BD">
        <w:rPr>
          <w:sz w:val="28"/>
          <w:szCs w:val="28"/>
        </w:rPr>
        <w:t>2</w:t>
      </w:r>
      <w:r w:rsidR="007B4B86">
        <w:rPr>
          <w:sz w:val="28"/>
          <w:szCs w:val="28"/>
        </w:rPr>
        <w:t>5</w:t>
      </w:r>
      <w:r w:rsidR="00A51C39">
        <w:rPr>
          <w:sz w:val="28"/>
          <w:szCs w:val="28"/>
        </w:rPr>
        <w:t xml:space="preserve"> года</w:t>
      </w:r>
      <w:r w:rsidR="005B60FF">
        <w:rPr>
          <w:sz w:val="28"/>
          <w:szCs w:val="28"/>
        </w:rPr>
        <w:t>.</w:t>
      </w:r>
    </w:p>
    <w:p w:rsidR="00A51C39" w:rsidRPr="00894BE8" w:rsidRDefault="00A51C39" w:rsidP="00501A3A">
      <w:pPr>
        <w:pStyle w:val="a3"/>
        <w:ind w:left="0"/>
        <w:jc w:val="both"/>
        <w:rPr>
          <w:b/>
          <w:sz w:val="28"/>
          <w:szCs w:val="28"/>
        </w:rPr>
      </w:pPr>
    </w:p>
    <w:p w:rsidR="00A51C39" w:rsidRPr="00D23511" w:rsidRDefault="00A51C39" w:rsidP="00501A3A">
      <w:pPr>
        <w:pStyle w:val="a3"/>
        <w:ind w:left="0" w:firstLine="680"/>
        <w:jc w:val="both"/>
        <w:rPr>
          <w:b/>
          <w:sz w:val="28"/>
          <w:szCs w:val="28"/>
        </w:rPr>
      </w:pPr>
      <w:r w:rsidRPr="00D23511">
        <w:rPr>
          <w:b/>
          <w:sz w:val="28"/>
          <w:szCs w:val="28"/>
        </w:rPr>
        <w:t xml:space="preserve">В ходе мониторинга исполнения бюджета Сортавальского муниципального </w:t>
      </w:r>
      <w:r w:rsidR="00ED1585">
        <w:rPr>
          <w:b/>
          <w:sz w:val="28"/>
          <w:szCs w:val="28"/>
        </w:rPr>
        <w:t>округа</w:t>
      </w:r>
      <w:r w:rsidRPr="00D23511">
        <w:rPr>
          <w:b/>
          <w:sz w:val="28"/>
          <w:szCs w:val="28"/>
        </w:rPr>
        <w:t xml:space="preserve"> за </w:t>
      </w:r>
      <w:r w:rsidR="00F55D35" w:rsidRPr="00D23511">
        <w:rPr>
          <w:b/>
          <w:sz w:val="28"/>
          <w:szCs w:val="28"/>
        </w:rPr>
        <w:t>1</w:t>
      </w:r>
      <w:r w:rsidR="00AC27C2" w:rsidRPr="00D23511">
        <w:rPr>
          <w:b/>
          <w:sz w:val="28"/>
          <w:szCs w:val="28"/>
        </w:rPr>
        <w:t xml:space="preserve"> </w:t>
      </w:r>
      <w:r w:rsidR="00F55D35" w:rsidRPr="00D23511">
        <w:rPr>
          <w:b/>
          <w:sz w:val="28"/>
          <w:szCs w:val="28"/>
        </w:rPr>
        <w:t>квартал</w:t>
      </w:r>
      <w:r w:rsidRPr="00D23511">
        <w:rPr>
          <w:b/>
          <w:sz w:val="28"/>
          <w:szCs w:val="28"/>
        </w:rPr>
        <w:t xml:space="preserve"> 20</w:t>
      </w:r>
      <w:r w:rsidR="00EC08BD" w:rsidRPr="00D23511">
        <w:rPr>
          <w:b/>
          <w:sz w:val="28"/>
          <w:szCs w:val="28"/>
        </w:rPr>
        <w:t>2</w:t>
      </w:r>
      <w:r w:rsidR="00246160">
        <w:rPr>
          <w:b/>
          <w:sz w:val="28"/>
          <w:szCs w:val="28"/>
        </w:rPr>
        <w:t>5</w:t>
      </w:r>
      <w:r w:rsidR="00521C23">
        <w:rPr>
          <w:b/>
          <w:sz w:val="28"/>
          <w:szCs w:val="28"/>
        </w:rPr>
        <w:t xml:space="preserve"> </w:t>
      </w:r>
      <w:r w:rsidRPr="00D23511">
        <w:rPr>
          <w:b/>
          <w:sz w:val="28"/>
          <w:szCs w:val="28"/>
        </w:rPr>
        <w:t>года проанализированы:</w:t>
      </w:r>
    </w:p>
    <w:p w:rsidR="00A51C39" w:rsidRPr="00D23511" w:rsidRDefault="00A51C39" w:rsidP="00501A3A">
      <w:pPr>
        <w:pStyle w:val="a3"/>
        <w:ind w:left="0" w:firstLine="680"/>
        <w:jc w:val="both"/>
        <w:rPr>
          <w:b/>
          <w:sz w:val="28"/>
          <w:szCs w:val="28"/>
        </w:rPr>
      </w:pPr>
    </w:p>
    <w:p w:rsidR="00A51C39" w:rsidRPr="00D23511" w:rsidRDefault="00E070E4" w:rsidP="00501A3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1C39" w:rsidRPr="00D23511">
        <w:rPr>
          <w:sz w:val="28"/>
          <w:szCs w:val="28"/>
        </w:rPr>
        <w:t xml:space="preserve">социально-экономическое положение, сложившееся в </w:t>
      </w:r>
      <w:r w:rsidR="00866521">
        <w:rPr>
          <w:sz w:val="28"/>
          <w:szCs w:val="28"/>
        </w:rPr>
        <w:t>округе</w:t>
      </w:r>
      <w:r w:rsidR="00A51C39" w:rsidRPr="00D23511">
        <w:rPr>
          <w:sz w:val="28"/>
          <w:szCs w:val="28"/>
        </w:rPr>
        <w:t xml:space="preserve"> </w:t>
      </w:r>
      <w:r w:rsidR="00D23511" w:rsidRPr="00D23511">
        <w:rPr>
          <w:sz w:val="28"/>
          <w:szCs w:val="28"/>
        </w:rPr>
        <w:t>в 1</w:t>
      </w:r>
      <w:r w:rsidR="00AC27C2" w:rsidRPr="00D23511">
        <w:rPr>
          <w:sz w:val="28"/>
          <w:szCs w:val="28"/>
        </w:rPr>
        <w:t xml:space="preserve"> </w:t>
      </w:r>
      <w:r w:rsidR="00D23511" w:rsidRPr="00D23511">
        <w:rPr>
          <w:sz w:val="28"/>
          <w:szCs w:val="28"/>
        </w:rPr>
        <w:t>квартале</w:t>
      </w:r>
      <w:r w:rsidR="00A51C39" w:rsidRPr="00D23511">
        <w:rPr>
          <w:sz w:val="28"/>
          <w:szCs w:val="28"/>
        </w:rPr>
        <w:t xml:space="preserve"> 20</w:t>
      </w:r>
      <w:r w:rsidR="00EC08BD" w:rsidRPr="00D23511">
        <w:rPr>
          <w:sz w:val="28"/>
          <w:szCs w:val="28"/>
        </w:rPr>
        <w:t>2</w:t>
      </w:r>
      <w:r w:rsidR="00ED1585">
        <w:rPr>
          <w:sz w:val="28"/>
          <w:szCs w:val="28"/>
        </w:rPr>
        <w:t>5</w:t>
      </w:r>
      <w:r w:rsidR="00A51C39" w:rsidRPr="00D23511">
        <w:rPr>
          <w:sz w:val="28"/>
          <w:szCs w:val="28"/>
        </w:rPr>
        <w:t xml:space="preserve"> года;</w:t>
      </w:r>
    </w:p>
    <w:p w:rsidR="00A51C39" w:rsidRPr="00D23511" w:rsidRDefault="00E070E4" w:rsidP="00501A3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1C39" w:rsidRPr="00D23511">
        <w:rPr>
          <w:sz w:val="28"/>
          <w:szCs w:val="28"/>
        </w:rPr>
        <w:t xml:space="preserve">исполнение основных характеристик бюджета Сортавальского муниципального </w:t>
      </w:r>
      <w:r w:rsidR="00866521">
        <w:rPr>
          <w:sz w:val="28"/>
          <w:szCs w:val="28"/>
        </w:rPr>
        <w:t>округ</w:t>
      </w:r>
      <w:r w:rsidR="00A51C39" w:rsidRPr="00D23511">
        <w:rPr>
          <w:sz w:val="28"/>
          <w:szCs w:val="28"/>
        </w:rPr>
        <w:t>а по состоянию на 01.</w:t>
      </w:r>
      <w:r w:rsidR="00D23511" w:rsidRPr="00D23511">
        <w:rPr>
          <w:sz w:val="28"/>
          <w:szCs w:val="28"/>
        </w:rPr>
        <w:t>04</w:t>
      </w:r>
      <w:r w:rsidR="00A51C39" w:rsidRPr="00D23511">
        <w:rPr>
          <w:sz w:val="28"/>
          <w:szCs w:val="28"/>
        </w:rPr>
        <w:t>.20</w:t>
      </w:r>
      <w:r w:rsidR="00EC08BD" w:rsidRPr="00D23511">
        <w:rPr>
          <w:sz w:val="28"/>
          <w:szCs w:val="28"/>
        </w:rPr>
        <w:t>2</w:t>
      </w:r>
      <w:r w:rsidR="00246160">
        <w:rPr>
          <w:sz w:val="28"/>
          <w:szCs w:val="28"/>
        </w:rPr>
        <w:t>5</w:t>
      </w:r>
      <w:r w:rsidR="004653D8" w:rsidRPr="00D23511">
        <w:rPr>
          <w:sz w:val="28"/>
          <w:szCs w:val="28"/>
        </w:rPr>
        <w:t xml:space="preserve"> </w:t>
      </w:r>
      <w:r w:rsidR="00A51C39" w:rsidRPr="00D23511">
        <w:rPr>
          <w:sz w:val="28"/>
          <w:szCs w:val="28"/>
        </w:rPr>
        <w:t>года;</w:t>
      </w:r>
    </w:p>
    <w:p w:rsidR="00A51C39" w:rsidRPr="00D23511" w:rsidRDefault="00E070E4" w:rsidP="00501A3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1C39" w:rsidRPr="00D23511">
        <w:rPr>
          <w:sz w:val="28"/>
          <w:szCs w:val="28"/>
        </w:rPr>
        <w:t>исполнение доходной и расходной части, источников финансирования дефицита бюджета</w:t>
      </w:r>
      <w:r w:rsidR="00866521">
        <w:rPr>
          <w:sz w:val="28"/>
          <w:szCs w:val="28"/>
        </w:rPr>
        <w:t xml:space="preserve"> округа</w:t>
      </w:r>
      <w:r w:rsidR="00A51C39" w:rsidRPr="00D23511">
        <w:rPr>
          <w:sz w:val="28"/>
          <w:szCs w:val="28"/>
        </w:rPr>
        <w:t xml:space="preserve"> по состоянию на 1 </w:t>
      </w:r>
      <w:r w:rsidR="00D23511" w:rsidRPr="00D23511">
        <w:rPr>
          <w:sz w:val="28"/>
          <w:szCs w:val="28"/>
        </w:rPr>
        <w:t>апреля</w:t>
      </w:r>
      <w:r w:rsidR="00A51C39" w:rsidRPr="00D23511">
        <w:rPr>
          <w:sz w:val="28"/>
          <w:szCs w:val="28"/>
        </w:rPr>
        <w:t xml:space="preserve"> 20</w:t>
      </w:r>
      <w:r w:rsidR="00EC08BD" w:rsidRPr="00D23511">
        <w:rPr>
          <w:sz w:val="28"/>
          <w:szCs w:val="28"/>
        </w:rPr>
        <w:t>2</w:t>
      </w:r>
      <w:r w:rsidR="00ED1585">
        <w:rPr>
          <w:sz w:val="28"/>
          <w:szCs w:val="28"/>
        </w:rPr>
        <w:t>5</w:t>
      </w:r>
      <w:r w:rsidR="00521C23">
        <w:rPr>
          <w:sz w:val="28"/>
          <w:szCs w:val="28"/>
        </w:rPr>
        <w:t>4</w:t>
      </w:r>
      <w:r w:rsidR="00A51C39" w:rsidRPr="00D23511">
        <w:rPr>
          <w:sz w:val="28"/>
          <w:szCs w:val="28"/>
        </w:rPr>
        <w:t xml:space="preserve"> года</w:t>
      </w:r>
      <w:r w:rsidR="00DA326D" w:rsidRPr="00D23511">
        <w:rPr>
          <w:sz w:val="28"/>
          <w:szCs w:val="28"/>
        </w:rPr>
        <w:t>;</w:t>
      </w:r>
      <w:r w:rsidR="00A51C39" w:rsidRPr="00D23511">
        <w:rPr>
          <w:sz w:val="28"/>
          <w:szCs w:val="28"/>
        </w:rPr>
        <w:t xml:space="preserve"> </w:t>
      </w:r>
    </w:p>
    <w:p w:rsidR="00A51C39" w:rsidRPr="00D23511" w:rsidRDefault="00A51C39" w:rsidP="00501A3A">
      <w:pPr>
        <w:pStyle w:val="a3"/>
        <w:ind w:left="0"/>
        <w:jc w:val="both"/>
        <w:rPr>
          <w:sz w:val="28"/>
          <w:szCs w:val="28"/>
        </w:rPr>
      </w:pPr>
      <w:r w:rsidRPr="00D23511">
        <w:rPr>
          <w:sz w:val="28"/>
          <w:szCs w:val="28"/>
        </w:rPr>
        <w:t xml:space="preserve">-расходование средств резервного фонда Администрации Сортавальского муниципального </w:t>
      </w:r>
      <w:r w:rsidR="00ED1585">
        <w:rPr>
          <w:sz w:val="28"/>
          <w:szCs w:val="28"/>
        </w:rPr>
        <w:t>округ</w:t>
      </w:r>
      <w:r w:rsidRPr="00D23511">
        <w:rPr>
          <w:sz w:val="28"/>
          <w:szCs w:val="28"/>
        </w:rPr>
        <w:t xml:space="preserve">а </w:t>
      </w:r>
      <w:r w:rsidR="00D23511" w:rsidRPr="00D23511">
        <w:rPr>
          <w:sz w:val="28"/>
          <w:szCs w:val="28"/>
        </w:rPr>
        <w:t>и иным образом зарезервированных средств в</w:t>
      </w:r>
      <w:r w:rsidRPr="00D23511">
        <w:rPr>
          <w:sz w:val="28"/>
          <w:szCs w:val="28"/>
        </w:rPr>
        <w:t xml:space="preserve"> </w:t>
      </w:r>
      <w:r w:rsidR="00D23511" w:rsidRPr="00D23511">
        <w:rPr>
          <w:sz w:val="28"/>
          <w:szCs w:val="28"/>
        </w:rPr>
        <w:t>1</w:t>
      </w:r>
      <w:r w:rsidR="00DA326D" w:rsidRPr="00D23511">
        <w:rPr>
          <w:sz w:val="28"/>
          <w:szCs w:val="28"/>
        </w:rPr>
        <w:t xml:space="preserve"> </w:t>
      </w:r>
      <w:r w:rsidR="00D23511" w:rsidRPr="00D23511">
        <w:rPr>
          <w:sz w:val="28"/>
          <w:szCs w:val="28"/>
        </w:rPr>
        <w:t>квартале</w:t>
      </w:r>
      <w:r w:rsidRPr="00D23511">
        <w:rPr>
          <w:sz w:val="28"/>
          <w:szCs w:val="28"/>
        </w:rPr>
        <w:t xml:space="preserve"> 20</w:t>
      </w:r>
      <w:r w:rsidR="00EC08BD" w:rsidRPr="00D23511">
        <w:rPr>
          <w:sz w:val="28"/>
          <w:szCs w:val="28"/>
        </w:rPr>
        <w:t>2</w:t>
      </w:r>
      <w:r w:rsidR="00ED1585">
        <w:rPr>
          <w:sz w:val="28"/>
          <w:szCs w:val="28"/>
        </w:rPr>
        <w:t>5</w:t>
      </w:r>
      <w:r w:rsidRPr="00D23511">
        <w:rPr>
          <w:sz w:val="28"/>
          <w:szCs w:val="28"/>
        </w:rPr>
        <w:t xml:space="preserve"> года;</w:t>
      </w:r>
    </w:p>
    <w:p w:rsidR="00A51C39" w:rsidRPr="00D23511" w:rsidRDefault="00E070E4" w:rsidP="00501A3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1C39" w:rsidRPr="00D23511">
        <w:rPr>
          <w:sz w:val="28"/>
          <w:szCs w:val="28"/>
        </w:rPr>
        <w:t>исполнение программной части бюджета</w:t>
      </w:r>
      <w:r w:rsidR="00866521">
        <w:rPr>
          <w:sz w:val="28"/>
          <w:szCs w:val="28"/>
        </w:rPr>
        <w:t xml:space="preserve"> округа</w:t>
      </w:r>
      <w:r w:rsidR="00A51C39" w:rsidRPr="00D23511">
        <w:rPr>
          <w:sz w:val="28"/>
          <w:szCs w:val="28"/>
        </w:rPr>
        <w:t xml:space="preserve"> по состоянию на 01.</w:t>
      </w:r>
      <w:r w:rsidR="00D23511" w:rsidRPr="00D23511">
        <w:rPr>
          <w:sz w:val="28"/>
          <w:szCs w:val="28"/>
        </w:rPr>
        <w:t>04</w:t>
      </w:r>
      <w:r w:rsidR="00A51C39" w:rsidRPr="00D23511">
        <w:rPr>
          <w:sz w:val="28"/>
          <w:szCs w:val="28"/>
        </w:rPr>
        <w:t>.20</w:t>
      </w:r>
      <w:r w:rsidR="00EC08BD" w:rsidRPr="00D23511">
        <w:rPr>
          <w:sz w:val="28"/>
          <w:szCs w:val="28"/>
        </w:rPr>
        <w:t>2</w:t>
      </w:r>
      <w:r w:rsidR="00ED1585">
        <w:rPr>
          <w:sz w:val="28"/>
          <w:szCs w:val="28"/>
        </w:rPr>
        <w:t>5</w:t>
      </w:r>
      <w:r w:rsidR="00521C23">
        <w:rPr>
          <w:sz w:val="28"/>
          <w:szCs w:val="28"/>
        </w:rPr>
        <w:t>4</w:t>
      </w:r>
      <w:r w:rsidR="00A51C39" w:rsidRPr="00D23511">
        <w:rPr>
          <w:sz w:val="28"/>
          <w:szCs w:val="28"/>
        </w:rPr>
        <w:t xml:space="preserve"> года.</w:t>
      </w:r>
    </w:p>
    <w:p w:rsidR="00437700" w:rsidRDefault="00437700" w:rsidP="00A51C39">
      <w:pPr>
        <w:pStyle w:val="a3"/>
        <w:ind w:left="680"/>
        <w:jc w:val="center"/>
        <w:rPr>
          <w:b/>
          <w:sz w:val="28"/>
          <w:szCs w:val="28"/>
        </w:rPr>
      </w:pPr>
    </w:p>
    <w:p w:rsidR="00A51C39" w:rsidRPr="0079374D" w:rsidRDefault="00A51C39" w:rsidP="00A51C39">
      <w:pPr>
        <w:pStyle w:val="a3"/>
        <w:ind w:left="680"/>
        <w:jc w:val="center"/>
        <w:rPr>
          <w:b/>
          <w:sz w:val="28"/>
          <w:szCs w:val="28"/>
        </w:rPr>
      </w:pPr>
      <w:r w:rsidRPr="00BB1A77">
        <w:rPr>
          <w:b/>
          <w:sz w:val="28"/>
          <w:szCs w:val="28"/>
        </w:rPr>
        <w:t xml:space="preserve">Данные </w:t>
      </w:r>
      <w:r w:rsidRPr="0079374D">
        <w:rPr>
          <w:b/>
          <w:sz w:val="28"/>
          <w:szCs w:val="28"/>
        </w:rPr>
        <w:t xml:space="preserve">о социально-экономическом положении Сортавальского муниципального </w:t>
      </w:r>
      <w:r w:rsidR="00451518">
        <w:rPr>
          <w:b/>
          <w:sz w:val="28"/>
          <w:szCs w:val="28"/>
        </w:rPr>
        <w:t>округа</w:t>
      </w:r>
      <w:r w:rsidRPr="0079374D">
        <w:rPr>
          <w:b/>
          <w:sz w:val="28"/>
          <w:szCs w:val="28"/>
        </w:rPr>
        <w:t xml:space="preserve"> по состоянию на 01 </w:t>
      </w:r>
      <w:r w:rsidR="00D23511" w:rsidRPr="0079374D">
        <w:rPr>
          <w:b/>
          <w:sz w:val="28"/>
          <w:szCs w:val="28"/>
        </w:rPr>
        <w:t>апреля</w:t>
      </w:r>
      <w:r w:rsidRPr="0079374D">
        <w:rPr>
          <w:b/>
          <w:sz w:val="28"/>
          <w:szCs w:val="28"/>
        </w:rPr>
        <w:t xml:space="preserve"> 20</w:t>
      </w:r>
      <w:r w:rsidR="00451518">
        <w:rPr>
          <w:b/>
          <w:sz w:val="28"/>
          <w:szCs w:val="28"/>
        </w:rPr>
        <w:t>25</w:t>
      </w:r>
      <w:r w:rsidRPr="0079374D">
        <w:rPr>
          <w:b/>
          <w:sz w:val="28"/>
          <w:szCs w:val="28"/>
        </w:rPr>
        <w:t xml:space="preserve"> года</w:t>
      </w:r>
    </w:p>
    <w:p w:rsidR="00A51C39" w:rsidRPr="0079374D" w:rsidRDefault="00A51C39" w:rsidP="00A51C39">
      <w:pPr>
        <w:pStyle w:val="a3"/>
        <w:ind w:left="680"/>
        <w:jc w:val="both"/>
        <w:rPr>
          <w:b/>
          <w:sz w:val="28"/>
          <w:szCs w:val="28"/>
        </w:rPr>
      </w:pPr>
    </w:p>
    <w:p w:rsidR="00A51C39" w:rsidRPr="0079374D" w:rsidRDefault="00A51C39" w:rsidP="00A51C39">
      <w:pPr>
        <w:pStyle w:val="a3"/>
        <w:ind w:left="0" w:firstLine="680"/>
        <w:jc w:val="both"/>
        <w:rPr>
          <w:sz w:val="28"/>
          <w:szCs w:val="28"/>
        </w:rPr>
      </w:pPr>
      <w:r w:rsidRPr="0079374D">
        <w:rPr>
          <w:sz w:val="28"/>
          <w:szCs w:val="28"/>
        </w:rPr>
        <w:t>Основные экономические показатели, сложившиеся в январе-</w:t>
      </w:r>
      <w:r w:rsidR="00D23511" w:rsidRPr="0079374D">
        <w:rPr>
          <w:sz w:val="28"/>
          <w:szCs w:val="28"/>
        </w:rPr>
        <w:t>марте</w:t>
      </w:r>
      <w:r w:rsidR="00F510A3" w:rsidRPr="0079374D">
        <w:rPr>
          <w:sz w:val="28"/>
          <w:szCs w:val="28"/>
        </w:rPr>
        <w:t xml:space="preserve"> </w:t>
      </w:r>
      <w:r w:rsidRPr="0079374D">
        <w:rPr>
          <w:sz w:val="28"/>
          <w:szCs w:val="28"/>
        </w:rPr>
        <w:t>текущего года, а также сравнительные данные с аналогичным периодом прошлого года, представлены в таблице:</w:t>
      </w:r>
    </w:p>
    <w:p w:rsidR="00E9637D" w:rsidRPr="000246B2" w:rsidRDefault="00E9637D" w:rsidP="00E9637D">
      <w:pPr>
        <w:pStyle w:val="a3"/>
        <w:ind w:left="0" w:firstLine="680"/>
        <w:jc w:val="right"/>
        <w:rPr>
          <w:b/>
        </w:rPr>
      </w:pPr>
      <w:r w:rsidRPr="000246B2">
        <w:rPr>
          <w:b/>
        </w:rPr>
        <w:t>Табл</w:t>
      </w:r>
      <w:r w:rsidR="000246B2" w:rsidRPr="000246B2">
        <w:rPr>
          <w:b/>
        </w:rPr>
        <w:t>ица №</w:t>
      </w:r>
      <w:r w:rsidRPr="000246B2">
        <w:rPr>
          <w:b/>
        </w:rPr>
        <w:t>1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73"/>
        <w:gridCol w:w="3216"/>
        <w:gridCol w:w="1786"/>
        <w:gridCol w:w="1968"/>
        <w:gridCol w:w="1928"/>
      </w:tblGrid>
      <w:tr w:rsidR="000A666C" w:rsidRPr="0079374D" w:rsidTr="000A666C">
        <w:tc>
          <w:tcPr>
            <w:tcW w:w="352" w:type="pct"/>
          </w:tcPr>
          <w:p w:rsidR="000A666C" w:rsidRPr="0079374D" w:rsidRDefault="000A666C" w:rsidP="000A666C">
            <w:pPr>
              <w:pStyle w:val="a3"/>
              <w:ind w:left="0"/>
              <w:jc w:val="both"/>
            </w:pPr>
            <w:r w:rsidRPr="0079374D">
              <w:t>№</w:t>
            </w:r>
          </w:p>
          <w:p w:rsidR="000A666C" w:rsidRPr="0079374D" w:rsidRDefault="000A666C" w:rsidP="000A666C">
            <w:pPr>
              <w:pStyle w:val="a3"/>
              <w:ind w:left="0"/>
              <w:jc w:val="both"/>
            </w:pPr>
            <w:r w:rsidRPr="0079374D">
              <w:t>п/п</w:t>
            </w:r>
          </w:p>
        </w:tc>
        <w:tc>
          <w:tcPr>
            <w:tcW w:w="1680" w:type="pct"/>
          </w:tcPr>
          <w:p w:rsidR="000A666C" w:rsidRPr="0079374D" w:rsidRDefault="000A666C" w:rsidP="000A666C">
            <w:pPr>
              <w:pStyle w:val="a3"/>
              <w:ind w:left="0"/>
              <w:jc w:val="both"/>
              <w:rPr>
                <w:b/>
              </w:rPr>
            </w:pPr>
            <w:r w:rsidRPr="0079374D">
              <w:rPr>
                <w:b/>
              </w:rPr>
              <w:t>Основные экономические показатели</w:t>
            </w:r>
          </w:p>
        </w:tc>
        <w:tc>
          <w:tcPr>
            <w:tcW w:w="933" w:type="pct"/>
          </w:tcPr>
          <w:p w:rsidR="000A666C" w:rsidRPr="0079374D" w:rsidRDefault="000A666C" w:rsidP="000A666C">
            <w:pPr>
              <w:pStyle w:val="a3"/>
              <w:ind w:left="0"/>
              <w:jc w:val="both"/>
              <w:rPr>
                <w:b/>
              </w:rPr>
            </w:pPr>
            <w:r w:rsidRPr="0079374D">
              <w:rPr>
                <w:b/>
              </w:rPr>
              <w:t>Абсолютные данные за январь-март 202</w:t>
            </w:r>
            <w:r>
              <w:rPr>
                <w:b/>
              </w:rPr>
              <w:t>5</w:t>
            </w:r>
            <w:r w:rsidRPr="0079374D">
              <w:rPr>
                <w:b/>
              </w:rPr>
              <w:t xml:space="preserve"> года, млн. руб.</w:t>
            </w:r>
          </w:p>
        </w:tc>
        <w:tc>
          <w:tcPr>
            <w:tcW w:w="1028" w:type="pct"/>
          </w:tcPr>
          <w:p w:rsidR="000A666C" w:rsidRPr="0079374D" w:rsidRDefault="000A666C" w:rsidP="000D756D">
            <w:pPr>
              <w:pStyle w:val="a3"/>
              <w:ind w:left="0"/>
              <w:jc w:val="both"/>
              <w:rPr>
                <w:b/>
              </w:rPr>
            </w:pPr>
            <w:r w:rsidRPr="0079374D">
              <w:rPr>
                <w:b/>
              </w:rPr>
              <w:t>Январь-март 202</w:t>
            </w:r>
            <w:r>
              <w:rPr>
                <w:b/>
              </w:rPr>
              <w:t>5</w:t>
            </w:r>
            <w:r w:rsidRPr="0079374D">
              <w:rPr>
                <w:b/>
              </w:rPr>
              <w:t xml:space="preserve"> года в % к январю-марту 202</w:t>
            </w:r>
            <w:r>
              <w:rPr>
                <w:b/>
              </w:rPr>
              <w:t>4</w:t>
            </w:r>
            <w:r w:rsidRPr="0079374D">
              <w:rPr>
                <w:b/>
              </w:rPr>
              <w:t xml:space="preserve"> г.</w:t>
            </w:r>
          </w:p>
        </w:tc>
        <w:tc>
          <w:tcPr>
            <w:tcW w:w="1008" w:type="pct"/>
          </w:tcPr>
          <w:p w:rsidR="000A666C" w:rsidRPr="0079374D" w:rsidRDefault="000A666C" w:rsidP="000A666C">
            <w:pPr>
              <w:pStyle w:val="a3"/>
              <w:ind w:left="0"/>
              <w:jc w:val="both"/>
              <w:rPr>
                <w:b/>
              </w:rPr>
            </w:pPr>
            <w:r w:rsidRPr="0079374D">
              <w:rPr>
                <w:b/>
              </w:rPr>
              <w:t>Январь-март 2024 года в % к январю-марту 2023 г.</w:t>
            </w:r>
          </w:p>
        </w:tc>
      </w:tr>
      <w:tr w:rsidR="000A666C" w:rsidRPr="0079374D" w:rsidTr="000A666C">
        <w:tc>
          <w:tcPr>
            <w:tcW w:w="352" w:type="pct"/>
          </w:tcPr>
          <w:p w:rsidR="000A666C" w:rsidRPr="0079374D" w:rsidRDefault="000A666C" w:rsidP="000A666C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1680" w:type="pct"/>
          </w:tcPr>
          <w:p w:rsidR="000A666C" w:rsidRPr="000D756D" w:rsidRDefault="000A666C" w:rsidP="000A666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0D756D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 по чистым видам деятельности:</w:t>
            </w:r>
          </w:p>
          <w:p w:rsidR="000A666C" w:rsidRPr="000D756D" w:rsidRDefault="000A666C" w:rsidP="000A666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0D756D">
              <w:rPr>
                <w:sz w:val="22"/>
                <w:szCs w:val="22"/>
              </w:rPr>
              <w:t>-добыча полезных ископаемых;</w:t>
            </w:r>
          </w:p>
          <w:p w:rsidR="000A666C" w:rsidRPr="000D756D" w:rsidRDefault="000A666C" w:rsidP="000A666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0D756D">
              <w:rPr>
                <w:sz w:val="22"/>
                <w:szCs w:val="22"/>
              </w:rPr>
              <w:t>-обрабатывающие производства</w:t>
            </w:r>
          </w:p>
          <w:p w:rsidR="000A666C" w:rsidRPr="000D756D" w:rsidRDefault="000A666C" w:rsidP="000A666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0D756D">
              <w:rPr>
                <w:sz w:val="22"/>
                <w:szCs w:val="22"/>
              </w:rPr>
              <w:t>- обеспечение электрической энергией, газом и паром, кондиционирование воздуха</w:t>
            </w:r>
          </w:p>
          <w:p w:rsidR="000A666C" w:rsidRPr="0079374D" w:rsidRDefault="000A666C" w:rsidP="000A666C">
            <w:pPr>
              <w:pStyle w:val="a3"/>
              <w:ind w:left="0"/>
              <w:jc w:val="both"/>
            </w:pPr>
            <w:r w:rsidRPr="000D756D">
              <w:rPr>
                <w:sz w:val="22"/>
                <w:szCs w:val="22"/>
              </w:rPr>
              <w:t>- 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933" w:type="pct"/>
          </w:tcPr>
          <w:p w:rsidR="000A666C" w:rsidRPr="00EC337E" w:rsidRDefault="000D756D" w:rsidP="000A666C">
            <w:pPr>
              <w:jc w:val="center"/>
            </w:pPr>
            <w:r>
              <w:t>1</w:t>
            </w:r>
            <w:r w:rsidR="00A5357E">
              <w:t xml:space="preserve"> </w:t>
            </w:r>
            <w:r>
              <w:t>492,6</w:t>
            </w:r>
          </w:p>
        </w:tc>
        <w:tc>
          <w:tcPr>
            <w:tcW w:w="1028" w:type="pct"/>
          </w:tcPr>
          <w:p w:rsidR="000A666C" w:rsidRPr="00EC337E" w:rsidRDefault="000D756D" w:rsidP="000A666C">
            <w:pPr>
              <w:jc w:val="center"/>
            </w:pPr>
            <w:r>
              <w:t>87,8</w:t>
            </w:r>
          </w:p>
          <w:p w:rsidR="000A666C" w:rsidRPr="00EC337E" w:rsidRDefault="000A666C" w:rsidP="000A666C">
            <w:pPr>
              <w:jc w:val="center"/>
            </w:pPr>
          </w:p>
          <w:p w:rsidR="000A666C" w:rsidRPr="00EC337E" w:rsidRDefault="000A666C" w:rsidP="000A666C">
            <w:pPr>
              <w:jc w:val="center"/>
            </w:pPr>
          </w:p>
          <w:p w:rsidR="000A666C" w:rsidRPr="00EC337E" w:rsidRDefault="000A666C" w:rsidP="000A666C">
            <w:pPr>
              <w:jc w:val="center"/>
            </w:pPr>
          </w:p>
          <w:p w:rsidR="000A666C" w:rsidRPr="00EC337E" w:rsidRDefault="000A666C" w:rsidP="000A666C">
            <w:pPr>
              <w:jc w:val="center"/>
            </w:pPr>
          </w:p>
          <w:p w:rsidR="000A666C" w:rsidRPr="00EC337E" w:rsidRDefault="000A666C" w:rsidP="000A666C">
            <w:pPr>
              <w:jc w:val="center"/>
            </w:pPr>
          </w:p>
          <w:p w:rsidR="000A666C" w:rsidRPr="00EC337E" w:rsidRDefault="000D756D" w:rsidP="000A666C">
            <w:pPr>
              <w:jc w:val="center"/>
            </w:pPr>
            <w:r>
              <w:t>31,9</w:t>
            </w:r>
          </w:p>
          <w:p w:rsidR="000A666C" w:rsidRDefault="000D756D" w:rsidP="000A666C">
            <w:pPr>
              <w:jc w:val="center"/>
            </w:pPr>
            <w:r>
              <w:t>96,7</w:t>
            </w:r>
          </w:p>
          <w:p w:rsidR="000D756D" w:rsidRPr="00EC337E" w:rsidRDefault="000D756D" w:rsidP="000A666C">
            <w:pPr>
              <w:jc w:val="center"/>
            </w:pPr>
          </w:p>
          <w:p w:rsidR="000A666C" w:rsidRPr="00EC337E" w:rsidRDefault="000D756D" w:rsidP="000A666C">
            <w:pPr>
              <w:jc w:val="center"/>
            </w:pPr>
            <w:r>
              <w:t>107,6</w:t>
            </w:r>
          </w:p>
          <w:p w:rsidR="000A666C" w:rsidRPr="00EC337E" w:rsidRDefault="000A666C" w:rsidP="000A666C">
            <w:pPr>
              <w:jc w:val="center"/>
            </w:pPr>
          </w:p>
          <w:p w:rsidR="000A666C" w:rsidRPr="00EC337E" w:rsidRDefault="000A666C" w:rsidP="000A666C">
            <w:pPr>
              <w:jc w:val="center"/>
            </w:pPr>
          </w:p>
          <w:p w:rsidR="000A666C" w:rsidRPr="00EC337E" w:rsidRDefault="000A666C" w:rsidP="000A666C">
            <w:pPr>
              <w:jc w:val="center"/>
              <w:rPr>
                <w:b/>
              </w:rPr>
            </w:pPr>
          </w:p>
          <w:p w:rsidR="000A666C" w:rsidRPr="00EC337E" w:rsidRDefault="000A666C" w:rsidP="000A666C">
            <w:pPr>
              <w:jc w:val="center"/>
              <w:rPr>
                <w:b/>
              </w:rPr>
            </w:pPr>
          </w:p>
          <w:p w:rsidR="000A666C" w:rsidRPr="00EC337E" w:rsidRDefault="000D756D" w:rsidP="000A666C">
            <w:pPr>
              <w:jc w:val="center"/>
              <w:rPr>
                <w:b/>
              </w:rPr>
            </w:pPr>
            <w:r>
              <w:t>124,2</w:t>
            </w:r>
          </w:p>
        </w:tc>
        <w:tc>
          <w:tcPr>
            <w:tcW w:w="1008" w:type="pct"/>
          </w:tcPr>
          <w:p w:rsidR="000A666C" w:rsidRPr="00EC337E" w:rsidRDefault="000A666C" w:rsidP="000A666C">
            <w:pPr>
              <w:jc w:val="center"/>
            </w:pPr>
            <w:r w:rsidRPr="00EC337E">
              <w:t>115,8</w:t>
            </w:r>
          </w:p>
          <w:p w:rsidR="000A666C" w:rsidRPr="00EC337E" w:rsidRDefault="000A666C" w:rsidP="000A666C">
            <w:pPr>
              <w:jc w:val="center"/>
            </w:pPr>
          </w:p>
          <w:p w:rsidR="000A666C" w:rsidRPr="00EC337E" w:rsidRDefault="000A666C" w:rsidP="000A666C">
            <w:pPr>
              <w:jc w:val="center"/>
            </w:pPr>
          </w:p>
          <w:p w:rsidR="000A666C" w:rsidRPr="00EC337E" w:rsidRDefault="000A666C" w:rsidP="000A666C">
            <w:pPr>
              <w:jc w:val="center"/>
            </w:pPr>
          </w:p>
          <w:p w:rsidR="000A666C" w:rsidRPr="00EC337E" w:rsidRDefault="000A666C" w:rsidP="000A666C">
            <w:pPr>
              <w:jc w:val="center"/>
            </w:pPr>
          </w:p>
          <w:p w:rsidR="000A666C" w:rsidRPr="00EC337E" w:rsidRDefault="000A666C" w:rsidP="000A666C">
            <w:pPr>
              <w:jc w:val="center"/>
            </w:pPr>
          </w:p>
          <w:p w:rsidR="000A666C" w:rsidRPr="00EC337E" w:rsidRDefault="000A666C" w:rsidP="000A666C">
            <w:pPr>
              <w:jc w:val="center"/>
            </w:pPr>
            <w:r w:rsidRPr="00EC337E">
              <w:t>108,7</w:t>
            </w:r>
          </w:p>
          <w:p w:rsidR="000A666C" w:rsidRPr="00EC337E" w:rsidRDefault="000A666C" w:rsidP="000A666C">
            <w:pPr>
              <w:jc w:val="center"/>
            </w:pPr>
            <w:r w:rsidRPr="00EC337E">
              <w:t>120,3</w:t>
            </w:r>
          </w:p>
          <w:p w:rsidR="000A666C" w:rsidRPr="00EC337E" w:rsidRDefault="000A666C" w:rsidP="000A666C">
            <w:pPr>
              <w:jc w:val="center"/>
            </w:pPr>
          </w:p>
          <w:p w:rsidR="000A666C" w:rsidRPr="00EC337E" w:rsidRDefault="000A666C" w:rsidP="000A666C">
            <w:pPr>
              <w:jc w:val="center"/>
            </w:pPr>
            <w:r w:rsidRPr="00EC337E">
              <w:t>110,2</w:t>
            </w:r>
          </w:p>
          <w:p w:rsidR="000A666C" w:rsidRPr="00EC337E" w:rsidRDefault="000A666C" w:rsidP="000A666C">
            <w:pPr>
              <w:jc w:val="center"/>
            </w:pPr>
          </w:p>
          <w:p w:rsidR="000A666C" w:rsidRPr="00EC337E" w:rsidRDefault="000A666C" w:rsidP="000A666C">
            <w:pPr>
              <w:jc w:val="center"/>
            </w:pPr>
          </w:p>
          <w:p w:rsidR="000A666C" w:rsidRPr="00EC337E" w:rsidRDefault="000A666C" w:rsidP="000A666C">
            <w:pPr>
              <w:jc w:val="center"/>
              <w:rPr>
                <w:b/>
              </w:rPr>
            </w:pPr>
          </w:p>
          <w:p w:rsidR="000A666C" w:rsidRPr="00EC337E" w:rsidRDefault="000A666C" w:rsidP="000A666C">
            <w:pPr>
              <w:jc w:val="center"/>
              <w:rPr>
                <w:b/>
              </w:rPr>
            </w:pPr>
          </w:p>
          <w:p w:rsidR="000A666C" w:rsidRPr="00EC337E" w:rsidRDefault="000A666C" w:rsidP="000A666C">
            <w:pPr>
              <w:jc w:val="center"/>
              <w:rPr>
                <w:b/>
              </w:rPr>
            </w:pPr>
            <w:r w:rsidRPr="00EC337E">
              <w:t>86,0</w:t>
            </w:r>
          </w:p>
        </w:tc>
      </w:tr>
      <w:tr w:rsidR="000A666C" w:rsidRPr="0079374D" w:rsidTr="000A666C">
        <w:tc>
          <w:tcPr>
            <w:tcW w:w="352" w:type="pct"/>
          </w:tcPr>
          <w:p w:rsidR="000A666C" w:rsidRPr="0079374D" w:rsidRDefault="000A666C" w:rsidP="000A666C">
            <w:pPr>
              <w:pStyle w:val="a3"/>
              <w:numPr>
                <w:ilvl w:val="0"/>
                <w:numId w:val="2"/>
              </w:numPr>
              <w:jc w:val="both"/>
            </w:pPr>
          </w:p>
        </w:tc>
        <w:tc>
          <w:tcPr>
            <w:tcW w:w="1680" w:type="pct"/>
          </w:tcPr>
          <w:p w:rsidR="000A666C" w:rsidRPr="0079374D" w:rsidRDefault="000A666C" w:rsidP="000A666C">
            <w:pPr>
              <w:pStyle w:val="a3"/>
              <w:ind w:left="0"/>
              <w:jc w:val="both"/>
            </w:pPr>
            <w:r w:rsidRPr="0079374D">
              <w:t>Ввод в действие общей площади жилых домов (тыс. м</w:t>
            </w:r>
            <w:r w:rsidRPr="0079374D">
              <w:rPr>
                <w:vertAlign w:val="superscript"/>
              </w:rPr>
              <w:t>2</w:t>
            </w:r>
            <w:r w:rsidRPr="0079374D">
              <w:t>)</w:t>
            </w:r>
          </w:p>
        </w:tc>
        <w:tc>
          <w:tcPr>
            <w:tcW w:w="933" w:type="pct"/>
          </w:tcPr>
          <w:p w:rsidR="000A666C" w:rsidRPr="0079374D" w:rsidRDefault="00E64A61" w:rsidP="00E64A61">
            <w:pPr>
              <w:pStyle w:val="a3"/>
              <w:ind w:left="0"/>
              <w:jc w:val="center"/>
            </w:pPr>
            <w:r>
              <w:rPr>
                <w:rFonts w:cs="Arial"/>
                <w:sz w:val="22"/>
                <w:szCs w:val="22"/>
              </w:rPr>
              <w:t>12,</w:t>
            </w:r>
            <w:r w:rsidRPr="004B25D1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028" w:type="pct"/>
          </w:tcPr>
          <w:p w:rsidR="000A666C" w:rsidRPr="0079374D" w:rsidRDefault="00E64A61" w:rsidP="000A666C">
            <w:pPr>
              <w:jc w:val="center"/>
            </w:pPr>
            <w:r>
              <w:t>1,6 раза</w:t>
            </w:r>
          </w:p>
        </w:tc>
        <w:tc>
          <w:tcPr>
            <w:tcW w:w="1008" w:type="pct"/>
          </w:tcPr>
          <w:p w:rsidR="000A666C" w:rsidRPr="0079374D" w:rsidRDefault="000A666C" w:rsidP="000A666C">
            <w:pPr>
              <w:jc w:val="center"/>
            </w:pPr>
            <w:r w:rsidRPr="0079374D">
              <w:t>95,5</w:t>
            </w:r>
          </w:p>
        </w:tc>
      </w:tr>
      <w:tr w:rsidR="000A666C" w:rsidRPr="0079374D" w:rsidTr="000A666C">
        <w:tc>
          <w:tcPr>
            <w:tcW w:w="352" w:type="pct"/>
          </w:tcPr>
          <w:p w:rsidR="000A666C" w:rsidRPr="0079374D" w:rsidRDefault="000A666C" w:rsidP="000A666C">
            <w:pPr>
              <w:pStyle w:val="a3"/>
              <w:numPr>
                <w:ilvl w:val="0"/>
                <w:numId w:val="2"/>
              </w:numPr>
              <w:jc w:val="both"/>
            </w:pPr>
          </w:p>
        </w:tc>
        <w:tc>
          <w:tcPr>
            <w:tcW w:w="1680" w:type="pct"/>
          </w:tcPr>
          <w:p w:rsidR="000A666C" w:rsidRPr="0079374D" w:rsidRDefault="000A666C" w:rsidP="000A666C">
            <w:pPr>
              <w:pStyle w:val="a3"/>
              <w:ind w:left="0"/>
              <w:jc w:val="both"/>
            </w:pPr>
            <w:r w:rsidRPr="0079374D">
              <w:t>Грузооборот транспорта, тыс. т-км</w:t>
            </w:r>
          </w:p>
        </w:tc>
        <w:tc>
          <w:tcPr>
            <w:tcW w:w="933" w:type="pct"/>
          </w:tcPr>
          <w:p w:rsidR="000A666C" w:rsidRPr="0079374D" w:rsidRDefault="00A43ADD" w:rsidP="00A43ADD">
            <w:pPr>
              <w:jc w:val="center"/>
            </w:pPr>
            <w:r>
              <w:t>125,1</w:t>
            </w:r>
          </w:p>
        </w:tc>
        <w:tc>
          <w:tcPr>
            <w:tcW w:w="1028" w:type="pct"/>
          </w:tcPr>
          <w:p w:rsidR="000A666C" w:rsidRPr="0079374D" w:rsidRDefault="00A43ADD" w:rsidP="000A666C">
            <w:pPr>
              <w:jc w:val="center"/>
            </w:pPr>
            <w:r>
              <w:t>х</w:t>
            </w:r>
          </w:p>
        </w:tc>
        <w:tc>
          <w:tcPr>
            <w:tcW w:w="1008" w:type="pct"/>
          </w:tcPr>
          <w:p w:rsidR="000A666C" w:rsidRPr="0079374D" w:rsidRDefault="000A666C" w:rsidP="000A666C">
            <w:pPr>
              <w:jc w:val="center"/>
            </w:pPr>
            <w:r w:rsidRPr="0079374D">
              <w:t>84,8</w:t>
            </w:r>
          </w:p>
        </w:tc>
      </w:tr>
      <w:tr w:rsidR="000A666C" w:rsidRPr="0079374D" w:rsidTr="000A666C">
        <w:trPr>
          <w:trHeight w:val="783"/>
        </w:trPr>
        <w:tc>
          <w:tcPr>
            <w:tcW w:w="352" w:type="pct"/>
          </w:tcPr>
          <w:p w:rsidR="000A666C" w:rsidRPr="0079374D" w:rsidRDefault="000A666C" w:rsidP="000A666C">
            <w:pPr>
              <w:pStyle w:val="a3"/>
              <w:numPr>
                <w:ilvl w:val="0"/>
                <w:numId w:val="2"/>
              </w:numPr>
              <w:jc w:val="both"/>
            </w:pPr>
          </w:p>
        </w:tc>
        <w:tc>
          <w:tcPr>
            <w:tcW w:w="1680" w:type="pct"/>
          </w:tcPr>
          <w:p w:rsidR="000A666C" w:rsidRPr="0079374D" w:rsidRDefault="000A666C" w:rsidP="000A666C">
            <w:pPr>
              <w:pStyle w:val="a3"/>
              <w:ind w:left="0"/>
              <w:jc w:val="both"/>
            </w:pPr>
            <w:r w:rsidRPr="0079374D">
              <w:t xml:space="preserve">Оборот розничной торговли </w:t>
            </w:r>
          </w:p>
        </w:tc>
        <w:tc>
          <w:tcPr>
            <w:tcW w:w="933" w:type="pct"/>
          </w:tcPr>
          <w:p w:rsidR="000A666C" w:rsidRPr="0079374D" w:rsidRDefault="00A43ADD" w:rsidP="00A43ADD">
            <w:pPr>
              <w:pStyle w:val="a3"/>
              <w:ind w:left="0"/>
              <w:jc w:val="center"/>
            </w:pPr>
            <w:r>
              <w:rPr>
                <w:lang w:val="en-US"/>
              </w:rPr>
              <w:t>1</w:t>
            </w:r>
            <w:r>
              <w:t> </w:t>
            </w:r>
            <w:r>
              <w:rPr>
                <w:lang w:val="en-US"/>
              </w:rPr>
              <w:t>453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028" w:type="pct"/>
          </w:tcPr>
          <w:p w:rsidR="000A666C" w:rsidRDefault="00A43ADD" w:rsidP="000A666C">
            <w:pPr>
              <w:pStyle w:val="a3"/>
              <w:ind w:left="0"/>
              <w:jc w:val="center"/>
            </w:pPr>
            <w:r>
              <w:t>102,9</w:t>
            </w:r>
          </w:p>
          <w:p w:rsidR="000A666C" w:rsidRPr="0079374D" w:rsidRDefault="000A666C" w:rsidP="000A666C">
            <w:pPr>
              <w:pStyle w:val="a3"/>
              <w:ind w:left="0"/>
              <w:jc w:val="center"/>
            </w:pPr>
            <w:r w:rsidRPr="0079374D">
              <w:t>(в сопоставимых ценах)</w:t>
            </w:r>
          </w:p>
        </w:tc>
        <w:tc>
          <w:tcPr>
            <w:tcW w:w="1008" w:type="pct"/>
          </w:tcPr>
          <w:p w:rsidR="000A666C" w:rsidRDefault="000A666C" w:rsidP="000A666C">
            <w:pPr>
              <w:pStyle w:val="a3"/>
              <w:ind w:left="0"/>
              <w:jc w:val="center"/>
            </w:pPr>
            <w:r w:rsidRPr="0079374D">
              <w:t xml:space="preserve">104,4 </w:t>
            </w:r>
          </w:p>
          <w:p w:rsidR="000A666C" w:rsidRPr="0079374D" w:rsidRDefault="000A666C" w:rsidP="000A666C">
            <w:pPr>
              <w:pStyle w:val="a3"/>
              <w:ind w:left="0"/>
              <w:jc w:val="center"/>
            </w:pPr>
            <w:r w:rsidRPr="0079374D">
              <w:t>(в сопоставимых ценах)</w:t>
            </w:r>
          </w:p>
        </w:tc>
      </w:tr>
      <w:tr w:rsidR="00A43ADD" w:rsidRPr="0079374D" w:rsidTr="000A666C">
        <w:trPr>
          <w:trHeight w:val="783"/>
        </w:trPr>
        <w:tc>
          <w:tcPr>
            <w:tcW w:w="352" w:type="pct"/>
          </w:tcPr>
          <w:p w:rsidR="00A43ADD" w:rsidRPr="0079374D" w:rsidRDefault="00A43ADD" w:rsidP="000A666C">
            <w:pPr>
              <w:pStyle w:val="a3"/>
              <w:numPr>
                <w:ilvl w:val="0"/>
                <w:numId w:val="2"/>
              </w:numPr>
              <w:jc w:val="both"/>
            </w:pPr>
          </w:p>
        </w:tc>
        <w:tc>
          <w:tcPr>
            <w:tcW w:w="1680" w:type="pct"/>
          </w:tcPr>
          <w:p w:rsidR="00A43ADD" w:rsidRPr="0079374D" w:rsidRDefault="00A43ADD" w:rsidP="000A666C">
            <w:pPr>
              <w:pStyle w:val="a3"/>
              <w:ind w:left="0"/>
              <w:jc w:val="both"/>
            </w:pPr>
            <w:r>
              <w:t>Количество предприятий и организаций</w:t>
            </w:r>
          </w:p>
        </w:tc>
        <w:tc>
          <w:tcPr>
            <w:tcW w:w="933" w:type="pct"/>
          </w:tcPr>
          <w:p w:rsidR="00A43ADD" w:rsidRDefault="00A43ADD" w:rsidP="00A43ADD">
            <w:pPr>
              <w:pStyle w:val="a3"/>
              <w:ind w:left="0"/>
              <w:jc w:val="center"/>
              <w:rPr>
                <w:lang w:val="en-US"/>
              </w:rPr>
            </w:pPr>
            <w:r>
              <w:t>627</w:t>
            </w:r>
          </w:p>
        </w:tc>
        <w:tc>
          <w:tcPr>
            <w:tcW w:w="1028" w:type="pct"/>
          </w:tcPr>
          <w:p w:rsidR="00A43ADD" w:rsidRDefault="00A43ADD" w:rsidP="000A666C">
            <w:pPr>
              <w:pStyle w:val="a3"/>
              <w:ind w:left="0"/>
              <w:jc w:val="center"/>
            </w:pPr>
            <w:r>
              <w:t>99,7</w:t>
            </w:r>
          </w:p>
        </w:tc>
        <w:tc>
          <w:tcPr>
            <w:tcW w:w="1008" w:type="pct"/>
          </w:tcPr>
          <w:p w:rsidR="00A43ADD" w:rsidRPr="0079374D" w:rsidRDefault="00A43ADD" w:rsidP="000A666C">
            <w:pPr>
              <w:pStyle w:val="a3"/>
              <w:ind w:left="0"/>
              <w:jc w:val="center"/>
            </w:pPr>
          </w:p>
        </w:tc>
      </w:tr>
      <w:tr w:rsidR="000A666C" w:rsidRPr="0079374D" w:rsidTr="000A666C">
        <w:tc>
          <w:tcPr>
            <w:tcW w:w="352" w:type="pct"/>
          </w:tcPr>
          <w:p w:rsidR="000A666C" w:rsidRPr="0079374D" w:rsidRDefault="000A666C" w:rsidP="000A666C">
            <w:pPr>
              <w:pStyle w:val="a3"/>
              <w:numPr>
                <w:ilvl w:val="0"/>
                <w:numId w:val="2"/>
              </w:numPr>
              <w:jc w:val="both"/>
            </w:pPr>
          </w:p>
        </w:tc>
        <w:tc>
          <w:tcPr>
            <w:tcW w:w="1680" w:type="pct"/>
          </w:tcPr>
          <w:p w:rsidR="000A666C" w:rsidRPr="0079374D" w:rsidRDefault="000A666C" w:rsidP="000A666C">
            <w:pPr>
              <w:pStyle w:val="a3"/>
              <w:ind w:left="0"/>
              <w:jc w:val="both"/>
            </w:pPr>
            <w:r w:rsidRPr="0079374D">
              <w:t>Сальдированный результат (прибыль минус убыток) (январь-</w:t>
            </w:r>
            <w:r>
              <w:t>март</w:t>
            </w:r>
            <w:r w:rsidRPr="0079374D">
              <w:t>)</w:t>
            </w:r>
          </w:p>
        </w:tc>
        <w:tc>
          <w:tcPr>
            <w:tcW w:w="933" w:type="pct"/>
          </w:tcPr>
          <w:p w:rsidR="000A666C" w:rsidRPr="0079374D" w:rsidRDefault="000A666C" w:rsidP="000A666C">
            <w:pPr>
              <w:pStyle w:val="a3"/>
              <w:ind w:left="0"/>
              <w:jc w:val="center"/>
            </w:pPr>
          </w:p>
          <w:p w:rsidR="000A666C" w:rsidRPr="0079374D" w:rsidRDefault="00A43ADD" w:rsidP="00A43ADD">
            <w:pPr>
              <w:pStyle w:val="a3"/>
              <w:ind w:left="0"/>
              <w:jc w:val="center"/>
            </w:pPr>
            <w:r w:rsidRPr="00D478A3">
              <w:t>-96</w:t>
            </w:r>
            <w:r>
              <w:t>,</w:t>
            </w:r>
            <w:r w:rsidRPr="00D478A3">
              <w:t>0</w:t>
            </w:r>
          </w:p>
        </w:tc>
        <w:tc>
          <w:tcPr>
            <w:tcW w:w="1028" w:type="pct"/>
            <w:vAlign w:val="center"/>
          </w:tcPr>
          <w:p w:rsidR="000A666C" w:rsidRDefault="000A666C" w:rsidP="000A666C">
            <w:pPr>
              <w:pStyle w:val="a3"/>
              <w:ind w:left="0"/>
              <w:jc w:val="center"/>
            </w:pPr>
            <w:r>
              <w:t>-</w:t>
            </w:r>
          </w:p>
          <w:p w:rsidR="000A666C" w:rsidRPr="00EC337E" w:rsidRDefault="000A666C" w:rsidP="00A43ADD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EC337E">
              <w:rPr>
                <w:sz w:val="18"/>
                <w:szCs w:val="18"/>
              </w:rPr>
              <w:t>(за 202</w:t>
            </w:r>
            <w:r w:rsidR="00A43ADD">
              <w:rPr>
                <w:sz w:val="18"/>
                <w:szCs w:val="18"/>
              </w:rPr>
              <w:t>4</w:t>
            </w:r>
            <w:r w:rsidRPr="00EC337E">
              <w:rPr>
                <w:sz w:val="18"/>
                <w:szCs w:val="18"/>
              </w:rPr>
              <w:t xml:space="preserve"> год получен </w:t>
            </w:r>
            <w:r w:rsidR="00A43ADD">
              <w:rPr>
                <w:sz w:val="18"/>
                <w:szCs w:val="18"/>
              </w:rPr>
              <w:t>положительный</w:t>
            </w:r>
            <w:r w:rsidRPr="00EC337E">
              <w:rPr>
                <w:sz w:val="18"/>
                <w:szCs w:val="18"/>
              </w:rPr>
              <w:t xml:space="preserve"> результат)</w:t>
            </w:r>
          </w:p>
        </w:tc>
        <w:tc>
          <w:tcPr>
            <w:tcW w:w="1008" w:type="pct"/>
            <w:vAlign w:val="center"/>
          </w:tcPr>
          <w:p w:rsidR="000A666C" w:rsidRDefault="000A666C" w:rsidP="000A666C">
            <w:pPr>
              <w:pStyle w:val="a3"/>
              <w:ind w:left="0"/>
              <w:jc w:val="center"/>
            </w:pPr>
            <w:r>
              <w:t>-</w:t>
            </w:r>
          </w:p>
          <w:p w:rsidR="000A666C" w:rsidRPr="00EC337E" w:rsidRDefault="000A666C" w:rsidP="000A666C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EC337E">
              <w:rPr>
                <w:sz w:val="18"/>
                <w:szCs w:val="18"/>
              </w:rPr>
              <w:t>(за 2023 год получен отрицательный результат)</w:t>
            </w:r>
          </w:p>
        </w:tc>
      </w:tr>
    </w:tbl>
    <w:p w:rsidR="00A51C39" w:rsidRPr="00BB1A77" w:rsidRDefault="00A51C39" w:rsidP="001077FD">
      <w:pPr>
        <w:pStyle w:val="a3"/>
        <w:ind w:left="0" w:firstLine="709"/>
        <w:jc w:val="both"/>
        <w:rPr>
          <w:sz w:val="28"/>
          <w:szCs w:val="28"/>
        </w:rPr>
      </w:pPr>
    </w:p>
    <w:p w:rsidR="001077FD" w:rsidRPr="00D54057" w:rsidRDefault="00400173" w:rsidP="001077FD">
      <w:pPr>
        <w:ind w:firstLine="680"/>
        <w:jc w:val="both"/>
        <w:rPr>
          <w:sz w:val="28"/>
          <w:szCs w:val="28"/>
        </w:rPr>
      </w:pPr>
      <w:r w:rsidRPr="00D54057">
        <w:rPr>
          <w:sz w:val="28"/>
          <w:szCs w:val="28"/>
        </w:rPr>
        <w:t>В</w:t>
      </w:r>
      <w:r w:rsidR="00A51C39" w:rsidRPr="00D54057">
        <w:rPr>
          <w:sz w:val="28"/>
          <w:szCs w:val="28"/>
        </w:rPr>
        <w:t xml:space="preserve"> </w:t>
      </w:r>
      <w:r w:rsidRPr="00D54057">
        <w:rPr>
          <w:sz w:val="28"/>
          <w:szCs w:val="28"/>
        </w:rPr>
        <w:t>анализируемом периоде</w:t>
      </w:r>
      <w:r w:rsidR="00A51C39" w:rsidRPr="00D54057">
        <w:rPr>
          <w:sz w:val="28"/>
          <w:szCs w:val="28"/>
        </w:rPr>
        <w:t xml:space="preserve"> </w:t>
      </w:r>
      <w:r w:rsidR="00A32A53" w:rsidRPr="00D54057">
        <w:rPr>
          <w:sz w:val="28"/>
          <w:szCs w:val="28"/>
        </w:rPr>
        <w:t>20</w:t>
      </w:r>
      <w:r w:rsidR="005C04E0" w:rsidRPr="00D54057">
        <w:rPr>
          <w:sz w:val="28"/>
          <w:szCs w:val="28"/>
        </w:rPr>
        <w:t>2</w:t>
      </w:r>
      <w:r w:rsidR="00A5357E" w:rsidRPr="00D54057">
        <w:rPr>
          <w:sz w:val="28"/>
          <w:szCs w:val="28"/>
        </w:rPr>
        <w:t>5</w:t>
      </w:r>
      <w:r w:rsidR="00A51C39" w:rsidRPr="00D54057">
        <w:rPr>
          <w:sz w:val="28"/>
          <w:szCs w:val="28"/>
        </w:rPr>
        <w:t xml:space="preserve"> года </w:t>
      </w:r>
      <w:r w:rsidRPr="00D54057">
        <w:rPr>
          <w:sz w:val="28"/>
          <w:szCs w:val="28"/>
        </w:rPr>
        <w:t>наблюдается</w:t>
      </w:r>
      <w:r w:rsidR="00BB1A77" w:rsidRPr="00D54057">
        <w:rPr>
          <w:sz w:val="28"/>
          <w:szCs w:val="28"/>
        </w:rPr>
        <w:t xml:space="preserve"> </w:t>
      </w:r>
      <w:r w:rsidR="00A5357E" w:rsidRPr="00D54057">
        <w:rPr>
          <w:sz w:val="28"/>
          <w:szCs w:val="28"/>
        </w:rPr>
        <w:t>сокращение</w:t>
      </w:r>
      <w:r w:rsidR="00967433" w:rsidRPr="00D54057">
        <w:rPr>
          <w:sz w:val="28"/>
          <w:szCs w:val="28"/>
        </w:rPr>
        <w:t xml:space="preserve"> объемов отгруженных товаров собственного производства, выполненных работ и услуг собственными силами</w:t>
      </w:r>
      <w:r w:rsidR="00BB1A77" w:rsidRPr="00D54057">
        <w:rPr>
          <w:sz w:val="28"/>
          <w:szCs w:val="28"/>
        </w:rPr>
        <w:t xml:space="preserve">, по сравнению с аналогичным периодом прошлого года на </w:t>
      </w:r>
      <w:r w:rsidR="00A5357E" w:rsidRPr="00D54057">
        <w:rPr>
          <w:sz w:val="28"/>
          <w:szCs w:val="28"/>
        </w:rPr>
        <w:t>12,2</w:t>
      </w:r>
      <w:r w:rsidR="0079374D" w:rsidRPr="00D54057">
        <w:rPr>
          <w:sz w:val="28"/>
          <w:szCs w:val="28"/>
        </w:rPr>
        <w:t xml:space="preserve">%, в основном за счет </w:t>
      </w:r>
      <w:r w:rsidR="00A5357E" w:rsidRPr="00D54057">
        <w:rPr>
          <w:sz w:val="28"/>
          <w:szCs w:val="28"/>
        </w:rPr>
        <w:t>сокращения</w:t>
      </w:r>
      <w:r w:rsidR="00BB1A77" w:rsidRPr="00D54057">
        <w:rPr>
          <w:sz w:val="28"/>
          <w:szCs w:val="28"/>
        </w:rPr>
        <w:t xml:space="preserve"> темпа </w:t>
      </w:r>
      <w:r w:rsidR="00A5357E" w:rsidRPr="00D54057">
        <w:rPr>
          <w:sz w:val="28"/>
          <w:szCs w:val="28"/>
        </w:rPr>
        <w:t>роста добычи полезных ископаемых.</w:t>
      </w:r>
      <w:r w:rsidR="00BB1A77" w:rsidRPr="00D54057">
        <w:rPr>
          <w:sz w:val="28"/>
          <w:szCs w:val="28"/>
        </w:rPr>
        <w:t xml:space="preserve"> Темп роста по д</w:t>
      </w:r>
      <w:r w:rsidR="00A5357E" w:rsidRPr="00D54057">
        <w:rPr>
          <w:sz w:val="28"/>
          <w:szCs w:val="28"/>
        </w:rPr>
        <w:t>анному показателю снизился по сравнению с аналогичным периодом</w:t>
      </w:r>
      <w:r w:rsidR="00BB1A77" w:rsidRPr="00D54057">
        <w:rPr>
          <w:sz w:val="28"/>
          <w:szCs w:val="28"/>
        </w:rPr>
        <w:t xml:space="preserve"> прошлого года на </w:t>
      </w:r>
      <w:r w:rsidR="00A5357E" w:rsidRPr="00D54057">
        <w:rPr>
          <w:sz w:val="28"/>
          <w:szCs w:val="28"/>
        </w:rPr>
        <w:t>68,1</w:t>
      </w:r>
      <w:r w:rsidR="00BB1A77" w:rsidRPr="00D54057">
        <w:rPr>
          <w:sz w:val="28"/>
          <w:szCs w:val="28"/>
        </w:rPr>
        <w:t xml:space="preserve"> процентных пункта.</w:t>
      </w:r>
      <w:r w:rsidR="001077FD" w:rsidRPr="00D54057">
        <w:rPr>
          <w:sz w:val="28"/>
          <w:szCs w:val="28"/>
        </w:rPr>
        <w:t xml:space="preserve"> </w:t>
      </w:r>
    </w:p>
    <w:p w:rsidR="001077FD" w:rsidRPr="00D54057" w:rsidRDefault="001077FD" w:rsidP="001077FD">
      <w:pPr>
        <w:ind w:firstLine="680"/>
        <w:jc w:val="both"/>
        <w:rPr>
          <w:sz w:val="28"/>
          <w:szCs w:val="28"/>
        </w:rPr>
      </w:pPr>
      <w:r w:rsidRPr="00D54057">
        <w:rPr>
          <w:sz w:val="28"/>
          <w:szCs w:val="28"/>
        </w:rPr>
        <w:t>Наряду с отрицательной динамикой по показател</w:t>
      </w:r>
      <w:r w:rsidR="00461982" w:rsidRPr="00D54057">
        <w:rPr>
          <w:sz w:val="28"/>
          <w:szCs w:val="28"/>
        </w:rPr>
        <w:t>ю</w:t>
      </w:r>
      <w:r w:rsidRPr="00D54057">
        <w:rPr>
          <w:sz w:val="28"/>
          <w:szCs w:val="28"/>
        </w:rPr>
        <w:t xml:space="preserve"> </w:t>
      </w:r>
      <w:r w:rsidR="00461982" w:rsidRPr="00D54057">
        <w:rPr>
          <w:sz w:val="28"/>
          <w:szCs w:val="28"/>
        </w:rPr>
        <w:t>«отгружено</w:t>
      </w:r>
      <w:r w:rsidR="00225FE9" w:rsidRPr="00D54057">
        <w:rPr>
          <w:sz w:val="28"/>
          <w:szCs w:val="28"/>
        </w:rPr>
        <w:t xml:space="preserve"> товаров собственного производства, выполненных работ и услуг собственными силами</w:t>
      </w:r>
      <w:r w:rsidR="00461982" w:rsidRPr="00D54057">
        <w:rPr>
          <w:sz w:val="28"/>
          <w:szCs w:val="28"/>
        </w:rPr>
        <w:t>» показатель «</w:t>
      </w:r>
      <w:r w:rsidRPr="00D54057">
        <w:rPr>
          <w:sz w:val="28"/>
          <w:szCs w:val="28"/>
        </w:rPr>
        <w:t>оборот розничной торговли</w:t>
      </w:r>
      <w:r w:rsidR="00461982" w:rsidRPr="00D54057">
        <w:rPr>
          <w:sz w:val="28"/>
          <w:szCs w:val="28"/>
        </w:rPr>
        <w:t>»</w:t>
      </w:r>
      <w:r w:rsidRPr="00D54057">
        <w:rPr>
          <w:sz w:val="28"/>
          <w:szCs w:val="28"/>
        </w:rPr>
        <w:t xml:space="preserve"> вырос по сравнению с 1 кварталом 202</w:t>
      </w:r>
      <w:r w:rsidR="00461982" w:rsidRPr="00D54057">
        <w:rPr>
          <w:sz w:val="28"/>
          <w:szCs w:val="28"/>
        </w:rPr>
        <w:t>4 года. Показатель</w:t>
      </w:r>
      <w:r w:rsidRPr="00D54057">
        <w:rPr>
          <w:sz w:val="28"/>
          <w:szCs w:val="28"/>
        </w:rPr>
        <w:t xml:space="preserve"> </w:t>
      </w:r>
      <w:r w:rsidR="00461982" w:rsidRPr="00D54057">
        <w:rPr>
          <w:sz w:val="28"/>
          <w:szCs w:val="28"/>
        </w:rPr>
        <w:t xml:space="preserve">оборот розничной торговли </w:t>
      </w:r>
      <w:r w:rsidRPr="00D54057">
        <w:rPr>
          <w:sz w:val="28"/>
          <w:szCs w:val="28"/>
        </w:rPr>
        <w:t xml:space="preserve">в сопоставимых ценах на </w:t>
      </w:r>
      <w:r w:rsidR="00461982" w:rsidRPr="00D54057">
        <w:rPr>
          <w:sz w:val="28"/>
          <w:szCs w:val="28"/>
        </w:rPr>
        <w:t>2,9</w:t>
      </w:r>
      <w:r w:rsidRPr="00D54057">
        <w:rPr>
          <w:sz w:val="28"/>
          <w:szCs w:val="28"/>
        </w:rPr>
        <w:t>% больше, чем в январе-марте 20</w:t>
      </w:r>
      <w:r w:rsidR="00461982" w:rsidRPr="00D54057">
        <w:rPr>
          <w:sz w:val="28"/>
          <w:szCs w:val="28"/>
        </w:rPr>
        <w:t>24</w:t>
      </w:r>
      <w:r w:rsidRPr="00D54057">
        <w:rPr>
          <w:sz w:val="28"/>
          <w:szCs w:val="28"/>
        </w:rPr>
        <w:t xml:space="preserve"> года. </w:t>
      </w:r>
    </w:p>
    <w:p w:rsidR="00D54057" w:rsidRPr="00D54057" w:rsidRDefault="00A51C39" w:rsidP="001077FD">
      <w:pPr>
        <w:ind w:firstLine="680"/>
        <w:jc w:val="both"/>
        <w:rPr>
          <w:sz w:val="28"/>
          <w:szCs w:val="28"/>
        </w:rPr>
      </w:pPr>
      <w:r w:rsidRPr="00D54057">
        <w:rPr>
          <w:sz w:val="28"/>
          <w:szCs w:val="28"/>
        </w:rPr>
        <w:t>В январе-</w:t>
      </w:r>
      <w:r w:rsidR="00BB1A77" w:rsidRPr="00D54057">
        <w:rPr>
          <w:sz w:val="28"/>
          <w:szCs w:val="28"/>
        </w:rPr>
        <w:t>марте</w:t>
      </w:r>
      <w:r w:rsidRPr="00D54057">
        <w:rPr>
          <w:sz w:val="28"/>
          <w:szCs w:val="28"/>
        </w:rPr>
        <w:t xml:space="preserve"> текущего года </w:t>
      </w:r>
      <w:r w:rsidR="00A5357E" w:rsidRPr="00D54057">
        <w:rPr>
          <w:sz w:val="28"/>
          <w:szCs w:val="28"/>
        </w:rPr>
        <w:t>отмечен</w:t>
      </w:r>
      <w:r w:rsidRPr="00D54057">
        <w:rPr>
          <w:sz w:val="28"/>
          <w:szCs w:val="28"/>
        </w:rPr>
        <w:t xml:space="preserve"> </w:t>
      </w:r>
      <w:r w:rsidR="00A5357E" w:rsidRPr="00D54057">
        <w:rPr>
          <w:sz w:val="28"/>
          <w:szCs w:val="28"/>
        </w:rPr>
        <w:t>рост</w:t>
      </w:r>
      <w:r w:rsidRPr="00D54057">
        <w:rPr>
          <w:sz w:val="28"/>
          <w:szCs w:val="28"/>
        </w:rPr>
        <w:t xml:space="preserve"> </w:t>
      </w:r>
      <w:r w:rsidR="001A0CA1" w:rsidRPr="00D54057">
        <w:rPr>
          <w:sz w:val="28"/>
          <w:szCs w:val="28"/>
        </w:rPr>
        <w:t>п</w:t>
      </w:r>
      <w:r w:rsidRPr="00D54057">
        <w:rPr>
          <w:sz w:val="28"/>
          <w:szCs w:val="28"/>
        </w:rPr>
        <w:t>оказател</w:t>
      </w:r>
      <w:r w:rsidR="00C83109" w:rsidRPr="00D54057">
        <w:rPr>
          <w:sz w:val="28"/>
          <w:szCs w:val="28"/>
        </w:rPr>
        <w:t>я</w:t>
      </w:r>
      <w:r w:rsidRPr="00D54057">
        <w:rPr>
          <w:sz w:val="28"/>
          <w:szCs w:val="28"/>
        </w:rPr>
        <w:t xml:space="preserve"> «ввод в действие жилых домов» </w:t>
      </w:r>
      <w:r w:rsidR="00A5357E" w:rsidRPr="00D54057">
        <w:rPr>
          <w:sz w:val="28"/>
          <w:szCs w:val="28"/>
        </w:rPr>
        <w:t>в 1,6 раза</w:t>
      </w:r>
      <w:r w:rsidR="00C83109" w:rsidRPr="00D54057">
        <w:rPr>
          <w:sz w:val="28"/>
          <w:szCs w:val="28"/>
        </w:rPr>
        <w:t xml:space="preserve"> по сравнению с аналогичным периодом прошлого года</w:t>
      </w:r>
      <w:r w:rsidR="00726904" w:rsidRPr="00D54057">
        <w:rPr>
          <w:sz w:val="28"/>
          <w:szCs w:val="28"/>
        </w:rPr>
        <w:t>.</w:t>
      </w:r>
    </w:p>
    <w:p w:rsidR="00D54057" w:rsidRPr="00D54057" w:rsidRDefault="00D54057" w:rsidP="00D54057">
      <w:pPr>
        <w:ind w:firstLine="680"/>
        <w:jc w:val="both"/>
        <w:rPr>
          <w:sz w:val="28"/>
          <w:szCs w:val="28"/>
        </w:rPr>
      </w:pPr>
      <w:r w:rsidRPr="00D54057">
        <w:rPr>
          <w:sz w:val="28"/>
          <w:szCs w:val="28"/>
        </w:rPr>
        <w:t>Количество предприятий и организаций незначительно (на 0,3%) снизилось по сравнению с аналогичным периодом прошлого года.</w:t>
      </w:r>
    </w:p>
    <w:p w:rsidR="00F33B2F" w:rsidRPr="00A5357E" w:rsidRDefault="00F33B2F" w:rsidP="001077FD">
      <w:pPr>
        <w:ind w:firstLine="680"/>
        <w:jc w:val="both"/>
        <w:rPr>
          <w:sz w:val="28"/>
          <w:szCs w:val="28"/>
        </w:rPr>
      </w:pPr>
    </w:p>
    <w:p w:rsidR="00A51C39" w:rsidRDefault="00A51C39" w:rsidP="00A51C39">
      <w:pPr>
        <w:ind w:firstLine="680"/>
        <w:jc w:val="center"/>
        <w:rPr>
          <w:b/>
          <w:sz w:val="28"/>
          <w:szCs w:val="28"/>
        </w:rPr>
      </w:pPr>
      <w:r w:rsidRPr="00BD7ECB">
        <w:rPr>
          <w:b/>
          <w:sz w:val="28"/>
          <w:szCs w:val="28"/>
        </w:rPr>
        <w:t xml:space="preserve">Основные характеристики бюджета Сортавальского муниципального </w:t>
      </w:r>
      <w:r w:rsidR="009E7DDF">
        <w:rPr>
          <w:b/>
          <w:sz w:val="28"/>
          <w:szCs w:val="28"/>
        </w:rPr>
        <w:t>округа</w:t>
      </w:r>
    </w:p>
    <w:p w:rsidR="000246B2" w:rsidRPr="00BD7ECB" w:rsidRDefault="000246B2" w:rsidP="00A51C39">
      <w:pPr>
        <w:ind w:firstLine="680"/>
        <w:jc w:val="center"/>
        <w:rPr>
          <w:b/>
          <w:sz w:val="28"/>
          <w:szCs w:val="28"/>
        </w:rPr>
      </w:pPr>
    </w:p>
    <w:p w:rsidR="00CD1770" w:rsidRPr="00CD1770" w:rsidRDefault="004D19BB" w:rsidP="000246B2">
      <w:pPr>
        <w:ind w:firstLine="567"/>
        <w:jc w:val="both"/>
        <w:rPr>
          <w:sz w:val="28"/>
          <w:szCs w:val="28"/>
        </w:rPr>
      </w:pPr>
      <w:r w:rsidRPr="00CD1770">
        <w:rPr>
          <w:sz w:val="28"/>
          <w:szCs w:val="28"/>
        </w:rPr>
        <w:t>Б</w:t>
      </w:r>
      <w:r w:rsidR="00D717EE" w:rsidRPr="00CD1770">
        <w:rPr>
          <w:sz w:val="28"/>
          <w:szCs w:val="28"/>
        </w:rPr>
        <w:t>юджет Сортавальского м</w:t>
      </w:r>
      <w:r w:rsidR="00866521">
        <w:rPr>
          <w:sz w:val="28"/>
          <w:szCs w:val="28"/>
        </w:rPr>
        <w:t>униципального округа</w:t>
      </w:r>
      <w:r w:rsidR="00D717EE" w:rsidRPr="00CD1770">
        <w:rPr>
          <w:sz w:val="28"/>
          <w:szCs w:val="28"/>
        </w:rPr>
        <w:t xml:space="preserve"> на 20</w:t>
      </w:r>
      <w:r w:rsidR="000F704D" w:rsidRPr="00CD1770">
        <w:rPr>
          <w:sz w:val="28"/>
          <w:szCs w:val="28"/>
        </w:rPr>
        <w:t>2</w:t>
      </w:r>
      <w:r w:rsidR="009E7DDF" w:rsidRPr="00CD1770">
        <w:rPr>
          <w:sz w:val="28"/>
          <w:szCs w:val="28"/>
        </w:rPr>
        <w:t>5</w:t>
      </w:r>
      <w:r w:rsidR="002E4ACA" w:rsidRPr="00CD1770">
        <w:rPr>
          <w:sz w:val="28"/>
          <w:szCs w:val="28"/>
        </w:rPr>
        <w:t xml:space="preserve"> </w:t>
      </w:r>
      <w:r w:rsidR="00D717EE" w:rsidRPr="00CD1770">
        <w:rPr>
          <w:sz w:val="28"/>
          <w:szCs w:val="28"/>
        </w:rPr>
        <w:t xml:space="preserve">год был утвержден по доходным источникам в сумме </w:t>
      </w:r>
      <w:r w:rsidR="009E7DDF" w:rsidRPr="00CD1770">
        <w:rPr>
          <w:sz w:val="28"/>
          <w:szCs w:val="28"/>
        </w:rPr>
        <w:t>1 475 287,6</w:t>
      </w:r>
      <w:r w:rsidRPr="00CD1770">
        <w:rPr>
          <w:sz w:val="28"/>
          <w:szCs w:val="28"/>
        </w:rPr>
        <w:t xml:space="preserve"> </w:t>
      </w:r>
      <w:r w:rsidR="000F704D" w:rsidRPr="00CD1770">
        <w:rPr>
          <w:sz w:val="28"/>
          <w:szCs w:val="28"/>
        </w:rPr>
        <w:t>тыс. руб.</w:t>
      </w:r>
      <w:r w:rsidR="00D717EE" w:rsidRPr="00CD1770">
        <w:rPr>
          <w:sz w:val="28"/>
          <w:szCs w:val="28"/>
        </w:rPr>
        <w:t xml:space="preserve">, расходным обязательствам – </w:t>
      </w:r>
      <w:r w:rsidR="009E7DDF" w:rsidRPr="00CD1770">
        <w:rPr>
          <w:sz w:val="28"/>
          <w:szCs w:val="28"/>
        </w:rPr>
        <w:t>1 509 020,4</w:t>
      </w:r>
      <w:r w:rsidR="00200141" w:rsidRPr="00CD1770">
        <w:rPr>
          <w:sz w:val="28"/>
          <w:szCs w:val="28"/>
        </w:rPr>
        <w:t xml:space="preserve"> </w:t>
      </w:r>
      <w:r w:rsidR="000F704D" w:rsidRPr="00CD1770">
        <w:rPr>
          <w:sz w:val="28"/>
          <w:szCs w:val="28"/>
        </w:rPr>
        <w:t>тыс. руб.</w:t>
      </w:r>
      <w:r w:rsidR="00CD1770" w:rsidRPr="00CD1770">
        <w:rPr>
          <w:sz w:val="28"/>
          <w:szCs w:val="28"/>
        </w:rPr>
        <w:t xml:space="preserve"> Дефицит бюджета Сортавальского муниципального округа </w:t>
      </w:r>
      <w:r w:rsidR="00D54057">
        <w:rPr>
          <w:sz w:val="28"/>
          <w:szCs w:val="28"/>
        </w:rPr>
        <w:t xml:space="preserve">был утвержден </w:t>
      </w:r>
      <w:r w:rsidR="00CD1770" w:rsidRPr="00CD1770">
        <w:rPr>
          <w:sz w:val="28"/>
          <w:szCs w:val="28"/>
        </w:rPr>
        <w:t>в сумме 33 732,9 тыс. руб.</w:t>
      </w:r>
      <w:r w:rsidR="009E7DDF" w:rsidRPr="00CD1770">
        <w:rPr>
          <w:sz w:val="28"/>
          <w:szCs w:val="28"/>
        </w:rPr>
        <w:t xml:space="preserve"> </w:t>
      </w:r>
    </w:p>
    <w:p w:rsidR="000246B2" w:rsidRDefault="009E7DDF" w:rsidP="000246B2">
      <w:pPr>
        <w:ind w:firstLine="567"/>
        <w:jc w:val="both"/>
        <w:rPr>
          <w:sz w:val="28"/>
          <w:szCs w:val="28"/>
        </w:rPr>
      </w:pPr>
      <w:r w:rsidRPr="00CD1770">
        <w:rPr>
          <w:sz w:val="28"/>
          <w:szCs w:val="28"/>
        </w:rPr>
        <w:t>В</w:t>
      </w:r>
      <w:r w:rsidR="00D717EE" w:rsidRPr="00CD1770">
        <w:rPr>
          <w:sz w:val="28"/>
          <w:szCs w:val="28"/>
        </w:rPr>
        <w:t xml:space="preserve"> </w:t>
      </w:r>
      <w:r w:rsidRPr="00CD1770">
        <w:rPr>
          <w:sz w:val="28"/>
          <w:szCs w:val="28"/>
        </w:rPr>
        <w:t>б</w:t>
      </w:r>
      <w:r w:rsidR="00D717EE" w:rsidRPr="00CD1770">
        <w:rPr>
          <w:sz w:val="28"/>
          <w:szCs w:val="28"/>
        </w:rPr>
        <w:t xml:space="preserve">юджет Сортавальского муниципального </w:t>
      </w:r>
      <w:r w:rsidRPr="00CD1770">
        <w:rPr>
          <w:sz w:val="28"/>
          <w:szCs w:val="28"/>
        </w:rPr>
        <w:t>округа</w:t>
      </w:r>
      <w:r w:rsidR="001C70A0" w:rsidRPr="00CD1770">
        <w:rPr>
          <w:sz w:val="28"/>
          <w:szCs w:val="28"/>
        </w:rPr>
        <w:t xml:space="preserve"> </w:t>
      </w:r>
      <w:r w:rsidR="00200141" w:rsidRPr="00CD1770">
        <w:rPr>
          <w:sz w:val="28"/>
          <w:szCs w:val="28"/>
        </w:rPr>
        <w:t xml:space="preserve">В </w:t>
      </w:r>
      <w:r w:rsidR="00200141" w:rsidRPr="00CD1770">
        <w:rPr>
          <w:sz w:val="28"/>
          <w:szCs w:val="28"/>
          <w:lang w:val="en-US"/>
        </w:rPr>
        <w:t>I</w:t>
      </w:r>
      <w:r w:rsidR="00200141" w:rsidRPr="00CD1770">
        <w:rPr>
          <w:sz w:val="28"/>
          <w:szCs w:val="28"/>
        </w:rPr>
        <w:t xml:space="preserve"> квартале</w:t>
      </w:r>
      <w:r w:rsidR="00D717EE" w:rsidRPr="00CD1770">
        <w:rPr>
          <w:sz w:val="28"/>
          <w:szCs w:val="28"/>
        </w:rPr>
        <w:t xml:space="preserve"> 20</w:t>
      </w:r>
      <w:r w:rsidR="000F704D" w:rsidRPr="00CD1770">
        <w:rPr>
          <w:sz w:val="28"/>
          <w:szCs w:val="28"/>
        </w:rPr>
        <w:t>2</w:t>
      </w:r>
      <w:r w:rsidRPr="00CD1770">
        <w:rPr>
          <w:sz w:val="28"/>
          <w:szCs w:val="28"/>
        </w:rPr>
        <w:t>5</w:t>
      </w:r>
      <w:r w:rsidR="00D717EE" w:rsidRPr="00CD1770">
        <w:rPr>
          <w:sz w:val="28"/>
          <w:szCs w:val="28"/>
        </w:rPr>
        <w:t xml:space="preserve"> года </w:t>
      </w:r>
      <w:r w:rsidRPr="00CD1770">
        <w:rPr>
          <w:sz w:val="28"/>
          <w:szCs w:val="28"/>
        </w:rPr>
        <w:t>внесен</w:t>
      </w:r>
      <w:r w:rsidR="009077E4" w:rsidRPr="00CD1770">
        <w:rPr>
          <w:sz w:val="28"/>
          <w:szCs w:val="28"/>
        </w:rPr>
        <w:t>ы изменения. С учетом внесенных изменений объем доходов утвержден в сумме 1 780 082,6 тыс. руб., объем расходов в сумме 1 933 443,2 тыс. руб.</w:t>
      </w:r>
      <w:r w:rsidR="00D54057">
        <w:rPr>
          <w:sz w:val="28"/>
          <w:szCs w:val="28"/>
        </w:rPr>
        <w:t>, д</w:t>
      </w:r>
      <w:r w:rsidR="009077E4" w:rsidRPr="00CD1770">
        <w:rPr>
          <w:sz w:val="28"/>
          <w:szCs w:val="28"/>
        </w:rPr>
        <w:t>ефицит бюджета в сумме 153 360,7 тыс. руб</w:t>
      </w:r>
      <w:r w:rsidR="00CD1770">
        <w:rPr>
          <w:sz w:val="28"/>
          <w:szCs w:val="28"/>
        </w:rPr>
        <w:t>.</w:t>
      </w:r>
    </w:p>
    <w:p w:rsidR="00501A3A" w:rsidRDefault="00501A3A" w:rsidP="005025BE">
      <w:pPr>
        <w:spacing w:after="100" w:afterAutospacing="1"/>
        <w:ind w:firstLine="680"/>
        <w:jc w:val="center"/>
        <w:rPr>
          <w:sz w:val="28"/>
          <w:szCs w:val="28"/>
        </w:rPr>
      </w:pPr>
    </w:p>
    <w:p w:rsidR="00501A3A" w:rsidRDefault="00501A3A" w:rsidP="005025BE">
      <w:pPr>
        <w:spacing w:after="100" w:afterAutospacing="1"/>
        <w:ind w:firstLine="680"/>
        <w:jc w:val="center"/>
        <w:rPr>
          <w:sz w:val="28"/>
          <w:szCs w:val="28"/>
        </w:rPr>
      </w:pPr>
    </w:p>
    <w:p w:rsidR="00501A3A" w:rsidRDefault="00501A3A" w:rsidP="005025BE">
      <w:pPr>
        <w:spacing w:after="100" w:afterAutospacing="1"/>
        <w:ind w:firstLine="680"/>
        <w:jc w:val="center"/>
        <w:rPr>
          <w:sz w:val="28"/>
          <w:szCs w:val="28"/>
        </w:rPr>
      </w:pPr>
    </w:p>
    <w:p w:rsidR="00A51C39" w:rsidRDefault="00A51C39" w:rsidP="005025BE">
      <w:pPr>
        <w:spacing w:after="100" w:afterAutospacing="1"/>
        <w:ind w:firstLine="680"/>
        <w:jc w:val="center"/>
        <w:rPr>
          <w:b/>
          <w:sz w:val="28"/>
          <w:szCs w:val="28"/>
        </w:rPr>
      </w:pPr>
      <w:r w:rsidRPr="003B2E67">
        <w:rPr>
          <w:b/>
          <w:sz w:val="28"/>
          <w:szCs w:val="28"/>
        </w:rPr>
        <w:lastRenderedPageBreak/>
        <w:t xml:space="preserve">Основные итоги исполнения бюджета Сортавальского муниципального </w:t>
      </w:r>
      <w:r w:rsidR="00BB62E3">
        <w:rPr>
          <w:b/>
          <w:sz w:val="28"/>
          <w:szCs w:val="28"/>
        </w:rPr>
        <w:t>округа</w:t>
      </w:r>
      <w:r w:rsidRPr="003B2E67">
        <w:rPr>
          <w:b/>
          <w:sz w:val="28"/>
          <w:szCs w:val="28"/>
        </w:rPr>
        <w:t xml:space="preserve"> за </w:t>
      </w:r>
      <w:r w:rsidR="00221511">
        <w:rPr>
          <w:b/>
          <w:sz w:val="28"/>
          <w:szCs w:val="28"/>
        </w:rPr>
        <w:t>1</w:t>
      </w:r>
      <w:r w:rsidRPr="003B2E67">
        <w:rPr>
          <w:b/>
          <w:sz w:val="28"/>
          <w:szCs w:val="28"/>
        </w:rPr>
        <w:t xml:space="preserve"> </w:t>
      </w:r>
      <w:r w:rsidR="00221511">
        <w:rPr>
          <w:b/>
          <w:sz w:val="28"/>
          <w:szCs w:val="28"/>
        </w:rPr>
        <w:t>квартал</w:t>
      </w:r>
      <w:r w:rsidRPr="003B2E67">
        <w:rPr>
          <w:b/>
          <w:sz w:val="28"/>
          <w:szCs w:val="28"/>
        </w:rPr>
        <w:t xml:space="preserve"> 20</w:t>
      </w:r>
      <w:r w:rsidR="003C290D">
        <w:rPr>
          <w:b/>
          <w:sz w:val="28"/>
          <w:szCs w:val="28"/>
        </w:rPr>
        <w:t>2</w:t>
      </w:r>
      <w:r w:rsidR="00BB62E3">
        <w:rPr>
          <w:b/>
          <w:sz w:val="28"/>
          <w:szCs w:val="28"/>
        </w:rPr>
        <w:t>5</w:t>
      </w:r>
      <w:r w:rsidR="00FE1C5D">
        <w:rPr>
          <w:b/>
          <w:sz w:val="28"/>
          <w:szCs w:val="28"/>
        </w:rPr>
        <w:t xml:space="preserve"> </w:t>
      </w:r>
      <w:r w:rsidRPr="003B2E67">
        <w:rPr>
          <w:b/>
          <w:sz w:val="28"/>
          <w:szCs w:val="28"/>
        </w:rPr>
        <w:t>года</w:t>
      </w:r>
    </w:p>
    <w:p w:rsidR="00DE7510" w:rsidRPr="003B2E67" w:rsidRDefault="00DE7510" w:rsidP="005025BE">
      <w:pPr>
        <w:spacing w:after="100" w:afterAutospacing="1"/>
        <w:ind w:firstLine="680"/>
        <w:jc w:val="center"/>
        <w:rPr>
          <w:b/>
          <w:sz w:val="28"/>
          <w:szCs w:val="28"/>
        </w:rPr>
      </w:pPr>
    </w:p>
    <w:p w:rsidR="00A51C39" w:rsidRPr="00C93615" w:rsidRDefault="00E9637D" w:rsidP="00A51C39">
      <w:pPr>
        <w:ind w:firstLine="680"/>
        <w:jc w:val="right"/>
      </w:pPr>
      <w:r w:rsidRPr="00C93615">
        <w:rPr>
          <w:b/>
        </w:rPr>
        <w:t>Табл</w:t>
      </w:r>
      <w:r w:rsidR="00C93615" w:rsidRPr="00C93615">
        <w:rPr>
          <w:b/>
        </w:rPr>
        <w:t>ица №</w:t>
      </w:r>
      <w:r w:rsidRPr="00C93615">
        <w:rPr>
          <w:b/>
        </w:rPr>
        <w:t>2</w:t>
      </w:r>
      <w:r w:rsidR="000246B2">
        <w:rPr>
          <w:b/>
        </w:rPr>
        <w:t>,</w:t>
      </w:r>
      <w:r w:rsidR="00C93615" w:rsidRPr="00C93615">
        <w:rPr>
          <w:b/>
        </w:rPr>
        <w:t xml:space="preserve"> </w:t>
      </w:r>
      <w:r w:rsidR="00A51C39" w:rsidRPr="00C93615">
        <w:t>(тыс. руб.)</w:t>
      </w:r>
    </w:p>
    <w:tbl>
      <w:tblPr>
        <w:tblStyle w:val="a5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1134"/>
        <w:gridCol w:w="1134"/>
        <w:gridCol w:w="1276"/>
        <w:gridCol w:w="1134"/>
        <w:gridCol w:w="1134"/>
        <w:gridCol w:w="850"/>
        <w:gridCol w:w="1134"/>
      </w:tblGrid>
      <w:tr w:rsidR="003B2E67" w:rsidRPr="00937FAB" w:rsidTr="000B2796">
        <w:trPr>
          <w:trHeight w:val="204"/>
        </w:trPr>
        <w:tc>
          <w:tcPr>
            <w:tcW w:w="1446" w:type="dxa"/>
            <w:vMerge w:val="restart"/>
          </w:tcPr>
          <w:p w:rsidR="003B2E67" w:rsidRDefault="003B2E67" w:rsidP="002C5028">
            <w:pPr>
              <w:jc w:val="center"/>
            </w:pPr>
            <w:r>
              <w:t>Наименование</w:t>
            </w:r>
          </w:p>
          <w:p w:rsidR="003B2E67" w:rsidRPr="00937FAB" w:rsidRDefault="003B2E67" w:rsidP="002C5028">
            <w:pPr>
              <w:jc w:val="center"/>
            </w:pPr>
            <w:r>
              <w:t>показателей</w:t>
            </w:r>
          </w:p>
        </w:tc>
        <w:tc>
          <w:tcPr>
            <w:tcW w:w="1134" w:type="dxa"/>
            <w:vMerge w:val="restart"/>
          </w:tcPr>
          <w:p w:rsidR="003B2E67" w:rsidRDefault="003B2E67" w:rsidP="002C5028">
            <w:pPr>
              <w:jc w:val="center"/>
            </w:pPr>
            <w:r>
              <w:t>Утверждено</w:t>
            </w:r>
          </w:p>
          <w:p w:rsidR="003B2E67" w:rsidRDefault="003B2E67" w:rsidP="002C5028">
            <w:pPr>
              <w:jc w:val="center"/>
            </w:pPr>
            <w:r>
              <w:t>Решением</w:t>
            </w:r>
          </w:p>
          <w:p w:rsidR="003B2E67" w:rsidRPr="00937FAB" w:rsidRDefault="003B2E67" w:rsidP="002C5028">
            <w:pPr>
              <w:jc w:val="center"/>
            </w:pPr>
            <w:r>
              <w:t>о бюджете</w:t>
            </w:r>
          </w:p>
        </w:tc>
        <w:tc>
          <w:tcPr>
            <w:tcW w:w="1134" w:type="dxa"/>
            <w:vMerge w:val="restart"/>
          </w:tcPr>
          <w:p w:rsidR="003B2E67" w:rsidRPr="00937FAB" w:rsidRDefault="003B2E67" w:rsidP="002C5028">
            <w:pPr>
              <w:jc w:val="center"/>
            </w:pPr>
            <w:r>
              <w:t>Уточненные назначения</w:t>
            </w:r>
          </w:p>
        </w:tc>
        <w:tc>
          <w:tcPr>
            <w:tcW w:w="1276" w:type="dxa"/>
            <w:vMerge w:val="restart"/>
          </w:tcPr>
          <w:p w:rsidR="003B2E67" w:rsidRDefault="003B2E67" w:rsidP="002C5028">
            <w:pPr>
              <w:jc w:val="center"/>
            </w:pPr>
            <w:r>
              <w:t>Отклонение</w:t>
            </w:r>
          </w:p>
          <w:p w:rsidR="003B2E67" w:rsidRPr="00937FAB" w:rsidRDefault="003B2E67" w:rsidP="002C5028">
            <w:pPr>
              <w:jc w:val="center"/>
            </w:pPr>
            <w:r>
              <w:t>(гр.3-гр.2)</w:t>
            </w:r>
          </w:p>
        </w:tc>
        <w:tc>
          <w:tcPr>
            <w:tcW w:w="2268" w:type="dxa"/>
            <w:gridSpan w:val="2"/>
          </w:tcPr>
          <w:p w:rsidR="003B2E67" w:rsidRPr="00937FAB" w:rsidRDefault="003B2E67" w:rsidP="002C5028">
            <w:pPr>
              <w:jc w:val="center"/>
            </w:pPr>
            <w:r>
              <w:t>Исполнено</w:t>
            </w:r>
          </w:p>
        </w:tc>
        <w:tc>
          <w:tcPr>
            <w:tcW w:w="850" w:type="dxa"/>
            <w:vMerge w:val="restart"/>
            <w:textDirection w:val="btLr"/>
          </w:tcPr>
          <w:p w:rsidR="003B2E67" w:rsidRDefault="003B2E67" w:rsidP="000B2796">
            <w:pPr>
              <w:ind w:left="113" w:right="113"/>
              <w:jc w:val="center"/>
            </w:pPr>
            <w:r>
              <w:t>Отклонение</w:t>
            </w:r>
          </w:p>
          <w:p w:rsidR="003B2E67" w:rsidRPr="00937FAB" w:rsidRDefault="003B2E67" w:rsidP="000B2796">
            <w:pPr>
              <w:ind w:left="113" w:right="113"/>
              <w:jc w:val="center"/>
            </w:pPr>
            <w:r>
              <w:t>(гр.6-гр.5)</w:t>
            </w:r>
          </w:p>
        </w:tc>
        <w:tc>
          <w:tcPr>
            <w:tcW w:w="1134" w:type="dxa"/>
          </w:tcPr>
          <w:p w:rsidR="003B2E67" w:rsidRPr="00937FAB" w:rsidRDefault="00825B29" w:rsidP="002C5028">
            <w:pPr>
              <w:jc w:val="center"/>
            </w:pPr>
            <w:r>
              <w:t>Исполнение, %</w:t>
            </w:r>
          </w:p>
        </w:tc>
      </w:tr>
      <w:tr w:rsidR="00842522" w:rsidRPr="00937FAB" w:rsidTr="000B2796">
        <w:trPr>
          <w:cantSplit/>
          <w:trHeight w:val="1539"/>
        </w:trPr>
        <w:tc>
          <w:tcPr>
            <w:tcW w:w="1446" w:type="dxa"/>
            <w:vMerge/>
          </w:tcPr>
          <w:p w:rsidR="00842522" w:rsidRDefault="00842522" w:rsidP="002C5028">
            <w:pPr>
              <w:jc w:val="center"/>
            </w:pPr>
          </w:p>
        </w:tc>
        <w:tc>
          <w:tcPr>
            <w:tcW w:w="1134" w:type="dxa"/>
            <w:vMerge/>
          </w:tcPr>
          <w:p w:rsidR="00842522" w:rsidRDefault="00842522" w:rsidP="002C5028">
            <w:pPr>
              <w:jc w:val="center"/>
            </w:pPr>
          </w:p>
        </w:tc>
        <w:tc>
          <w:tcPr>
            <w:tcW w:w="1134" w:type="dxa"/>
            <w:vMerge/>
          </w:tcPr>
          <w:p w:rsidR="00842522" w:rsidRDefault="00842522" w:rsidP="002C5028">
            <w:pPr>
              <w:jc w:val="center"/>
            </w:pPr>
          </w:p>
        </w:tc>
        <w:tc>
          <w:tcPr>
            <w:tcW w:w="1276" w:type="dxa"/>
            <w:vMerge/>
          </w:tcPr>
          <w:p w:rsidR="00842522" w:rsidRDefault="00842522" w:rsidP="002C5028">
            <w:pPr>
              <w:jc w:val="center"/>
            </w:pPr>
          </w:p>
        </w:tc>
        <w:tc>
          <w:tcPr>
            <w:tcW w:w="1134" w:type="dxa"/>
            <w:textDirection w:val="btLr"/>
          </w:tcPr>
          <w:p w:rsidR="00842522" w:rsidRDefault="00842522" w:rsidP="00FB388C">
            <w:pPr>
              <w:ind w:left="113" w:right="113"/>
              <w:jc w:val="center"/>
            </w:pPr>
            <w:r>
              <w:t>По отчету об исполнении бюджета</w:t>
            </w:r>
          </w:p>
        </w:tc>
        <w:tc>
          <w:tcPr>
            <w:tcW w:w="1134" w:type="dxa"/>
            <w:textDirection w:val="btLr"/>
          </w:tcPr>
          <w:p w:rsidR="00842522" w:rsidRDefault="00842522" w:rsidP="00FB388C">
            <w:pPr>
              <w:ind w:left="113" w:right="113"/>
              <w:jc w:val="center"/>
            </w:pPr>
            <w:r>
              <w:t>По результатам проверки</w:t>
            </w:r>
          </w:p>
        </w:tc>
        <w:tc>
          <w:tcPr>
            <w:tcW w:w="850" w:type="dxa"/>
            <w:vMerge/>
          </w:tcPr>
          <w:p w:rsidR="00842522" w:rsidRPr="00937FAB" w:rsidRDefault="00842522" w:rsidP="002C5028">
            <w:pPr>
              <w:jc w:val="center"/>
            </w:pPr>
          </w:p>
        </w:tc>
        <w:tc>
          <w:tcPr>
            <w:tcW w:w="1134" w:type="dxa"/>
            <w:textDirection w:val="btLr"/>
          </w:tcPr>
          <w:p w:rsidR="00842522" w:rsidRPr="00937FAB" w:rsidRDefault="00842522" w:rsidP="00441CA6">
            <w:pPr>
              <w:ind w:left="-113" w:right="113"/>
              <w:jc w:val="center"/>
            </w:pPr>
            <w:r>
              <w:t>К уточненным назначениям</w:t>
            </w:r>
          </w:p>
        </w:tc>
      </w:tr>
      <w:tr w:rsidR="00842522" w:rsidRPr="00B3615F" w:rsidTr="000B2796">
        <w:trPr>
          <w:trHeight w:val="353"/>
        </w:trPr>
        <w:tc>
          <w:tcPr>
            <w:tcW w:w="1446" w:type="dxa"/>
          </w:tcPr>
          <w:p w:rsidR="00842522" w:rsidRPr="00FB388C" w:rsidRDefault="00842522" w:rsidP="002C5028">
            <w:pPr>
              <w:jc w:val="center"/>
            </w:pPr>
            <w:r w:rsidRPr="00FB388C">
              <w:t>1</w:t>
            </w:r>
          </w:p>
        </w:tc>
        <w:tc>
          <w:tcPr>
            <w:tcW w:w="1134" w:type="dxa"/>
          </w:tcPr>
          <w:p w:rsidR="00842522" w:rsidRPr="00FB388C" w:rsidRDefault="00842522" w:rsidP="002C5028">
            <w:pPr>
              <w:jc w:val="center"/>
            </w:pPr>
            <w:r w:rsidRPr="00FB388C">
              <w:t>2</w:t>
            </w:r>
          </w:p>
        </w:tc>
        <w:tc>
          <w:tcPr>
            <w:tcW w:w="1134" w:type="dxa"/>
          </w:tcPr>
          <w:p w:rsidR="00842522" w:rsidRPr="00FB388C" w:rsidRDefault="00842522" w:rsidP="002C5028">
            <w:pPr>
              <w:jc w:val="center"/>
            </w:pPr>
            <w:r w:rsidRPr="00FB388C">
              <w:t>3</w:t>
            </w:r>
          </w:p>
        </w:tc>
        <w:tc>
          <w:tcPr>
            <w:tcW w:w="1276" w:type="dxa"/>
          </w:tcPr>
          <w:p w:rsidR="00842522" w:rsidRPr="00FB388C" w:rsidRDefault="00842522" w:rsidP="002C5028">
            <w:pPr>
              <w:jc w:val="center"/>
            </w:pPr>
            <w:r w:rsidRPr="00FB388C">
              <w:t>4</w:t>
            </w:r>
          </w:p>
        </w:tc>
        <w:tc>
          <w:tcPr>
            <w:tcW w:w="1134" w:type="dxa"/>
          </w:tcPr>
          <w:p w:rsidR="00842522" w:rsidRPr="00FB388C" w:rsidRDefault="00842522" w:rsidP="002C5028">
            <w:pPr>
              <w:jc w:val="center"/>
            </w:pPr>
            <w:r w:rsidRPr="00FB388C">
              <w:t>5</w:t>
            </w:r>
          </w:p>
        </w:tc>
        <w:tc>
          <w:tcPr>
            <w:tcW w:w="1134" w:type="dxa"/>
          </w:tcPr>
          <w:p w:rsidR="00842522" w:rsidRPr="00FB388C" w:rsidRDefault="00842522" w:rsidP="002C5028">
            <w:pPr>
              <w:jc w:val="center"/>
            </w:pPr>
            <w:r w:rsidRPr="00FB388C">
              <w:t>6</w:t>
            </w:r>
          </w:p>
        </w:tc>
        <w:tc>
          <w:tcPr>
            <w:tcW w:w="850" w:type="dxa"/>
          </w:tcPr>
          <w:p w:rsidR="00842522" w:rsidRPr="00FB388C" w:rsidRDefault="00842522" w:rsidP="002C5028">
            <w:pPr>
              <w:jc w:val="center"/>
            </w:pPr>
            <w:r w:rsidRPr="00FB388C">
              <w:t>7</w:t>
            </w:r>
          </w:p>
        </w:tc>
        <w:tc>
          <w:tcPr>
            <w:tcW w:w="1134" w:type="dxa"/>
          </w:tcPr>
          <w:p w:rsidR="00842522" w:rsidRPr="00FB388C" w:rsidRDefault="00842522" w:rsidP="00842522">
            <w:pPr>
              <w:jc w:val="center"/>
            </w:pPr>
            <w:r w:rsidRPr="00FB388C">
              <w:t>8</w:t>
            </w:r>
          </w:p>
        </w:tc>
      </w:tr>
      <w:tr w:rsidR="00CC5823" w:rsidRPr="00E54DE9" w:rsidTr="000B2796">
        <w:tc>
          <w:tcPr>
            <w:tcW w:w="1446" w:type="dxa"/>
          </w:tcPr>
          <w:p w:rsidR="00CC5823" w:rsidRPr="00B3615F" w:rsidRDefault="00CC5823" w:rsidP="00CC5823">
            <w:r>
              <w:t>Общий объем доходов, в том числе</w:t>
            </w:r>
          </w:p>
        </w:tc>
        <w:tc>
          <w:tcPr>
            <w:tcW w:w="1134" w:type="dxa"/>
            <w:vAlign w:val="center"/>
          </w:tcPr>
          <w:p w:rsidR="00CC5823" w:rsidRPr="00CC5823" w:rsidRDefault="00CC5823" w:rsidP="00CC5823">
            <w:pPr>
              <w:jc w:val="right"/>
              <w:rPr>
                <w:color w:val="000000"/>
                <w:sz w:val="22"/>
                <w:szCs w:val="22"/>
              </w:rPr>
            </w:pPr>
            <w:r w:rsidRPr="00CC5823">
              <w:rPr>
                <w:color w:val="000000"/>
                <w:sz w:val="22"/>
                <w:szCs w:val="22"/>
              </w:rPr>
              <w:t>1 780 082,6</w:t>
            </w:r>
          </w:p>
        </w:tc>
        <w:tc>
          <w:tcPr>
            <w:tcW w:w="1134" w:type="dxa"/>
            <w:vAlign w:val="center"/>
          </w:tcPr>
          <w:p w:rsidR="00CC5823" w:rsidRPr="00CC5823" w:rsidRDefault="00CC5823" w:rsidP="00CC5823">
            <w:pPr>
              <w:jc w:val="right"/>
              <w:rPr>
                <w:color w:val="000000"/>
                <w:sz w:val="22"/>
                <w:szCs w:val="22"/>
              </w:rPr>
            </w:pPr>
            <w:r w:rsidRPr="00CC5823">
              <w:rPr>
                <w:color w:val="000000"/>
                <w:sz w:val="22"/>
                <w:szCs w:val="22"/>
              </w:rPr>
              <w:t>1 780 082,6</w:t>
            </w:r>
          </w:p>
        </w:tc>
        <w:tc>
          <w:tcPr>
            <w:tcW w:w="1276" w:type="dxa"/>
            <w:vAlign w:val="center"/>
          </w:tcPr>
          <w:p w:rsidR="00CC5823" w:rsidRDefault="00501A3A" w:rsidP="00CC582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CC5823" w:rsidRDefault="00CC5823" w:rsidP="00CC582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337 261,6</w:t>
            </w:r>
          </w:p>
        </w:tc>
        <w:tc>
          <w:tcPr>
            <w:tcW w:w="1134" w:type="dxa"/>
            <w:vAlign w:val="center"/>
          </w:tcPr>
          <w:p w:rsidR="00CC5823" w:rsidRDefault="00CC5823" w:rsidP="00CC582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337 261,6</w:t>
            </w:r>
          </w:p>
        </w:tc>
        <w:tc>
          <w:tcPr>
            <w:tcW w:w="850" w:type="dxa"/>
            <w:vAlign w:val="center"/>
          </w:tcPr>
          <w:p w:rsidR="00CC5823" w:rsidRDefault="00CC5823" w:rsidP="00CC582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CC5823" w:rsidRDefault="00CC5823" w:rsidP="00CC582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18,9</w:t>
            </w:r>
          </w:p>
        </w:tc>
      </w:tr>
      <w:tr w:rsidR="00CC5823" w:rsidRPr="00E54DE9" w:rsidTr="000B2796">
        <w:tc>
          <w:tcPr>
            <w:tcW w:w="1446" w:type="dxa"/>
          </w:tcPr>
          <w:p w:rsidR="00CC5823" w:rsidRPr="00B3615F" w:rsidRDefault="00CC5823" w:rsidP="00CC5823">
            <w:r>
              <w:t>Объем безвозмездных поступлений</w:t>
            </w:r>
          </w:p>
        </w:tc>
        <w:tc>
          <w:tcPr>
            <w:tcW w:w="1134" w:type="dxa"/>
            <w:vAlign w:val="center"/>
          </w:tcPr>
          <w:p w:rsidR="00CC5823" w:rsidRPr="00CC5823" w:rsidRDefault="00CC5823" w:rsidP="00CC5823">
            <w:pPr>
              <w:jc w:val="right"/>
              <w:rPr>
                <w:color w:val="000000"/>
                <w:sz w:val="22"/>
                <w:szCs w:val="22"/>
              </w:rPr>
            </w:pPr>
            <w:r w:rsidRPr="00CC5823">
              <w:rPr>
                <w:color w:val="000000"/>
                <w:sz w:val="22"/>
                <w:szCs w:val="22"/>
              </w:rPr>
              <w:t>881 773,8</w:t>
            </w:r>
          </w:p>
        </w:tc>
        <w:tc>
          <w:tcPr>
            <w:tcW w:w="1134" w:type="dxa"/>
            <w:vAlign w:val="center"/>
          </w:tcPr>
          <w:p w:rsidR="00CC5823" w:rsidRPr="00CC5823" w:rsidRDefault="00CC5823" w:rsidP="00CC5823">
            <w:pPr>
              <w:jc w:val="right"/>
              <w:rPr>
                <w:color w:val="000000"/>
                <w:sz w:val="22"/>
                <w:szCs w:val="22"/>
              </w:rPr>
            </w:pPr>
            <w:r w:rsidRPr="00CC5823">
              <w:rPr>
                <w:color w:val="000000"/>
                <w:sz w:val="22"/>
                <w:szCs w:val="22"/>
              </w:rPr>
              <w:t>881 773,8</w:t>
            </w:r>
          </w:p>
        </w:tc>
        <w:tc>
          <w:tcPr>
            <w:tcW w:w="1276" w:type="dxa"/>
            <w:vAlign w:val="center"/>
          </w:tcPr>
          <w:p w:rsidR="00CC5823" w:rsidRDefault="00501A3A" w:rsidP="00CC582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CC5823" w:rsidRDefault="00CC5823" w:rsidP="00CC582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136 597,6</w:t>
            </w:r>
          </w:p>
        </w:tc>
        <w:tc>
          <w:tcPr>
            <w:tcW w:w="1134" w:type="dxa"/>
            <w:vAlign w:val="center"/>
          </w:tcPr>
          <w:p w:rsidR="00CC5823" w:rsidRDefault="00CC5823" w:rsidP="00CC582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136 597,6</w:t>
            </w:r>
          </w:p>
        </w:tc>
        <w:tc>
          <w:tcPr>
            <w:tcW w:w="850" w:type="dxa"/>
            <w:vAlign w:val="center"/>
          </w:tcPr>
          <w:p w:rsidR="00CC5823" w:rsidRDefault="00CC5823" w:rsidP="00CC582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CC5823" w:rsidRDefault="00CC5823" w:rsidP="00CC582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15,5</w:t>
            </w:r>
          </w:p>
        </w:tc>
      </w:tr>
      <w:tr w:rsidR="00CC5823" w:rsidRPr="00E54DE9" w:rsidTr="000B2796">
        <w:tc>
          <w:tcPr>
            <w:tcW w:w="1446" w:type="dxa"/>
          </w:tcPr>
          <w:p w:rsidR="00CC5823" w:rsidRPr="00B3615F" w:rsidRDefault="00CC5823" w:rsidP="00CC5823">
            <w:r>
              <w:t>Общий объем расходов</w:t>
            </w:r>
          </w:p>
        </w:tc>
        <w:tc>
          <w:tcPr>
            <w:tcW w:w="1134" w:type="dxa"/>
            <w:vAlign w:val="center"/>
          </w:tcPr>
          <w:p w:rsidR="00CC5823" w:rsidRPr="00CC5823" w:rsidRDefault="00CC5823" w:rsidP="00CC5823">
            <w:pPr>
              <w:jc w:val="right"/>
              <w:rPr>
                <w:color w:val="000000"/>
                <w:sz w:val="22"/>
                <w:szCs w:val="22"/>
              </w:rPr>
            </w:pPr>
            <w:r w:rsidRPr="00CC5823">
              <w:rPr>
                <w:color w:val="000000"/>
                <w:sz w:val="22"/>
                <w:szCs w:val="22"/>
              </w:rPr>
              <w:t xml:space="preserve">1 933 443,2 </w:t>
            </w:r>
          </w:p>
        </w:tc>
        <w:tc>
          <w:tcPr>
            <w:tcW w:w="1134" w:type="dxa"/>
            <w:vAlign w:val="center"/>
          </w:tcPr>
          <w:p w:rsidR="00CC5823" w:rsidRPr="00CC5823" w:rsidRDefault="00CC5823" w:rsidP="00CC5823">
            <w:pPr>
              <w:jc w:val="right"/>
              <w:rPr>
                <w:color w:val="000000"/>
                <w:sz w:val="22"/>
                <w:szCs w:val="22"/>
              </w:rPr>
            </w:pPr>
            <w:r w:rsidRPr="00CC5823">
              <w:rPr>
                <w:color w:val="000000"/>
                <w:sz w:val="22"/>
                <w:szCs w:val="22"/>
              </w:rPr>
              <w:t xml:space="preserve">1 933 </w:t>
            </w:r>
            <w:r w:rsidRPr="00CC5823">
              <w:rPr>
                <w:sz w:val="22"/>
                <w:szCs w:val="22"/>
              </w:rPr>
              <w:t>620,8</w:t>
            </w:r>
          </w:p>
        </w:tc>
        <w:tc>
          <w:tcPr>
            <w:tcW w:w="1276" w:type="dxa"/>
            <w:vAlign w:val="center"/>
          </w:tcPr>
          <w:p w:rsidR="00CC5823" w:rsidRDefault="00501A3A" w:rsidP="00CC582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+177,6</w:t>
            </w:r>
          </w:p>
        </w:tc>
        <w:tc>
          <w:tcPr>
            <w:tcW w:w="1134" w:type="dxa"/>
            <w:vAlign w:val="center"/>
          </w:tcPr>
          <w:p w:rsidR="00CC5823" w:rsidRDefault="00CC5823" w:rsidP="00CC582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314 292,3</w:t>
            </w:r>
          </w:p>
        </w:tc>
        <w:tc>
          <w:tcPr>
            <w:tcW w:w="1134" w:type="dxa"/>
            <w:vAlign w:val="center"/>
          </w:tcPr>
          <w:p w:rsidR="00CC5823" w:rsidRDefault="00CC5823" w:rsidP="00CC582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314 292,3</w:t>
            </w:r>
          </w:p>
        </w:tc>
        <w:tc>
          <w:tcPr>
            <w:tcW w:w="850" w:type="dxa"/>
            <w:vAlign w:val="center"/>
          </w:tcPr>
          <w:p w:rsidR="00CC5823" w:rsidRDefault="00CC5823" w:rsidP="00CC582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CC5823" w:rsidRDefault="00CC5823" w:rsidP="00CC582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16,3</w:t>
            </w:r>
          </w:p>
        </w:tc>
      </w:tr>
      <w:tr w:rsidR="00CC5823" w:rsidRPr="00E54DE9" w:rsidTr="000B2796">
        <w:tc>
          <w:tcPr>
            <w:tcW w:w="1446" w:type="dxa"/>
          </w:tcPr>
          <w:p w:rsidR="00CC5823" w:rsidRDefault="00CC5823" w:rsidP="00CC5823">
            <w:r>
              <w:t xml:space="preserve">Дефицит(-) /профицит(+) бюджета </w:t>
            </w:r>
          </w:p>
        </w:tc>
        <w:tc>
          <w:tcPr>
            <w:tcW w:w="1134" w:type="dxa"/>
            <w:vAlign w:val="center"/>
          </w:tcPr>
          <w:p w:rsidR="00CC5823" w:rsidRPr="00CC5823" w:rsidRDefault="00CC5823" w:rsidP="00CC5823">
            <w:pPr>
              <w:jc w:val="right"/>
              <w:rPr>
                <w:color w:val="000000"/>
                <w:sz w:val="22"/>
                <w:szCs w:val="22"/>
              </w:rPr>
            </w:pPr>
            <w:r w:rsidRPr="00CC5823">
              <w:rPr>
                <w:color w:val="000000"/>
                <w:sz w:val="22"/>
                <w:szCs w:val="22"/>
              </w:rPr>
              <w:t>153 360,7</w:t>
            </w:r>
          </w:p>
        </w:tc>
        <w:tc>
          <w:tcPr>
            <w:tcW w:w="1134" w:type="dxa"/>
            <w:vAlign w:val="center"/>
          </w:tcPr>
          <w:p w:rsidR="00CC5823" w:rsidRPr="00CC5823" w:rsidRDefault="00CC5823" w:rsidP="00CC5823">
            <w:pPr>
              <w:jc w:val="right"/>
              <w:rPr>
                <w:color w:val="000000"/>
                <w:sz w:val="22"/>
                <w:szCs w:val="22"/>
              </w:rPr>
            </w:pPr>
            <w:r w:rsidRPr="00CC5823">
              <w:rPr>
                <w:color w:val="000000"/>
                <w:sz w:val="22"/>
                <w:szCs w:val="22"/>
              </w:rPr>
              <w:t>153 360,7</w:t>
            </w:r>
          </w:p>
        </w:tc>
        <w:tc>
          <w:tcPr>
            <w:tcW w:w="1276" w:type="dxa"/>
            <w:vAlign w:val="center"/>
          </w:tcPr>
          <w:p w:rsidR="00CC5823" w:rsidRDefault="00501A3A" w:rsidP="00CC582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CC5823" w:rsidRDefault="00CC5823" w:rsidP="00CC582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-22 969,3</w:t>
            </w:r>
          </w:p>
        </w:tc>
        <w:tc>
          <w:tcPr>
            <w:tcW w:w="1134" w:type="dxa"/>
            <w:vAlign w:val="center"/>
          </w:tcPr>
          <w:p w:rsidR="00CC5823" w:rsidRDefault="00CC5823" w:rsidP="00CC582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-22 969,3</w:t>
            </w:r>
          </w:p>
        </w:tc>
        <w:tc>
          <w:tcPr>
            <w:tcW w:w="850" w:type="dxa"/>
            <w:vAlign w:val="center"/>
          </w:tcPr>
          <w:p w:rsidR="00CC5823" w:rsidRDefault="00CC5823" w:rsidP="00CC582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CC5823" w:rsidRDefault="00CC5823" w:rsidP="00CC582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-15,0</w:t>
            </w:r>
          </w:p>
        </w:tc>
      </w:tr>
    </w:tbl>
    <w:p w:rsidR="00BE7458" w:rsidRPr="008610BE" w:rsidRDefault="00BE7458" w:rsidP="005025BE">
      <w:pPr>
        <w:spacing w:before="100" w:beforeAutospacing="1"/>
        <w:ind w:firstLine="709"/>
        <w:jc w:val="both"/>
        <w:rPr>
          <w:sz w:val="28"/>
          <w:szCs w:val="28"/>
        </w:rPr>
      </w:pPr>
      <w:r w:rsidRPr="008610BE">
        <w:rPr>
          <w:sz w:val="28"/>
          <w:szCs w:val="28"/>
        </w:rPr>
        <w:t xml:space="preserve">В отчете об исполнении бюджета </w:t>
      </w:r>
      <w:r w:rsidR="00866521">
        <w:rPr>
          <w:sz w:val="28"/>
          <w:szCs w:val="28"/>
        </w:rPr>
        <w:t xml:space="preserve">округа </w:t>
      </w:r>
      <w:r w:rsidRPr="008610BE">
        <w:rPr>
          <w:sz w:val="28"/>
          <w:szCs w:val="28"/>
        </w:rPr>
        <w:t xml:space="preserve">на 1 </w:t>
      </w:r>
      <w:r w:rsidR="00AD7D6B" w:rsidRPr="008610BE">
        <w:rPr>
          <w:sz w:val="28"/>
          <w:szCs w:val="28"/>
        </w:rPr>
        <w:t>апреля</w:t>
      </w:r>
      <w:r w:rsidRPr="008610BE">
        <w:rPr>
          <w:sz w:val="28"/>
          <w:szCs w:val="28"/>
        </w:rPr>
        <w:t xml:space="preserve"> </w:t>
      </w:r>
      <w:r w:rsidR="004F71DB" w:rsidRPr="008610BE">
        <w:rPr>
          <w:sz w:val="28"/>
          <w:szCs w:val="28"/>
        </w:rPr>
        <w:t>20</w:t>
      </w:r>
      <w:r w:rsidR="00D2112C" w:rsidRPr="008610BE">
        <w:rPr>
          <w:sz w:val="28"/>
          <w:szCs w:val="28"/>
        </w:rPr>
        <w:t>2</w:t>
      </w:r>
      <w:r w:rsidR="00025894">
        <w:rPr>
          <w:sz w:val="28"/>
          <w:szCs w:val="28"/>
        </w:rPr>
        <w:t xml:space="preserve">5 </w:t>
      </w:r>
      <w:r w:rsidR="004F71DB" w:rsidRPr="008610BE">
        <w:rPr>
          <w:sz w:val="28"/>
          <w:szCs w:val="28"/>
        </w:rPr>
        <w:t>г</w:t>
      </w:r>
      <w:r w:rsidR="00025894">
        <w:rPr>
          <w:sz w:val="28"/>
          <w:szCs w:val="28"/>
        </w:rPr>
        <w:t>ода</w:t>
      </w:r>
      <w:r w:rsidR="004F71DB" w:rsidRPr="008610BE">
        <w:rPr>
          <w:sz w:val="28"/>
          <w:szCs w:val="28"/>
        </w:rPr>
        <w:t xml:space="preserve"> </w:t>
      </w:r>
      <w:r w:rsidRPr="008610BE">
        <w:rPr>
          <w:sz w:val="28"/>
          <w:szCs w:val="28"/>
        </w:rPr>
        <w:t xml:space="preserve">отражены утвержденные решением о бюджете назначения по доходам в сумме </w:t>
      </w:r>
      <w:r w:rsidR="00025894" w:rsidRPr="00025894">
        <w:rPr>
          <w:color w:val="000000"/>
          <w:sz w:val="28"/>
          <w:szCs w:val="28"/>
        </w:rPr>
        <w:t>1</w:t>
      </w:r>
      <w:r w:rsidR="00025894">
        <w:rPr>
          <w:color w:val="000000"/>
          <w:sz w:val="28"/>
          <w:szCs w:val="28"/>
        </w:rPr>
        <w:t> </w:t>
      </w:r>
      <w:r w:rsidR="00025894" w:rsidRPr="00025894">
        <w:rPr>
          <w:color w:val="000000"/>
          <w:sz w:val="28"/>
          <w:szCs w:val="28"/>
        </w:rPr>
        <w:t>780</w:t>
      </w:r>
      <w:r w:rsidR="00025894">
        <w:rPr>
          <w:color w:val="000000"/>
          <w:sz w:val="28"/>
          <w:szCs w:val="28"/>
        </w:rPr>
        <w:t> </w:t>
      </w:r>
      <w:r w:rsidR="00025894" w:rsidRPr="00025894">
        <w:rPr>
          <w:color w:val="000000"/>
          <w:sz w:val="28"/>
          <w:szCs w:val="28"/>
        </w:rPr>
        <w:t>082</w:t>
      </w:r>
      <w:r w:rsidR="00025894">
        <w:rPr>
          <w:color w:val="000000"/>
          <w:sz w:val="28"/>
          <w:szCs w:val="28"/>
        </w:rPr>
        <w:t>,</w:t>
      </w:r>
      <w:r w:rsidR="00025894" w:rsidRPr="00025894">
        <w:rPr>
          <w:color w:val="000000"/>
          <w:sz w:val="28"/>
          <w:szCs w:val="28"/>
        </w:rPr>
        <w:t>6</w:t>
      </w:r>
      <w:r w:rsidR="000D4615" w:rsidRPr="008610BE">
        <w:rPr>
          <w:color w:val="000000"/>
          <w:sz w:val="28"/>
          <w:szCs w:val="28"/>
        </w:rPr>
        <w:t xml:space="preserve"> </w:t>
      </w:r>
      <w:r w:rsidRPr="008610BE">
        <w:rPr>
          <w:sz w:val="28"/>
          <w:szCs w:val="28"/>
        </w:rPr>
        <w:t>тыс.</w:t>
      </w:r>
      <w:r w:rsidR="00D2112C" w:rsidRPr="008610BE">
        <w:rPr>
          <w:sz w:val="28"/>
          <w:szCs w:val="28"/>
        </w:rPr>
        <w:t xml:space="preserve"> </w:t>
      </w:r>
      <w:r w:rsidRPr="008610BE">
        <w:rPr>
          <w:sz w:val="28"/>
          <w:szCs w:val="28"/>
        </w:rPr>
        <w:t xml:space="preserve">руб., по расходам – утвержденные в соответствии со сводной бюджетной росписью с учетом последующих изменений в сумме </w:t>
      </w:r>
      <w:r w:rsidR="00025894" w:rsidRPr="00025894">
        <w:rPr>
          <w:color w:val="000000"/>
          <w:sz w:val="28"/>
          <w:szCs w:val="28"/>
        </w:rPr>
        <w:t>1</w:t>
      </w:r>
      <w:r w:rsidR="00025894">
        <w:rPr>
          <w:color w:val="000000"/>
          <w:sz w:val="28"/>
          <w:szCs w:val="28"/>
        </w:rPr>
        <w:t> </w:t>
      </w:r>
      <w:r w:rsidR="00025894" w:rsidRPr="00025894">
        <w:rPr>
          <w:color w:val="000000"/>
          <w:sz w:val="28"/>
          <w:szCs w:val="28"/>
        </w:rPr>
        <w:t>933</w:t>
      </w:r>
      <w:r w:rsidR="00025894">
        <w:rPr>
          <w:color w:val="000000"/>
          <w:sz w:val="28"/>
          <w:szCs w:val="28"/>
        </w:rPr>
        <w:t> </w:t>
      </w:r>
      <w:r w:rsidR="00025894" w:rsidRPr="00025894">
        <w:rPr>
          <w:color w:val="000000"/>
          <w:sz w:val="28"/>
          <w:szCs w:val="28"/>
        </w:rPr>
        <w:t>620</w:t>
      </w:r>
      <w:r w:rsidR="00025894">
        <w:rPr>
          <w:color w:val="000000"/>
          <w:sz w:val="28"/>
          <w:szCs w:val="28"/>
        </w:rPr>
        <w:t>,8</w:t>
      </w:r>
      <w:r w:rsidRPr="008610BE">
        <w:rPr>
          <w:sz w:val="28"/>
          <w:szCs w:val="28"/>
        </w:rPr>
        <w:t xml:space="preserve"> тыс. руб., дефицит бюджета – сумма плановых показателей</w:t>
      </w:r>
      <w:r w:rsidR="003D53F6" w:rsidRPr="008610BE">
        <w:rPr>
          <w:sz w:val="28"/>
          <w:szCs w:val="28"/>
        </w:rPr>
        <w:t>,</w:t>
      </w:r>
      <w:r w:rsidRPr="008610BE">
        <w:rPr>
          <w:sz w:val="28"/>
          <w:szCs w:val="28"/>
        </w:rPr>
        <w:t xml:space="preserve"> утвержденных решением о бюджете в сумме </w:t>
      </w:r>
      <w:r w:rsidR="004F14BF" w:rsidRPr="004F14BF">
        <w:rPr>
          <w:sz w:val="28"/>
          <w:szCs w:val="28"/>
        </w:rPr>
        <w:t>153</w:t>
      </w:r>
      <w:r w:rsidR="004F14BF">
        <w:rPr>
          <w:sz w:val="28"/>
          <w:szCs w:val="28"/>
        </w:rPr>
        <w:t> </w:t>
      </w:r>
      <w:r w:rsidR="004F14BF" w:rsidRPr="004F14BF">
        <w:rPr>
          <w:sz w:val="28"/>
          <w:szCs w:val="28"/>
        </w:rPr>
        <w:t>360</w:t>
      </w:r>
      <w:r w:rsidR="004F14BF">
        <w:rPr>
          <w:sz w:val="28"/>
          <w:szCs w:val="28"/>
        </w:rPr>
        <w:t xml:space="preserve">,7 </w:t>
      </w:r>
      <w:r w:rsidRPr="008610BE">
        <w:rPr>
          <w:sz w:val="28"/>
          <w:szCs w:val="28"/>
        </w:rPr>
        <w:t>тыс. руб.</w:t>
      </w:r>
    </w:p>
    <w:p w:rsidR="00BE7458" w:rsidRPr="008610BE" w:rsidRDefault="00BE7458" w:rsidP="004F71DB">
      <w:pPr>
        <w:ind w:firstLine="709"/>
        <w:jc w:val="both"/>
        <w:rPr>
          <w:sz w:val="28"/>
          <w:szCs w:val="28"/>
        </w:rPr>
      </w:pPr>
      <w:r w:rsidRPr="008610BE">
        <w:rPr>
          <w:sz w:val="28"/>
          <w:szCs w:val="28"/>
        </w:rPr>
        <w:t xml:space="preserve">Согласно отчетных данных бюджет по доходам исполнен в размере </w:t>
      </w:r>
      <w:r w:rsidR="003B367D">
        <w:rPr>
          <w:color w:val="000000"/>
          <w:sz w:val="28"/>
          <w:szCs w:val="28"/>
        </w:rPr>
        <w:t>337 261,6</w:t>
      </w:r>
      <w:r w:rsidR="00441CA6" w:rsidRPr="00441CA6">
        <w:rPr>
          <w:color w:val="000000"/>
          <w:sz w:val="28"/>
          <w:szCs w:val="28"/>
        </w:rPr>
        <w:t xml:space="preserve"> </w:t>
      </w:r>
      <w:r w:rsidRPr="00441CA6">
        <w:rPr>
          <w:sz w:val="28"/>
          <w:szCs w:val="28"/>
        </w:rPr>
        <w:t>тыс. руб. и</w:t>
      </w:r>
      <w:r w:rsidRPr="008610BE">
        <w:rPr>
          <w:sz w:val="28"/>
          <w:szCs w:val="28"/>
        </w:rPr>
        <w:t xml:space="preserve">ли на </w:t>
      </w:r>
      <w:r w:rsidR="003B367D">
        <w:rPr>
          <w:sz w:val="28"/>
          <w:szCs w:val="28"/>
        </w:rPr>
        <w:t>18,9</w:t>
      </w:r>
      <w:r w:rsidRPr="008610BE">
        <w:rPr>
          <w:sz w:val="28"/>
          <w:szCs w:val="28"/>
        </w:rPr>
        <w:t xml:space="preserve">% к утвержденным бюджетным назначениям, по расходам исполнение составило </w:t>
      </w:r>
      <w:r w:rsidR="003B367D">
        <w:rPr>
          <w:sz w:val="28"/>
          <w:szCs w:val="28"/>
        </w:rPr>
        <w:t>314 292,3</w:t>
      </w:r>
      <w:r w:rsidRPr="008610BE">
        <w:rPr>
          <w:sz w:val="28"/>
          <w:szCs w:val="28"/>
        </w:rPr>
        <w:t xml:space="preserve"> тыс. руб. или </w:t>
      </w:r>
      <w:r w:rsidR="003B367D">
        <w:rPr>
          <w:sz w:val="28"/>
          <w:szCs w:val="28"/>
        </w:rPr>
        <w:t xml:space="preserve">16,3% </w:t>
      </w:r>
      <w:r w:rsidRPr="008610BE">
        <w:rPr>
          <w:sz w:val="28"/>
          <w:szCs w:val="28"/>
        </w:rPr>
        <w:t>к показателям, утвержденным в соответствии со сводной бюджетной росписью с учетом последующих изменений.</w:t>
      </w:r>
    </w:p>
    <w:p w:rsidR="00A51C39" w:rsidRPr="008610BE" w:rsidRDefault="00A51C39" w:rsidP="004F71DB">
      <w:pPr>
        <w:ind w:firstLine="709"/>
        <w:jc w:val="both"/>
        <w:rPr>
          <w:sz w:val="28"/>
          <w:szCs w:val="28"/>
        </w:rPr>
      </w:pPr>
      <w:r w:rsidRPr="008610BE">
        <w:rPr>
          <w:sz w:val="28"/>
          <w:szCs w:val="28"/>
        </w:rPr>
        <w:t>В результате исполнения бюджета за истекш</w:t>
      </w:r>
      <w:r w:rsidR="0087082F" w:rsidRPr="008610BE">
        <w:rPr>
          <w:sz w:val="28"/>
          <w:szCs w:val="28"/>
        </w:rPr>
        <w:t>и</w:t>
      </w:r>
      <w:r w:rsidR="00AD7D6B" w:rsidRPr="008610BE">
        <w:rPr>
          <w:sz w:val="28"/>
          <w:szCs w:val="28"/>
        </w:rPr>
        <w:t>й</w:t>
      </w:r>
      <w:r w:rsidRPr="008610BE">
        <w:rPr>
          <w:sz w:val="28"/>
          <w:szCs w:val="28"/>
        </w:rPr>
        <w:t xml:space="preserve"> </w:t>
      </w:r>
      <w:r w:rsidR="00AD7D6B" w:rsidRPr="008610BE">
        <w:rPr>
          <w:sz w:val="28"/>
          <w:szCs w:val="28"/>
        </w:rPr>
        <w:t>1</w:t>
      </w:r>
      <w:r w:rsidR="00826394" w:rsidRPr="008610BE">
        <w:rPr>
          <w:sz w:val="28"/>
          <w:szCs w:val="28"/>
        </w:rPr>
        <w:t xml:space="preserve"> </w:t>
      </w:r>
      <w:r w:rsidR="00AD7D6B" w:rsidRPr="008610BE">
        <w:rPr>
          <w:sz w:val="28"/>
          <w:szCs w:val="28"/>
        </w:rPr>
        <w:t>квартал</w:t>
      </w:r>
      <w:r w:rsidRPr="008610BE">
        <w:rPr>
          <w:sz w:val="28"/>
          <w:szCs w:val="28"/>
        </w:rPr>
        <w:t xml:space="preserve"> </w:t>
      </w:r>
      <w:r w:rsidR="00375B83">
        <w:rPr>
          <w:sz w:val="28"/>
          <w:szCs w:val="28"/>
        </w:rPr>
        <w:t>202</w:t>
      </w:r>
      <w:r w:rsidR="003B367D">
        <w:rPr>
          <w:sz w:val="28"/>
          <w:szCs w:val="28"/>
        </w:rPr>
        <w:t>5</w:t>
      </w:r>
      <w:r w:rsidR="00375B83">
        <w:rPr>
          <w:sz w:val="28"/>
          <w:szCs w:val="28"/>
        </w:rPr>
        <w:t xml:space="preserve"> года </w:t>
      </w:r>
      <w:r w:rsidRPr="008610BE">
        <w:rPr>
          <w:sz w:val="28"/>
          <w:szCs w:val="28"/>
        </w:rPr>
        <w:t xml:space="preserve">получен </w:t>
      </w:r>
      <w:r w:rsidR="003B367D">
        <w:rPr>
          <w:sz w:val="28"/>
          <w:szCs w:val="28"/>
        </w:rPr>
        <w:t>про</w:t>
      </w:r>
      <w:r w:rsidR="003A22EF" w:rsidRPr="008610BE">
        <w:rPr>
          <w:sz w:val="28"/>
          <w:szCs w:val="28"/>
        </w:rPr>
        <w:t>фицит</w:t>
      </w:r>
      <w:r w:rsidR="00826394" w:rsidRPr="008610BE">
        <w:rPr>
          <w:sz w:val="28"/>
          <w:szCs w:val="28"/>
        </w:rPr>
        <w:t xml:space="preserve"> бюджета</w:t>
      </w:r>
      <w:r w:rsidRPr="008610BE">
        <w:rPr>
          <w:sz w:val="28"/>
          <w:szCs w:val="28"/>
        </w:rPr>
        <w:t xml:space="preserve"> в сумме </w:t>
      </w:r>
      <w:r w:rsidR="003B367D">
        <w:rPr>
          <w:sz w:val="28"/>
          <w:szCs w:val="28"/>
        </w:rPr>
        <w:t>22 969,3</w:t>
      </w:r>
      <w:r w:rsidRPr="008610BE">
        <w:rPr>
          <w:sz w:val="28"/>
          <w:szCs w:val="28"/>
        </w:rPr>
        <w:t xml:space="preserve"> тыс. руб.</w:t>
      </w:r>
    </w:p>
    <w:p w:rsidR="00AF112C" w:rsidRPr="00ED0B31" w:rsidRDefault="00895E00" w:rsidP="004F71DB">
      <w:pPr>
        <w:ind w:firstLine="709"/>
        <w:jc w:val="both"/>
        <w:rPr>
          <w:sz w:val="28"/>
          <w:szCs w:val="28"/>
        </w:rPr>
      </w:pPr>
      <w:r w:rsidRPr="008610BE">
        <w:rPr>
          <w:sz w:val="28"/>
          <w:szCs w:val="28"/>
        </w:rPr>
        <w:t xml:space="preserve">Показатели сводной бюджетной росписи на </w:t>
      </w:r>
      <w:r w:rsidR="003968EB">
        <w:rPr>
          <w:sz w:val="28"/>
          <w:szCs w:val="28"/>
        </w:rPr>
        <w:t>202</w:t>
      </w:r>
      <w:r w:rsidR="00F91066">
        <w:rPr>
          <w:sz w:val="28"/>
          <w:szCs w:val="28"/>
        </w:rPr>
        <w:t>5</w:t>
      </w:r>
      <w:r w:rsidRPr="008610BE">
        <w:rPr>
          <w:sz w:val="28"/>
          <w:szCs w:val="28"/>
        </w:rPr>
        <w:t xml:space="preserve"> год утверждены в сумме </w:t>
      </w:r>
      <w:r w:rsidR="00F91066">
        <w:rPr>
          <w:color w:val="000000"/>
          <w:sz w:val="28"/>
          <w:szCs w:val="28"/>
        </w:rPr>
        <w:t>1 933 443,2</w:t>
      </w:r>
      <w:r w:rsidR="008610BE" w:rsidRPr="008610BE">
        <w:rPr>
          <w:color w:val="000000"/>
          <w:sz w:val="28"/>
          <w:szCs w:val="28"/>
        </w:rPr>
        <w:t xml:space="preserve"> </w:t>
      </w:r>
      <w:r w:rsidRPr="008610BE">
        <w:rPr>
          <w:sz w:val="28"/>
          <w:szCs w:val="28"/>
        </w:rPr>
        <w:t>тыс. руб.</w:t>
      </w:r>
      <w:r w:rsidR="005F0782" w:rsidRPr="008610BE">
        <w:rPr>
          <w:sz w:val="28"/>
          <w:szCs w:val="28"/>
        </w:rPr>
        <w:t xml:space="preserve">, что </w:t>
      </w:r>
      <w:r w:rsidRPr="008610BE">
        <w:rPr>
          <w:sz w:val="28"/>
          <w:szCs w:val="28"/>
        </w:rPr>
        <w:t>соответству</w:t>
      </w:r>
      <w:r w:rsidR="005F0782" w:rsidRPr="008610BE">
        <w:rPr>
          <w:sz w:val="28"/>
          <w:szCs w:val="28"/>
        </w:rPr>
        <w:t>е</w:t>
      </w:r>
      <w:r w:rsidRPr="008610BE">
        <w:rPr>
          <w:sz w:val="28"/>
          <w:szCs w:val="28"/>
        </w:rPr>
        <w:t xml:space="preserve">т </w:t>
      </w:r>
      <w:r w:rsidR="005F0782" w:rsidRPr="008610BE">
        <w:rPr>
          <w:sz w:val="28"/>
          <w:szCs w:val="28"/>
        </w:rPr>
        <w:t xml:space="preserve">объему </w:t>
      </w:r>
      <w:r w:rsidRPr="008610BE">
        <w:rPr>
          <w:sz w:val="28"/>
          <w:szCs w:val="28"/>
        </w:rPr>
        <w:t>утвержденны</w:t>
      </w:r>
      <w:r w:rsidR="005F0782" w:rsidRPr="008610BE">
        <w:rPr>
          <w:sz w:val="28"/>
          <w:szCs w:val="28"/>
        </w:rPr>
        <w:t xml:space="preserve">х </w:t>
      </w:r>
      <w:r w:rsidRPr="00ED0B31">
        <w:rPr>
          <w:sz w:val="28"/>
          <w:szCs w:val="28"/>
        </w:rPr>
        <w:t>бюджетны</w:t>
      </w:r>
      <w:r w:rsidR="005F0782" w:rsidRPr="00ED0B31">
        <w:rPr>
          <w:sz w:val="28"/>
          <w:szCs w:val="28"/>
        </w:rPr>
        <w:t>х</w:t>
      </w:r>
      <w:r w:rsidRPr="00ED0B31">
        <w:rPr>
          <w:sz w:val="28"/>
          <w:szCs w:val="28"/>
        </w:rPr>
        <w:t xml:space="preserve"> назначени</w:t>
      </w:r>
      <w:r w:rsidR="005F0782" w:rsidRPr="00ED0B31">
        <w:rPr>
          <w:sz w:val="28"/>
          <w:szCs w:val="28"/>
        </w:rPr>
        <w:t>й</w:t>
      </w:r>
      <w:r w:rsidR="00AF112C" w:rsidRPr="00ED0B31">
        <w:rPr>
          <w:sz w:val="28"/>
          <w:szCs w:val="28"/>
        </w:rPr>
        <w:t>.</w:t>
      </w:r>
      <w:r w:rsidRPr="00ED0B31">
        <w:rPr>
          <w:sz w:val="28"/>
          <w:szCs w:val="28"/>
        </w:rPr>
        <w:t xml:space="preserve"> </w:t>
      </w:r>
    </w:p>
    <w:p w:rsidR="00E06601" w:rsidRPr="00ED0B31" w:rsidRDefault="00AF112C" w:rsidP="000113F2">
      <w:pPr>
        <w:ind w:firstLine="709"/>
        <w:jc w:val="both"/>
        <w:rPr>
          <w:sz w:val="28"/>
          <w:szCs w:val="28"/>
        </w:rPr>
      </w:pPr>
      <w:r w:rsidRPr="00ED0B31">
        <w:rPr>
          <w:sz w:val="28"/>
          <w:szCs w:val="28"/>
        </w:rPr>
        <w:t>В отчете об исполнении бюджета</w:t>
      </w:r>
      <w:r w:rsidR="00866521">
        <w:rPr>
          <w:sz w:val="28"/>
          <w:szCs w:val="28"/>
        </w:rPr>
        <w:t xml:space="preserve"> округа</w:t>
      </w:r>
      <w:r w:rsidRPr="00ED0B31">
        <w:rPr>
          <w:sz w:val="28"/>
          <w:szCs w:val="28"/>
        </w:rPr>
        <w:t xml:space="preserve"> на 1 </w:t>
      </w:r>
      <w:r w:rsidR="007D44F2" w:rsidRPr="00ED0B31">
        <w:rPr>
          <w:sz w:val="28"/>
          <w:szCs w:val="28"/>
        </w:rPr>
        <w:t>апреля</w:t>
      </w:r>
      <w:r w:rsidRPr="00ED0B31">
        <w:rPr>
          <w:sz w:val="28"/>
          <w:szCs w:val="28"/>
        </w:rPr>
        <w:t xml:space="preserve"> </w:t>
      </w:r>
      <w:r w:rsidR="000113F2" w:rsidRPr="00ED0B31">
        <w:rPr>
          <w:sz w:val="28"/>
          <w:szCs w:val="28"/>
        </w:rPr>
        <w:t>20</w:t>
      </w:r>
      <w:r w:rsidR="00B507C5" w:rsidRPr="00ED0B31">
        <w:rPr>
          <w:sz w:val="28"/>
          <w:szCs w:val="28"/>
        </w:rPr>
        <w:t>2</w:t>
      </w:r>
      <w:r w:rsidR="00F91066" w:rsidRPr="00ED0B31">
        <w:rPr>
          <w:sz w:val="28"/>
          <w:szCs w:val="28"/>
        </w:rPr>
        <w:t xml:space="preserve">5 </w:t>
      </w:r>
      <w:r w:rsidR="000113F2" w:rsidRPr="00ED0B31">
        <w:rPr>
          <w:sz w:val="28"/>
          <w:szCs w:val="28"/>
        </w:rPr>
        <w:t>г</w:t>
      </w:r>
      <w:r w:rsidR="00F91066" w:rsidRPr="00ED0B31">
        <w:rPr>
          <w:sz w:val="28"/>
          <w:szCs w:val="28"/>
        </w:rPr>
        <w:t>ода</w:t>
      </w:r>
      <w:r w:rsidR="000113F2" w:rsidRPr="00ED0B31">
        <w:rPr>
          <w:sz w:val="28"/>
          <w:szCs w:val="28"/>
        </w:rPr>
        <w:t xml:space="preserve"> </w:t>
      </w:r>
      <w:r w:rsidRPr="00ED0B31">
        <w:rPr>
          <w:sz w:val="28"/>
          <w:szCs w:val="28"/>
        </w:rPr>
        <w:t xml:space="preserve">отражены утвержденные в соответствии со сводной бюджетной росписью с учетом последующих изменений показатели по расходам в сумме </w:t>
      </w:r>
      <w:r w:rsidR="00CC5823" w:rsidRPr="00ED0B31">
        <w:rPr>
          <w:sz w:val="28"/>
          <w:szCs w:val="28"/>
        </w:rPr>
        <w:t>1933 620,8</w:t>
      </w:r>
      <w:r w:rsidR="00E0631C" w:rsidRPr="00ED0B31">
        <w:rPr>
          <w:sz w:val="28"/>
          <w:szCs w:val="28"/>
        </w:rPr>
        <w:t xml:space="preserve"> </w:t>
      </w:r>
      <w:r w:rsidRPr="00ED0B31">
        <w:rPr>
          <w:sz w:val="28"/>
          <w:szCs w:val="28"/>
        </w:rPr>
        <w:t xml:space="preserve">тыс. руб. Расхождения бюджетных назначений, утвержденных </w:t>
      </w:r>
      <w:r w:rsidR="005F0782" w:rsidRPr="00ED0B31">
        <w:rPr>
          <w:sz w:val="28"/>
          <w:szCs w:val="28"/>
        </w:rPr>
        <w:t xml:space="preserve">Сводной бюджетной росписи бюджета Сортавальского муниципального </w:t>
      </w:r>
      <w:r w:rsidR="00866521">
        <w:rPr>
          <w:sz w:val="28"/>
          <w:szCs w:val="28"/>
        </w:rPr>
        <w:t>округа</w:t>
      </w:r>
      <w:r w:rsidRPr="00ED0B31">
        <w:rPr>
          <w:sz w:val="28"/>
          <w:szCs w:val="28"/>
        </w:rPr>
        <w:t>, и показателей сводной бюджетной росписи бюджета</w:t>
      </w:r>
      <w:r w:rsidR="00500975" w:rsidRPr="00ED0B31">
        <w:rPr>
          <w:sz w:val="28"/>
          <w:szCs w:val="28"/>
        </w:rPr>
        <w:t xml:space="preserve"> округа</w:t>
      </w:r>
      <w:r w:rsidRPr="00ED0B31">
        <w:rPr>
          <w:sz w:val="28"/>
          <w:szCs w:val="28"/>
        </w:rPr>
        <w:t xml:space="preserve"> </w:t>
      </w:r>
      <w:r w:rsidR="005F0782" w:rsidRPr="00ED0B31">
        <w:rPr>
          <w:sz w:val="28"/>
          <w:szCs w:val="28"/>
        </w:rPr>
        <w:t>по состоянию на 01.</w:t>
      </w:r>
      <w:r w:rsidR="007D44F2" w:rsidRPr="00ED0B31">
        <w:rPr>
          <w:sz w:val="28"/>
          <w:szCs w:val="28"/>
        </w:rPr>
        <w:t>04</w:t>
      </w:r>
      <w:r w:rsidR="005F0782" w:rsidRPr="00ED0B31">
        <w:rPr>
          <w:sz w:val="28"/>
          <w:szCs w:val="28"/>
        </w:rPr>
        <w:t>.</w:t>
      </w:r>
      <w:r w:rsidRPr="00ED0B31">
        <w:rPr>
          <w:sz w:val="28"/>
          <w:szCs w:val="28"/>
        </w:rPr>
        <w:t>20</w:t>
      </w:r>
      <w:r w:rsidR="00B507C5" w:rsidRPr="00ED0B31">
        <w:rPr>
          <w:sz w:val="28"/>
          <w:szCs w:val="28"/>
        </w:rPr>
        <w:t>2</w:t>
      </w:r>
      <w:r w:rsidR="00CC5823" w:rsidRPr="00ED0B31">
        <w:rPr>
          <w:sz w:val="28"/>
          <w:szCs w:val="28"/>
        </w:rPr>
        <w:t>5</w:t>
      </w:r>
      <w:r w:rsidRPr="00ED0B31">
        <w:rPr>
          <w:sz w:val="28"/>
          <w:szCs w:val="28"/>
        </w:rPr>
        <w:t xml:space="preserve"> год</w:t>
      </w:r>
      <w:r w:rsidR="005F0782" w:rsidRPr="00ED0B31">
        <w:rPr>
          <w:sz w:val="28"/>
          <w:szCs w:val="28"/>
        </w:rPr>
        <w:t>а</w:t>
      </w:r>
      <w:r w:rsidRPr="00ED0B31">
        <w:rPr>
          <w:sz w:val="28"/>
          <w:szCs w:val="28"/>
        </w:rPr>
        <w:t xml:space="preserve"> составили </w:t>
      </w:r>
      <w:r w:rsidR="00B43D11" w:rsidRPr="00ED0B31">
        <w:rPr>
          <w:color w:val="000000"/>
          <w:sz w:val="28"/>
          <w:szCs w:val="28"/>
        </w:rPr>
        <w:t xml:space="preserve">177,6 </w:t>
      </w:r>
      <w:r w:rsidR="00B144BB" w:rsidRPr="00ED0B31">
        <w:rPr>
          <w:sz w:val="28"/>
          <w:szCs w:val="28"/>
        </w:rPr>
        <w:t>тыс</w:t>
      </w:r>
      <w:r w:rsidRPr="00ED0B31">
        <w:rPr>
          <w:sz w:val="28"/>
          <w:szCs w:val="28"/>
        </w:rPr>
        <w:t>. руб.</w:t>
      </w:r>
    </w:p>
    <w:p w:rsidR="008918C5" w:rsidRPr="00F72B02" w:rsidRDefault="007F3D40" w:rsidP="000113F2">
      <w:pPr>
        <w:ind w:firstLine="709"/>
        <w:jc w:val="both"/>
        <w:rPr>
          <w:sz w:val="28"/>
          <w:szCs w:val="28"/>
        </w:rPr>
      </w:pPr>
      <w:r w:rsidRPr="00F72B02">
        <w:rPr>
          <w:sz w:val="28"/>
          <w:szCs w:val="28"/>
        </w:rPr>
        <w:lastRenderedPageBreak/>
        <w:t>Исходя из</w:t>
      </w:r>
      <w:r w:rsidR="00A51C39" w:rsidRPr="00F72B02">
        <w:rPr>
          <w:sz w:val="28"/>
          <w:szCs w:val="28"/>
        </w:rPr>
        <w:t xml:space="preserve"> </w:t>
      </w:r>
      <w:r w:rsidR="00E9637D" w:rsidRPr="00F72B02">
        <w:rPr>
          <w:sz w:val="28"/>
          <w:szCs w:val="28"/>
        </w:rPr>
        <w:t>проведенного анализа</w:t>
      </w:r>
      <w:r w:rsidR="00466BC1" w:rsidRPr="00F72B02">
        <w:rPr>
          <w:sz w:val="28"/>
          <w:szCs w:val="28"/>
        </w:rPr>
        <w:t>,</w:t>
      </w:r>
      <w:r w:rsidR="00E9637D" w:rsidRPr="00F72B02">
        <w:rPr>
          <w:sz w:val="28"/>
          <w:szCs w:val="28"/>
        </w:rPr>
        <w:t xml:space="preserve"> в</w:t>
      </w:r>
      <w:r w:rsidR="007B539B" w:rsidRPr="00F72B02">
        <w:rPr>
          <w:sz w:val="28"/>
          <w:szCs w:val="28"/>
        </w:rPr>
        <w:t xml:space="preserve"> сводн</w:t>
      </w:r>
      <w:r w:rsidR="00E9637D" w:rsidRPr="00F72B02">
        <w:rPr>
          <w:sz w:val="28"/>
          <w:szCs w:val="28"/>
        </w:rPr>
        <w:t>ую</w:t>
      </w:r>
      <w:r w:rsidR="007B539B" w:rsidRPr="00F72B02">
        <w:rPr>
          <w:sz w:val="28"/>
          <w:szCs w:val="28"/>
        </w:rPr>
        <w:t xml:space="preserve"> бюджетн</w:t>
      </w:r>
      <w:r w:rsidR="00E9637D" w:rsidRPr="00F72B02">
        <w:rPr>
          <w:sz w:val="28"/>
          <w:szCs w:val="28"/>
        </w:rPr>
        <w:t>ую</w:t>
      </w:r>
      <w:r w:rsidR="007B539B" w:rsidRPr="00F72B02">
        <w:rPr>
          <w:sz w:val="28"/>
          <w:szCs w:val="28"/>
        </w:rPr>
        <w:t xml:space="preserve"> роспис</w:t>
      </w:r>
      <w:r w:rsidR="00E9637D" w:rsidRPr="00F72B02">
        <w:rPr>
          <w:sz w:val="28"/>
          <w:szCs w:val="28"/>
        </w:rPr>
        <w:t>ь</w:t>
      </w:r>
      <w:r w:rsidR="007B539B" w:rsidRPr="00F72B02">
        <w:rPr>
          <w:sz w:val="28"/>
          <w:szCs w:val="28"/>
        </w:rPr>
        <w:t xml:space="preserve"> бюджета Сортавальского муниципального </w:t>
      </w:r>
      <w:r w:rsidR="00866521">
        <w:rPr>
          <w:sz w:val="28"/>
          <w:szCs w:val="28"/>
        </w:rPr>
        <w:t>округа</w:t>
      </w:r>
      <w:r w:rsidR="007B539B" w:rsidRPr="00F72B02">
        <w:rPr>
          <w:sz w:val="28"/>
          <w:szCs w:val="28"/>
        </w:rPr>
        <w:t xml:space="preserve"> </w:t>
      </w:r>
      <w:r w:rsidR="00E9637D" w:rsidRPr="00F72B02">
        <w:rPr>
          <w:sz w:val="28"/>
          <w:szCs w:val="28"/>
        </w:rPr>
        <w:t xml:space="preserve">по состоянию </w:t>
      </w:r>
      <w:r w:rsidR="007B539B" w:rsidRPr="00F72B02">
        <w:rPr>
          <w:sz w:val="28"/>
          <w:szCs w:val="28"/>
        </w:rPr>
        <w:t xml:space="preserve">на 1 </w:t>
      </w:r>
      <w:r w:rsidR="007D44F2">
        <w:rPr>
          <w:sz w:val="28"/>
          <w:szCs w:val="28"/>
        </w:rPr>
        <w:t>апреля</w:t>
      </w:r>
      <w:r w:rsidR="00F72B02" w:rsidRPr="00F72B02">
        <w:rPr>
          <w:sz w:val="28"/>
          <w:szCs w:val="28"/>
        </w:rPr>
        <w:t xml:space="preserve"> </w:t>
      </w:r>
      <w:r w:rsidR="007B539B" w:rsidRPr="00F72B02">
        <w:rPr>
          <w:sz w:val="28"/>
          <w:szCs w:val="28"/>
        </w:rPr>
        <w:t>20</w:t>
      </w:r>
      <w:r w:rsidR="00B507C5">
        <w:rPr>
          <w:sz w:val="28"/>
          <w:szCs w:val="28"/>
        </w:rPr>
        <w:t>2</w:t>
      </w:r>
      <w:r w:rsidR="00500975">
        <w:rPr>
          <w:sz w:val="28"/>
          <w:szCs w:val="28"/>
        </w:rPr>
        <w:t>5</w:t>
      </w:r>
      <w:r w:rsidR="007B539B" w:rsidRPr="00F72B02">
        <w:rPr>
          <w:sz w:val="28"/>
          <w:szCs w:val="28"/>
        </w:rPr>
        <w:t xml:space="preserve"> года</w:t>
      </w:r>
      <w:r w:rsidR="00466BC1" w:rsidRPr="00F72B02">
        <w:rPr>
          <w:sz w:val="28"/>
          <w:szCs w:val="28"/>
        </w:rPr>
        <w:t>,</w:t>
      </w:r>
      <w:r w:rsidR="00A51C39" w:rsidRPr="00F72B02">
        <w:rPr>
          <w:sz w:val="28"/>
          <w:szCs w:val="28"/>
        </w:rPr>
        <w:t xml:space="preserve"> </w:t>
      </w:r>
      <w:r w:rsidR="00E9637D" w:rsidRPr="00F72B02">
        <w:rPr>
          <w:sz w:val="28"/>
          <w:szCs w:val="28"/>
        </w:rPr>
        <w:t xml:space="preserve">решением руководителя </w:t>
      </w:r>
      <w:r w:rsidR="00B53512">
        <w:rPr>
          <w:sz w:val="28"/>
          <w:szCs w:val="28"/>
        </w:rPr>
        <w:t>ф</w:t>
      </w:r>
      <w:r w:rsidR="00A51C39" w:rsidRPr="00F72B02">
        <w:rPr>
          <w:sz w:val="28"/>
          <w:szCs w:val="28"/>
        </w:rPr>
        <w:t xml:space="preserve">инансового </w:t>
      </w:r>
      <w:r w:rsidR="00B53512">
        <w:rPr>
          <w:sz w:val="28"/>
          <w:szCs w:val="28"/>
        </w:rPr>
        <w:t>органа</w:t>
      </w:r>
      <w:r w:rsidR="00A51C39" w:rsidRPr="00F72B02">
        <w:rPr>
          <w:sz w:val="28"/>
          <w:szCs w:val="28"/>
        </w:rPr>
        <w:t xml:space="preserve"> Сортавальского муниципального </w:t>
      </w:r>
      <w:r w:rsidR="00B53512">
        <w:rPr>
          <w:sz w:val="28"/>
          <w:szCs w:val="28"/>
        </w:rPr>
        <w:t>округа</w:t>
      </w:r>
      <w:r w:rsidR="00E9637D" w:rsidRPr="00F72B02">
        <w:rPr>
          <w:sz w:val="28"/>
          <w:szCs w:val="28"/>
        </w:rPr>
        <w:t>, оформленного приказом</w:t>
      </w:r>
      <w:r w:rsidRPr="00F72B02">
        <w:rPr>
          <w:sz w:val="28"/>
          <w:szCs w:val="28"/>
        </w:rPr>
        <w:t>,</w:t>
      </w:r>
      <w:r w:rsidR="00E9637D" w:rsidRPr="00F72B02">
        <w:rPr>
          <w:sz w:val="28"/>
          <w:szCs w:val="28"/>
        </w:rPr>
        <w:t xml:space="preserve"> </w:t>
      </w:r>
      <w:r w:rsidR="00A51C39" w:rsidRPr="00F72B02">
        <w:rPr>
          <w:sz w:val="28"/>
          <w:szCs w:val="28"/>
        </w:rPr>
        <w:t>были внесены изменения</w:t>
      </w:r>
      <w:r w:rsidR="00E9637D" w:rsidRPr="00F72B02">
        <w:rPr>
          <w:sz w:val="28"/>
          <w:szCs w:val="28"/>
        </w:rPr>
        <w:t xml:space="preserve"> бюджетных ассигнований по главным распорядителям средств бюджета:</w:t>
      </w:r>
    </w:p>
    <w:p w:rsidR="00E9637D" w:rsidRPr="00F72B02" w:rsidRDefault="00E9637D" w:rsidP="000113F2">
      <w:pPr>
        <w:ind w:firstLine="709"/>
        <w:jc w:val="both"/>
        <w:rPr>
          <w:sz w:val="28"/>
          <w:szCs w:val="28"/>
        </w:rPr>
      </w:pPr>
    </w:p>
    <w:p w:rsidR="00466BC1" w:rsidRPr="00385B2A" w:rsidRDefault="00375B83" w:rsidP="00A51C3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66BC1" w:rsidRPr="00F72B02">
        <w:rPr>
          <w:sz w:val="28"/>
          <w:szCs w:val="28"/>
        </w:rPr>
        <w:t xml:space="preserve">Администрация </w:t>
      </w:r>
      <w:r w:rsidR="00466BC1" w:rsidRPr="00385B2A">
        <w:rPr>
          <w:sz w:val="28"/>
          <w:szCs w:val="28"/>
        </w:rPr>
        <w:t xml:space="preserve">Сортавальского муниципального </w:t>
      </w:r>
      <w:r w:rsidR="007A2CA9">
        <w:rPr>
          <w:sz w:val="28"/>
          <w:szCs w:val="28"/>
        </w:rPr>
        <w:t>округа</w:t>
      </w:r>
      <w:r w:rsidR="00466BC1" w:rsidRPr="00385B2A">
        <w:rPr>
          <w:sz w:val="28"/>
          <w:szCs w:val="28"/>
        </w:rPr>
        <w:t xml:space="preserve"> </w:t>
      </w:r>
      <w:r w:rsidR="004E56E1">
        <w:rPr>
          <w:sz w:val="28"/>
          <w:szCs w:val="28"/>
        </w:rPr>
        <w:t>-</w:t>
      </w:r>
      <w:r w:rsidR="004E56E1">
        <w:rPr>
          <w:color w:val="000000"/>
          <w:sz w:val="28"/>
          <w:szCs w:val="28"/>
        </w:rPr>
        <w:t>42,3</w:t>
      </w:r>
      <w:r w:rsidR="00E0631C" w:rsidRPr="00385B2A">
        <w:rPr>
          <w:color w:val="000000"/>
          <w:sz w:val="28"/>
          <w:szCs w:val="28"/>
        </w:rPr>
        <w:t xml:space="preserve"> </w:t>
      </w:r>
      <w:r w:rsidR="00466BC1" w:rsidRPr="00385B2A">
        <w:rPr>
          <w:sz w:val="28"/>
          <w:szCs w:val="28"/>
        </w:rPr>
        <w:t>тыс. руб.;</w:t>
      </w:r>
    </w:p>
    <w:p w:rsidR="00F0478D" w:rsidRPr="00385B2A" w:rsidRDefault="00375B83" w:rsidP="00A51C3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03922">
        <w:rPr>
          <w:sz w:val="28"/>
          <w:szCs w:val="28"/>
        </w:rPr>
        <w:t>К</w:t>
      </w:r>
      <w:r w:rsidR="00F0478D" w:rsidRPr="00385B2A">
        <w:rPr>
          <w:sz w:val="28"/>
          <w:szCs w:val="28"/>
        </w:rPr>
        <w:t xml:space="preserve">омитет образования </w:t>
      </w:r>
      <w:r w:rsidR="00703922" w:rsidRPr="00385B2A">
        <w:rPr>
          <w:sz w:val="28"/>
          <w:szCs w:val="28"/>
        </w:rPr>
        <w:t xml:space="preserve">Сортавальского муниципального </w:t>
      </w:r>
      <w:r w:rsidR="00703922">
        <w:rPr>
          <w:sz w:val="28"/>
          <w:szCs w:val="28"/>
        </w:rPr>
        <w:t>округа</w:t>
      </w:r>
      <w:r w:rsidR="00703922" w:rsidRPr="00385B2A">
        <w:rPr>
          <w:sz w:val="28"/>
          <w:szCs w:val="28"/>
        </w:rPr>
        <w:t xml:space="preserve"> </w:t>
      </w:r>
      <w:r w:rsidR="004E56E1">
        <w:rPr>
          <w:sz w:val="28"/>
          <w:szCs w:val="28"/>
        </w:rPr>
        <w:t>+30,5</w:t>
      </w:r>
      <w:r w:rsidR="008918C5" w:rsidRPr="00385B2A">
        <w:rPr>
          <w:color w:val="000000"/>
          <w:sz w:val="28"/>
          <w:szCs w:val="28"/>
        </w:rPr>
        <w:t xml:space="preserve"> </w:t>
      </w:r>
      <w:r w:rsidR="00E0631C" w:rsidRPr="00385B2A">
        <w:rPr>
          <w:sz w:val="28"/>
          <w:szCs w:val="28"/>
        </w:rPr>
        <w:t>тыс. руб.</w:t>
      </w:r>
      <w:r w:rsidR="00F0478D" w:rsidRPr="00385B2A">
        <w:rPr>
          <w:sz w:val="28"/>
          <w:szCs w:val="28"/>
        </w:rPr>
        <w:t>;</w:t>
      </w:r>
    </w:p>
    <w:p w:rsidR="00F0478D" w:rsidRPr="00385B2A" w:rsidRDefault="00375B83" w:rsidP="00A51C3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0478D" w:rsidRPr="00385B2A">
        <w:rPr>
          <w:sz w:val="28"/>
          <w:szCs w:val="28"/>
        </w:rPr>
        <w:t>Отдел к</w:t>
      </w:r>
      <w:r w:rsidR="004E56E1">
        <w:rPr>
          <w:sz w:val="28"/>
          <w:szCs w:val="28"/>
        </w:rPr>
        <w:t>ультуры и спорта администрации +189,4</w:t>
      </w:r>
      <w:r w:rsidR="00F0478D" w:rsidRPr="00385B2A">
        <w:rPr>
          <w:sz w:val="28"/>
          <w:szCs w:val="28"/>
        </w:rPr>
        <w:t>тыс. руб.</w:t>
      </w:r>
    </w:p>
    <w:p w:rsidR="007D17B8" w:rsidRPr="008918C5" w:rsidRDefault="007D17B8" w:rsidP="00A51C39">
      <w:pPr>
        <w:jc w:val="both"/>
        <w:rPr>
          <w:sz w:val="28"/>
          <w:szCs w:val="28"/>
        </w:rPr>
      </w:pPr>
    </w:p>
    <w:p w:rsidR="007D17B8" w:rsidRPr="00F72B02" w:rsidRDefault="000B09DD" w:rsidP="003452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пояснений, представленных </w:t>
      </w:r>
      <w:r w:rsidR="00531685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 xml:space="preserve">Сортавальского муниципального </w:t>
      </w:r>
      <w:r w:rsidR="0053168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в утвержденные показатели Сводной бюджетной росписи бюджета Сортавальского муниципального </w:t>
      </w:r>
      <w:r w:rsidR="0053168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на 202</w:t>
      </w:r>
      <w:r w:rsidR="00531685">
        <w:rPr>
          <w:sz w:val="28"/>
          <w:szCs w:val="28"/>
        </w:rPr>
        <w:t>5</w:t>
      </w:r>
      <w:r w:rsidR="006411F4" w:rsidRPr="006411F4">
        <w:rPr>
          <w:sz w:val="28"/>
          <w:szCs w:val="28"/>
        </w:rPr>
        <w:t xml:space="preserve"> </w:t>
      </w:r>
      <w:r>
        <w:rPr>
          <w:sz w:val="28"/>
          <w:szCs w:val="28"/>
        </w:rPr>
        <w:t>год были внесены изменения по причине поступления безвозмездных поступлений из бюджета Республики Карелия</w:t>
      </w:r>
      <w:r w:rsidR="00F0478D">
        <w:rPr>
          <w:sz w:val="28"/>
          <w:szCs w:val="28"/>
        </w:rPr>
        <w:t xml:space="preserve"> </w:t>
      </w:r>
      <w:r w:rsidR="00253FB2">
        <w:rPr>
          <w:sz w:val="28"/>
          <w:szCs w:val="28"/>
        </w:rPr>
        <w:t>а также перераспределения бюджетных ассигнований на исполнение муниципальных программ за счет ранее сформированного резерва на эти цели</w:t>
      </w:r>
      <w:r>
        <w:rPr>
          <w:sz w:val="28"/>
          <w:szCs w:val="28"/>
        </w:rPr>
        <w:t xml:space="preserve">, что соответствует основаниям, установленным </w:t>
      </w:r>
      <w:r w:rsidR="00253FB2">
        <w:rPr>
          <w:sz w:val="28"/>
          <w:szCs w:val="28"/>
        </w:rPr>
        <w:t>Положени</w:t>
      </w:r>
      <w:r w:rsidR="00501A3A">
        <w:rPr>
          <w:sz w:val="28"/>
          <w:szCs w:val="28"/>
        </w:rPr>
        <w:t>ем</w:t>
      </w:r>
      <w:r w:rsidR="00253FB2">
        <w:rPr>
          <w:sz w:val="28"/>
          <w:szCs w:val="28"/>
        </w:rPr>
        <w:t xml:space="preserve"> о бюджетном процессе в Сортавальском муниципальном </w:t>
      </w:r>
      <w:r w:rsidR="00966FB5">
        <w:rPr>
          <w:sz w:val="28"/>
          <w:szCs w:val="28"/>
        </w:rPr>
        <w:t>округ</w:t>
      </w:r>
      <w:r w:rsidR="00501A3A">
        <w:rPr>
          <w:sz w:val="28"/>
          <w:szCs w:val="28"/>
        </w:rPr>
        <w:t>е</w:t>
      </w:r>
      <w:r w:rsidR="00253FB2">
        <w:rPr>
          <w:sz w:val="28"/>
          <w:szCs w:val="28"/>
        </w:rPr>
        <w:t>.</w:t>
      </w:r>
    </w:p>
    <w:p w:rsidR="000A1914" w:rsidRPr="00F72B02" w:rsidRDefault="000A1914" w:rsidP="00A51C39">
      <w:pPr>
        <w:jc w:val="both"/>
        <w:rPr>
          <w:sz w:val="28"/>
          <w:szCs w:val="28"/>
        </w:rPr>
      </w:pPr>
    </w:p>
    <w:p w:rsidR="00A51C39" w:rsidRPr="002C5028" w:rsidRDefault="00A51C39" w:rsidP="00A51C39">
      <w:pPr>
        <w:jc w:val="center"/>
        <w:rPr>
          <w:b/>
          <w:sz w:val="28"/>
          <w:szCs w:val="28"/>
        </w:rPr>
      </w:pPr>
      <w:r w:rsidRPr="002C5028">
        <w:rPr>
          <w:b/>
          <w:sz w:val="28"/>
          <w:szCs w:val="28"/>
        </w:rPr>
        <w:t>ДОХОДЫ</w:t>
      </w:r>
    </w:p>
    <w:p w:rsidR="00A51C39" w:rsidRPr="003E092B" w:rsidRDefault="00A51C39" w:rsidP="00A51C39">
      <w:pPr>
        <w:jc w:val="both"/>
        <w:rPr>
          <w:rFonts w:asciiTheme="minorHAnsi" w:hAnsiTheme="minorHAnsi"/>
          <w:sz w:val="28"/>
          <w:szCs w:val="28"/>
        </w:rPr>
      </w:pPr>
    </w:p>
    <w:p w:rsidR="00A51C39" w:rsidRDefault="00A51C39" w:rsidP="00A51C39">
      <w:pPr>
        <w:ind w:firstLine="680"/>
        <w:jc w:val="both"/>
        <w:rPr>
          <w:sz w:val="28"/>
          <w:szCs w:val="28"/>
        </w:rPr>
      </w:pPr>
      <w:r w:rsidRPr="009816F4">
        <w:rPr>
          <w:sz w:val="28"/>
          <w:szCs w:val="28"/>
        </w:rPr>
        <w:t xml:space="preserve">Доходы бюджета Сортавальского муниципального </w:t>
      </w:r>
      <w:r w:rsidR="00B77B94">
        <w:rPr>
          <w:sz w:val="28"/>
          <w:szCs w:val="28"/>
        </w:rPr>
        <w:t>округа</w:t>
      </w:r>
      <w:r w:rsidRPr="009816F4">
        <w:rPr>
          <w:sz w:val="28"/>
          <w:szCs w:val="28"/>
        </w:rPr>
        <w:t xml:space="preserve"> по состоянию на 01.</w:t>
      </w:r>
      <w:r w:rsidR="00F0478D">
        <w:rPr>
          <w:sz w:val="28"/>
          <w:szCs w:val="28"/>
        </w:rPr>
        <w:t>04</w:t>
      </w:r>
      <w:r w:rsidRPr="009816F4">
        <w:rPr>
          <w:sz w:val="28"/>
          <w:szCs w:val="28"/>
        </w:rPr>
        <w:t>.20</w:t>
      </w:r>
      <w:r w:rsidR="008955DD">
        <w:rPr>
          <w:sz w:val="28"/>
          <w:szCs w:val="28"/>
        </w:rPr>
        <w:t>2</w:t>
      </w:r>
      <w:r w:rsidR="000D27C7">
        <w:rPr>
          <w:sz w:val="28"/>
          <w:szCs w:val="28"/>
        </w:rPr>
        <w:t>5</w:t>
      </w:r>
      <w:r w:rsidRPr="009816F4">
        <w:rPr>
          <w:sz w:val="28"/>
          <w:szCs w:val="28"/>
        </w:rPr>
        <w:t>г. в разрезе групп доходов характеризуются следующими данными:</w:t>
      </w:r>
    </w:p>
    <w:p w:rsidR="00A51C39" w:rsidRPr="00F257EC" w:rsidRDefault="00D06798" w:rsidP="00A51C39">
      <w:pPr>
        <w:ind w:firstLine="680"/>
        <w:jc w:val="right"/>
        <w:rPr>
          <w:b/>
        </w:rPr>
      </w:pPr>
      <w:r w:rsidRPr="00F257EC">
        <w:rPr>
          <w:b/>
        </w:rPr>
        <w:t>Табл</w:t>
      </w:r>
      <w:r w:rsidR="00F257EC" w:rsidRPr="00F257EC">
        <w:rPr>
          <w:b/>
        </w:rPr>
        <w:t>ица №</w:t>
      </w:r>
      <w:r w:rsidRPr="00F257EC">
        <w:rPr>
          <w:b/>
        </w:rPr>
        <w:t>3</w:t>
      </w:r>
      <w:r w:rsidR="00F257EC" w:rsidRPr="00F257EC">
        <w:rPr>
          <w:b/>
        </w:rPr>
        <w:t xml:space="preserve">, </w:t>
      </w:r>
      <w:r w:rsidR="00A51C39" w:rsidRPr="00F257EC">
        <w:rPr>
          <w:b/>
        </w:rPr>
        <w:t>(тыс.</w:t>
      </w:r>
      <w:r w:rsidR="00F0478D" w:rsidRPr="00F257EC">
        <w:rPr>
          <w:b/>
        </w:rPr>
        <w:t xml:space="preserve"> </w:t>
      </w:r>
      <w:r w:rsidR="00A51C39" w:rsidRPr="00F257EC">
        <w:rPr>
          <w:b/>
        </w:rPr>
        <w:t>руб.)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2410"/>
        <w:gridCol w:w="2268"/>
      </w:tblGrid>
      <w:tr w:rsidR="00D24BDE" w:rsidRPr="003E092B" w:rsidTr="00B77B94">
        <w:trPr>
          <w:tblHeader/>
        </w:trPr>
        <w:tc>
          <w:tcPr>
            <w:tcW w:w="2376" w:type="dxa"/>
          </w:tcPr>
          <w:p w:rsidR="00D24BDE" w:rsidRDefault="00D24BDE" w:rsidP="00730C5D">
            <w:pPr>
              <w:jc w:val="both"/>
              <w:rPr>
                <w:b/>
              </w:rPr>
            </w:pPr>
            <w:r w:rsidRPr="0043132D">
              <w:rPr>
                <w:b/>
              </w:rPr>
              <w:t>Наименование показателя</w:t>
            </w:r>
          </w:p>
          <w:p w:rsidR="00D24BDE" w:rsidRPr="0043132D" w:rsidRDefault="00D24BDE" w:rsidP="00730C5D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D24BDE" w:rsidRPr="0043132D" w:rsidRDefault="00D24BDE" w:rsidP="0002040B">
            <w:pPr>
              <w:jc w:val="both"/>
              <w:rPr>
                <w:b/>
              </w:rPr>
            </w:pPr>
            <w:r w:rsidRPr="0043132D">
              <w:rPr>
                <w:b/>
              </w:rPr>
              <w:t>Исполнено за 1 квартал</w:t>
            </w:r>
          </w:p>
          <w:p w:rsidR="00D24BDE" w:rsidRPr="0043132D" w:rsidRDefault="00D24BDE" w:rsidP="00D24BDE">
            <w:pPr>
              <w:jc w:val="both"/>
              <w:rPr>
                <w:b/>
              </w:rPr>
            </w:pPr>
            <w:r w:rsidRPr="0043132D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43132D">
              <w:rPr>
                <w:b/>
              </w:rPr>
              <w:t xml:space="preserve"> года</w:t>
            </w:r>
          </w:p>
        </w:tc>
        <w:tc>
          <w:tcPr>
            <w:tcW w:w="2410" w:type="dxa"/>
          </w:tcPr>
          <w:p w:rsidR="00D24BDE" w:rsidRPr="0043132D" w:rsidRDefault="00D24BDE" w:rsidP="00F0478D">
            <w:pPr>
              <w:jc w:val="both"/>
              <w:rPr>
                <w:b/>
              </w:rPr>
            </w:pPr>
            <w:r w:rsidRPr="0043132D">
              <w:rPr>
                <w:b/>
              </w:rPr>
              <w:t>Процент исполнения к прогнозу поступлений за 1 квартал (%)</w:t>
            </w:r>
          </w:p>
        </w:tc>
        <w:tc>
          <w:tcPr>
            <w:tcW w:w="2268" w:type="dxa"/>
          </w:tcPr>
          <w:p w:rsidR="00D24BDE" w:rsidRPr="0043132D" w:rsidRDefault="00D24BDE" w:rsidP="00D24BDE">
            <w:pPr>
              <w:jc w:val="both"/>
              <w:rPr>
                <w:b/>
              </w:rPr>
            </w:pPr>
            <w:r w:rsidRPr="0043132D">
              <w:rPr>
                <w:b/>
              </w:rPr>
              <w:t xml:space="preserve">Процент исполнения к годовым назначениям бюджета Сортавальского муниципального </w:t>
            </w:r>
            <w:r>
              <w:rPr>
                <w:b/>
              </w:rPr>
              <w:t>округа</w:t>
            </w:r>
          </w:p>
        </w:tc>
      </w:tr>
      <w:tr w:rsidR="00D24BDE" w:rsidRPr="003E092B" w:rsidTr="00B77B94">
        <w:tc>
          <w:tcPr>
            <w:tcW w:w="2376" w:type="dxa"/>
          </w:tcPr>
          <w:p w:rsidR="00D24BDE" w:rsidRPr="0043132D" w:rsidRDefault="00D24BDE" w:rsidP="00730C5D">
            <w:pPr>
              <w:jc w:val="center"/>
              <w:rPr>
                <w:b/>
              </w:rPr>
            </w:pPr>
            <w:r w:rsidRPr="0043132D">
              <w:rPr>
                <w:b/>
              </w:rPr>
              <w:t>1</w:t>
            </w:r>
          </w:p>
        </w:tc>
        <w:tc>
          <w:tcPr>
            <w:tcW w:w="2268" w:type="dxa"/>
          </w:tcPr>
          <w:p w:rsidR="00D24BDE" w:rsidRPr="0043132D" w:rsidRDefault="00D24BDE" w:rsidP="00730C5D">
            <w:pPr>
              <w:jc w:val="center"/>
              <w:rPr>
                <w:b/>
              </w:rPr>
            </w:pPr>
            <w:r w:rsidRPr="0043132D">
              <w:rPr>
                <w:b/>
              </w:rPr>
              <w:t>2</w:t>
            </w:r>
          </w:p>
        </w:tc>
        <w:tc>
          <w:tcPr>
            <w:tcW w:w="2410" w:type="dxa"/>
          </w:tcPr>
          <w:p w:rsidR="00D24BDE" w:rsidRPr="0043132D" w:rsidRDefault="00D24BDE" w:rsidP="00730C5D">
            <w:pPr>
              <w:jc w:val="center"/>
              <w:rPr>
                <w:b/>
              </w:rPr>
            </w:pPr>
            <w:r w:rsidRPr="0043132D">
              <w:rPr>
                <w:b/>
              </w:rPr>
              <w:t>3</w:t>
            </w:r>
          </w:p>
        </w:tc>
        <w:tc>
          <w:tcPr>
            <w:tcW w:w="2268" w:type="dxa"/>
          </w:tcPr>
          <w:p w:rsidR="00D24BDE" w:rsidRPr="0043132D" w:rsidRDefault="00D24BDE" w:rsidP="00730C5D">
            <w:pPr>
              <w:jc w:val="center"/>
              <w:rPr>
                <w:b/>
              </w:rPr>
            </w:pPr>
            <w:r w:rsidRPr="0043132D">
              <w:rPr>
                <w:b/>
              </w:rPr>
              <w:t>4</w:t>
            </w:r>
          </w:p>
        </w:tc>
      </w:tr>
      <w:tr w:rsidR="00D24BDE" w:rsidRPr="003E092B" w:rsidTr="00B77B94">
        <w:tc>
          <w:tcPr>
            <w:tcW w:w="2376" w:type="dxa"/>
          </w:tcPr>
          <w:p w:rsidR="00D24BDE" w:rsidRPr="0043132D" w:rsidRDefault="00D24BDE" w:rsidP="00730C5D">
            <w:pPr>
              <w:jc w:val="both"/>
              <w:rPr>
                <w:b/>
              </w:rPr>
            </w:pPr>
            <w:r w:rsidRPr="0043132D">
              <w:rPr>
                <w:b/>
              </w:rPr>
              <w:t>1000000000 «Налоговые и неналоговые доходы»</w:t>
            </w:r>
          </w:p>
        </w:tc>
        <w:tc>
          <w:tcPr>
            <w:tcW w:w="2268" w:type="dxa"/>
          </w:tcPr>
          <w:p w:rsidR="00D24BDE" w:rsidRPr="0043132D" w:rsidRDefault="00B77B94" w:rsidP="002D2106">
            <w:pPr>
              <w:jc w:val="both"/>
            </w:pPr>
            <w:r>
              <w:t>200 664,0</w:t>
            </w:r>
          </w:p>
        </w:tc>
        <w:tc>
          <w:tcPr>
            <w:tcW w:w="2410" w:type="dxa"/>
          </w:tcPr>
          <w:p w:rsidR="00D24BDE" w:rsidRPr="006E45DF" w:rsidRDefault="00317B34" w:rsidP="00730C5D">
            <w:pPr>
              <w:jc w:val="center"/>
            </w:pPr>
            <w:r>
              <w:t>139,0</w:t>
            </w:r>
          </w:p>
        </w:tc>
        <w:tc>
          <w:tcPr>
            <w:tcW w:w="2268" w:type="dxa"/>
          </w:tcPr>
          <w:p w:rsidR="00D24BDE" w:rsidRPr="006E45DF" w:rsidRDefault="007515F4" w:rsidP="005F25BE">
            <w:pPr>
              <w:jc w:val="center"/>
            </w:pPr>
            <w:r>
              <w:t>22,3</w:t>
            </w:r>
          </w:p>
        </w:tc>
      </w:tr>
      <w:tr w:rsidR="00D24BDE" w:rsidRPr="003E092B" w:rsidTr="00B77B94">
        <w:tc>
          <w:tcPr>
            <w:tcW w:w="2376" w:type="dxa"/>
          </w:tcPr>
          <w:p w:rsidR="00D24BDE" w:rsidRPr="0043132D" w:rsidRDefault="00D24BDE" w:rsidP="00730C5D">
            <w:pPr>
              <w:jc w:val="both"/>
              <w:rPr>
                <w:b/>
              </w:rPr>
            </w:pPr>
            <w:r w:rsidRPr="0043132D">
              <w:rPr>
                <w:b/>
              </w:rPr>
              <w:t>20000000000 «Безвозмездные поступления»</w:t>
            </w:r>
          </w:p>
        </w:tc>
        <w:tc>
          <w:tcPr>
            <w:tcW w:w="2268" w:type="dxa"/>
          </w:tcPr>
          <w:p w:rsidR="00D24BDE" w:rsidRPr="0043132D" w:rsidRDefault="00B77B94" w:rsidP="00641703">
            <w:pPr>
              <w:jc w:val="both"/>
            </w:pPr>
            <w:r>
              <w:t>136 597,6</w:t>
            </w:r>
          </w:p>
        </w:tc>
        <w:tc>
          <w:tcPr>
            <w:tcW w:w="2410" w:type="dxa"/>
          </w:tcPr>
          <w:p w:rsidR="00D24BDE" w:rsidRPr="006E45DF" w:rsidRDefault="00317B34" w:rsidP="00486D46">
            <w:pPr>
              <w:jc w:val="center"/>
            </w:pPr>
            <w:r>
              <w:t>100,0</w:t>
            </w:r>
          </w:p>
        </w:tc>
        <w:tc>
          <w:tcPr>
            <w:tcW w:w="2268" w:type="dxa"/>
          </w:tcPr>
          <w:p w:rsidR="00D24BDE" w:rsidRPr="006E45DF" w:rsidRDefault="007515F4" w:rsidP="00EC3D36">
            <w:pPr>
              <w:jc w:val="center"/>
            </w:pPr>
            <w:r>
              <w:t>15,5</w:t>
            </w:r>
          </w:p>
        </w:tc>
      </w:tr>
      <w:tr w:rsidR="00D24BDE" w:rsidRPr="003E092B" w:rsidTr="00B77B94">
        <w:tc>
          <w:tcPr>
            <w:tcW w:w="2376" w:type="dxa"/>
          </w:tcPr>
          <w:p w:rsidR="00D24BDE" w:rsidRPr="0043132D" w:rsidRDefault="00D24BDE" w:rsidP="00730C5D">
            <w:pPr>
              <w:jc w:val="both"/>
              <w:rPr>
                <w:b/>
              </w:rPr>
            </w:pPr>
            <w:r w:rsidRPr="0043132D">
              <w:rPr>
                <w:b/>
              </w:rPr>
              <w:t>Общий объем доходов</w:t>
            </w:r>
          </w:p>
        </w:tc>
        <w:tc>
          <w:tcPr>
            <w:tcW w:w="2268" w:type="dxa"/>
          </w:tcPr>
          <w:p w:rsidR="00D24BDE" w:rsidRPr="0043132D" w:rsidRDefault="00B77B94" w:rsidP="00A532E7">
            <w:pPr>
              <w:jc w:val="both"/>
            </w:pPr>
            <w:r>
              <w:t>337</w:t>
            </w:r>
            <w:r w:rsidR="00317B34">
              <w:t xml:space="preserve"> </w:t>
            </w:r>
            <w:r>
              <w:t>261,6</w:t>
            </w:r>
          </w:p>
        </w:tc>
        <w:tc>
          <w:tcPr>
            <w:tcW w:w="2410" w:type="dxa"/>
          </w:tcPr>
          <w:p w:rsidR="00D24BDE" w:rsidRPr="006E45DF" w:rsidRDefault="00317B34" w:rsidP="00730C5D">
            <w:pPr>
              <w:jc w:val="center"/>
            </w:pPr>
            <w:r>
              <w:t>120,0</w:t>
            </w:r>
          </w:p>
        </w:tc>
        <w:tc>
          <w:tcPr>
            <w:tcW w:w="2268" w:type="dxa"/>
          </w:tcPr>
          <w:p w:rsidR="00D24BDE" w:rsidRPr="006E45DF" w:rsidRDefault="007515F4" w:rsidP="00E034AA">
            <w:pPr>
              <w:jc w:val="center"/>
            </w:pPr>
            <w:r>
              <w:t>18,9</w:t>
            </w:r>
          </w:p>
        </w:tc>
      </w:tr>
    </w:tbl>
    <w:p w:rsidR="00A51C39" w:rsidRPr="000B140B" w:rsidRDefault="00A51C39" w:rsidP="00D04892">
      <w:pPr>
        <w:spacing w:before="100" w:beforeAutospacing="1"/>
        <w:ind w:firstLine="680"/>
        <w:jc w:val="both"/>
        <w:rPr>
          <w:sz w:val="28"/>
          <w:szCs w:val="28"/>
        </w:rPr>
      </w:pPr>
      <w:r w:rsidRPr="00486D46">
        <w:rPr>
          <w:sz w:val="28"/>
          <w:szCs w:val="28"/>
        </w:rPr>
        <w:t xml:space="preserve">Как видно из таблицы, </w:t>
      </w:r>
      <w:r w:rsidR="000B140B" w:rsidRPr="00486D46">
        <w:rPr>
          <w:sz w:val="28"/>
          <w:szCs w:val="28"/>
        </w:rPr>
        <w:t xml:space="preserve">поступление </w:t>
      </w:r>
      <w:r w:rsidRPr="00486D46">
        <w:rPr>
          <w:sz w:val="28"/>
          <w:szCs w:val="28"/>
        </w:rPr>
        <w:t>доход</w:t>
      </w:r>
      <w:r w:rsidR="000B140B" w:rsidRPr="00486D46">
        <w:rPr>
          <w:sz w:val="28"/>
          <w:szCs w:val="28"/>
        </w:rPr>
        <w:t>ов</w:t>
      </w:r>
      <w:r w:rsidRPr="00486D46">
        <w:rPr>
          <w:sz w:val="28"/>
          <w:szCs w:val="28"/>
        </w:rPr>
        <w:t xml:space="preserve"> по группе «Налоговые и неналоговые доходы» за рассматриваемый период </w:t>
      </w:r>
      <w:r w:rsidR="00425467">
        <w:rPr>
          <w:sz w:val="28"/>
          <w:szCs w:val="28"/>
        </w:rPr>
        <w:t>текущего года</w:t>
      </w:r>
      <w:r w:rsidRPr="00486D46">
        <w:rPr>
          <w:sz w:val="28"/>
          <w:szCs w:val="28"/>
        </w:rPr>
        <w:t xml:space="preserve">. </w:t>
      </w:r>
      <w:r w:rsidR="002E3866">
        <w:rPr>
          <w:sz w:val="28"/>
          <w:szCs w:val="28"/>
        </w:rPr>
        <w:t>превысило</w:t>
      </w:r>
      <w:r w:rsidR="000B140B" w:rsidRPr="00486D46">
        <w:rPr>
          <w:sz w:val="28"/>
          <w:szCs w:val="28"/>
        </w:rPr>
        <w:t xml:space="preserve"> </w:t>
      </w:r>
      <w:r w:rsidRPr="00486D46">
        <w:rPr>
          <w:sz w:val="28"/>
          <w:szCs w:val="28"/>
        </w:rPr>
        <w:t>прогнозируем</w:t>
      </w:r>
      <w:r w:rsidR="002E3866">
        <w:rPr>
          <w:sz w:val="28"/>
          <w:szCs w:val="28"/>
        </w:rPr>
        <w:t>ый</w:t>
      </w:r>
      <w:r w:rsidRPr="00486D46">
        <w:rPr>
          <w:sz w:val="28"/>
          <w:szCs w:val="28"/>
        </w:rPr>
        <w:t xml:space="preserve"> объем (графа 3)</w:t>
      </w:r>
      <w:r w:rsidR="000B140B" w:rsidRPr="00486D46">
        <w:rPr>
          <w:sz w:val="28"/>
          <w:szCs w:val="28"/>
        </w:rPr>
        <w:t xml:space="preserve"> на </w:t>
      </w:r>
      <w:r w:rsidR="00533AB7">
        <w:rPr>
          <w:sz w:val="28"/>
          <w:szCs w:val="28"/>
        </w:rPr>
        <w:t>3</w:t>
      </w:r>
      <w:r w:rsidR="00E2668E">
        <w:rPr>
          <w:sz w:val="28"/>
          <w:szCs w:val="28"/>
        </w:rPr>
        <w:t>9</w:t>
      </w:r>
      <w:r w:rsidR="00533AB7">
        <w:rPr>
          <w:sz w:val="28"/>
          <w:szCs w:val="28"/>
        </w:rPr>
        <w:t>,0</w:t>
      </w:r>
      <w:r w:rsidR="000B140B" w:rsidRPr="00486D46">
        <w:rPr>
          <w:sz w:val="28"/>
          <w:szCs w:val="28"/>
        </w:rPr>
        <w:t xml:space="preserve"> процентных пункт</w:t>
      </w:r>
      <w:r w:rsidR="002D2106">
        <w:rPr>
          <w:sz w:val="28"/>
          <w:szCs w:val="28"/>
        </w:rPr>
        <w:t>а</w:t>
      </w:r>
      <w:r w:rsidRPr="00486D46">
        <w:rPr>
          <w:sz w:val="28"/>
          <w:szCs w:val="28"/>
        </w:rPr>
        <w:t xml:space="preserve">. По группе «Безвозмездные поступления» доходы поступили в бюджет Сортавальского муниципального </w:t>
      </w:r>
      <w:r w:rsidR="00E2668E">
        <w:rPr>
          <w:sz w:val="28"/>
          <w:szCs w:val="28"/>
        </w:rPr>
        <w:t>округа</w:t>
      </w:r>
      <w:r w:rsidRPr="00486D46">
        <w:rPr>
          <w:sz w:val="28"/>
          <w:szCs w:val="28"/>
        </w:rPr>
        <w:t xml:space="preserve"> в объеме </w:t>
      </w:r>
      <w:r w:rsidR="000742E6" w:rsidRPr="00486D46">
        <w:rPr>
          <w:sz w:val="28"/>
          <w:szCs w:val="28"/>
        </w:rPr>
        <w:t>100</w:t>
      </w:r>
      <w:r w:rsidRPr="00486D46">
        <w:rPr>
          <w:sz w:val="28"/>
          <w:szCs w:val="28"/>
        </w:rPr>
        <w:t xml:space="preserve">% от плана. В целом, объем поступивших в </w:t>
      </w:r>
      <w:r w:rsidR="00E2668E">
        <w:rPr>
          <w:sz w:val="28"/>
          <w:szCs w:val="28"/>
        </w:rPr>
        <w:t>окружной</w:t>
      </w:r>
      <w:r w:rsidRPr="00486D46">
        <w:rPr>
          <w:sz w:val="28"/>
          <w:szCs w:val="28"/>
        </w:rPr>
        <w:t xml:space="preserve"> бюджет доходов, на </w:t>
      </w:r>
      <w:r w:rsidR="00E2668E">
        <w:rPr>
          <w:sz w:val="28"/>
          <w:szCs w:val="28"/>
        </w:rPr>
        <w:t>20</w:t>
      </w:r>
      <w:r w:rsidRPr="00486D46">
        <w:rPr>
          <w:sz w:val="28"/>
          <w:szCs w:val="28"/>
        </w:rPr>
        <w:t xml:space="preserve">% </w:t>
      </w:r>
      <w:r w:rsidR="002E3866">
        <w:rPr>
          <w:sz w:val="28"/>
          <w:szCs w:val="28"/>
        </w:rPr>
        <w:t>выше</w:t>
      </w:r>
      <w:r w:rsidRPr="00486D46">
        <w:rPr>
          <w:sz w:val="28"/>
          <w:szCs w:val="28"/>
        </w:rPr>
        <w:t xml:space="preserve"> плановых показателей.</w:t>
      </w:r>
    </w:p>
    <w:p w:rsidR="00CB658D" w:rsidRDefault="00CB658D" w:rsidP="00D04892">
      <w:pPr>
        <w:spacing w:after="100" w:afterAutospacing="1"/>
        <w:ind w:firstLine="680"/>
        <w:jc w:val="center"/>
        <w:rPr>
          <w:b/>
          <w:sz w:val="28"/>
          <w:szCs w:val="28"/>
        </w:rPr>
      </w:pPr>
    </w:p>
    <w:p w:rsidR="00A51C39" w:rsidRPr="0076493F" w:rsidRDefault="00A51C39" w:rsidP="00D04892">
      <w:pPr>
        <w:spacing w:after="100" w:afterAutospacing="1"/>
        <w:ind w:firstLine="680"/>
        <w:jc w:val="center"/>
        <w:rPr>
          <w:b/>
          <w:sz w:val="28"/>
          <w:szCs w:val="28"/>
        </w:rPr>
      </w:pPr>
      <w:r w:rsidRPr="0076493F">
        <w:rPr>
          <w:b/>
          <w:sz w:val="28"/>
          <w:szCs w:val="28"/>
        </w:rPr>
        <w:t>Группа 1000000000 «Налоговые и неналоговые доходы»</w:t>
      </w:r>
    </w:p>
    <w:p w:rsidR="00A51C39" w:rsidRPr="0076493F" w:rsidRDefault="00A51C39" w:rsidP="00D04892">
      <w:pPr>
        <w:spacing w:after="100" w:afterAutospacing="1"/>
        <w:ind w:firstLine="680"/>
        <w:jc w:val="both"/>
        <w:rPr>
          <w:sz w:val="28"/>
          <w:szCs w:val="28"/>
        </w:rPr>
      </w:pPr>
      <w:r w:rsidRPr="0076493F">
        <w:rPr>
          <w:sz w:val="28"/>
          <w:szCs w:val="28"/>
        </w:rPr>
        <w:t xml:space="preserve">По данным Отчета об исполнении бюджета Сортавальского муниципального </w:t>
      </w:r>
      <w:r w:rsidR="00CB658D">
        <w:rPr>
          <w:sz w:val="28"/>
          <w:szCs w:val="28"/>
        </w:rPr>
        <w:t>округа</w:t>
      </w:r>
      <w:r w:rsidRPr="0076493F">
        <w:rPr>
          <w:sz w:val="28"/>
          <w:szCs w:val="28"/>
        </w:rPr>
        <w:t xml:space="preserve"> по состоянию на 01.</w:t>
      </w:r>
      <w:r w:rsidR="0005195A">
        <w:rPr>
          <w:sz w:val="28"/>
          <w:szCs w:val="28"/>
        </w:rPr>
        <w:t>04</w:t>
      </w:r>
      <w:r w:rsidRPr="0076493F">
        <w:rPr>
          <w:sz w:val="28"/>
          <w:szCs w:val="28"/>
        </w:rPr>
        <w:t>.20</w:t>
      </w:r>
      <w:r w:rsidR="00E85D4C">
        <w:rPr>
          <w:sz w:val="28"/>
          <w:szCs w:val="28"/>
        </w:rPr>
        <w:t>2</w:t>
      </w:r>
      <w:r w:rsidR="00425467">
        <w:rPr>
          <w:sz w:val="28"/>
          <w:szCs w:val="28"/>
        </w:rPr>
        <w:t>5</w:t>
      </w:r>
      <w:r w:rsidRPr="0076493F">
        <w:rPr>
          <w:sz w:val="28"/>
          <w:szCs w:val="28"/>
        </w:rPr>
        <w:t xml:space="preserve">г., предоставленного органом, организующим исполнение бюджета </w:t>
      </w:r>
      <w:r w:rsidR="00425467">
        <w:rPr>
          <w:sz w:val="28"/>
          <w:szCs w:val="28"/>
        </w:rPr>
        <w:t>–</w:t>
      </w:r>
      <w:r w:rsidRPr="0076493F">
        <w:rPr>
          <w:sz w:val="28"/>
          <w:szCs w:val="28"/>
        </w:rPr>
        <w:t xml:space="preserve"> </w:t>
      </w:r>
      <w:r w:rsidR="00425467">
        <w:rPr>
          <w:sz w:val="28"/>
          <w:szCs w:val="28"/>
        </w:rPr>
        <w:t xml:space="preserve">Администрацией </w:t>
      </w:r>
      <w:r w:rsidRPr="0076493F">
        <w:rPr>
          <w:sz w:val="28"/>
          <w:szCs w:val="28"/>
        </w:rPr>
        <w:t xml:space="preserve">Сортавальского муниципального </w:t>
      </w:r>
      <w:r w:rsidR="00425467">
        <w:rPr>
          <w:sz w:val="28"/>
          <w:szCs w:val="28"/>
        </w:rPr>
        <w:t>округа</w:t>
      </w:r>
      <w:r w:rsidRPr="0076493F">
        <w:rPr>
          <w:sz w:val="28"/>
          <w:szCs w:val="28"/>
        </w:rPr>
        <w:t>, налоговые и неналоговые доходы бюджета</w:t>
      </w:r>
      <w:r w:rsidR="00B14050">
        <w:rPr>
          <w:sz w:val="28"/>
          <w:szCs w:val="28"/>
        </w:rPr>
        <w:t xml:space="preserve"> округа</w:t>
      </w:r>
      <w:r w:rsidRPr="0076493F">
        <w:rPr>
          <w:sz w:val="28"/>
          <w:szCs w:val="28"/>
        </w:rPr>
        <w:t xml:space="preserve"> за период январь-</w:t>
      </w:r>
      <w:r w:rsidR="0005195A">
        <w:rPr>
          <w:sz w:val="28"/>
          <w:szCs w:val="28"/>
        </w:rPr>
        <w:t>март</w:t>
      </w:r>
      <w:r w:rsidRPr="0076493F">
        <w:rPr>
          <w:sz w:val="28"/>
          <w:szCs w:val="28"/>
        </w:rPr>
        <w:t xml:space="preserve"> 20</w:t>
      </w:r>
      <w:r w:rsidR="00E85D4C">
        <w:rPr>
          <w:sz w:val="28"/>
          <w:szCs w:val="28"/>
        </w:rPr>
        <w:t>2</w:t>
      </w:r>
      <w:r w:rsidR="00425467">
        <w:rPr>
          <w:sz w:val="28"/>
          <w:szCs w:val="28"/>
        </w:rPr>
        <w:t>5</w:t>
      </w:r>
      <w:r w:rsidR="0096235A">
        <w:rPr>
          <w:sz w:val="28"/>
          <w:szCs w:val="28"/>
        </w:rPr>
        <w:t xml:space="preserve"> </w:t>
      </w:r>
      <w:r w:rsidRPr="0076493F">
        <w:rPr>
          <w:sz w:val="28"/>
          <w:szCs w:val="28"/>
        </w:rPr>
        <w:t xml:space="preserve">года поступили в сумме </w:t>
      </w:r>
      <w:r w:rsidR="007A6A77">
        <w:rPr>
          <w:sz w:val="28"/>
          <w:szCs w:val="28"/>
        </w:rPr>
        <w:t>200 6</w:t>
      </w:r>
      <w:r w:rsidR="00425467">
        <w:rPr>
          <w:sz w:val="28"/>
          <w:szCs w:val="28"/>
        </w:rPr>
        <w:t>64,0</w:t>
      </w:r>
      <w:r w:rsidRPr="0076493F">
        <w:rPr>
          <w:sz w:val="28"/>
          <w:szCs w:val="28"/>
        </w:rPr>
        <w:t xml:space="preserve"> тыс. руб. </w:t>
      </w:r>
    </w:p>
    <w:p w:rsidR="00A51C39" w:rsidRDefault="00A51C39" w:rsidP="00A51C39">
      <w:pPr>
        <w:ind w:firstLine="680"/>
        <w:jc w:val="center"/>
        <w:rPr>
          <w:i/>
          <w:sz w:val="28"/>
          <w:szCs w:val="28"/>
        </w:rPr>
      </w:pPr>
      <w:r w:rsidRPr="0076493F">
        <w:rPr>
          <w:i/>
          <w:sz w:val="28"/>
          <w:szCs w:val="28"/>
        </w:rPr>
        <w:t>Налоговые доходы</w:t>
      </w:r>
    </w:p>
    <w:p w:rsidR="002D2106" w:rsidRPr="0076493F" w:rsidRDefault="002D2106" w:rsidP="00A51C39">
      <w:pPr>
        <w:ind w:firstLine="680"/>
        <w:jc w:val="center"/>
        <w:rPr>
          <w:i/>
          <w:sz w:val="28"/>
          <w:szCs w:val="28"/>
        </w:rPr>
      </w:pPr>
    </w:p>
    <w:p w:rsidR="006538B9" w:rsidRPr="0076493F" w:rsidRDefault="00A51C39" w:rsidP="00A51C39">
      <w:pPr>
        <w:ind w:firstLine="680"/>
        <w:jc w:val="both"/>
        <w:rPr>
          <w:sz w:val="28"/>
          <w:szCs w:val="28"/>
        </w:rPr>
      </w:pPr>
      <w:r w:rsidRPr="0076493F">
        <w:rPr>
          <w:sz w:val="28"/>
          <w:szCs w:val="28"/>
        </w:rPr>
        <w:t xml:space="preserve">Основную долю в сумме поступивших налоговых доходов занимает налог на доходы физических лиц. Сумма поступления за </w:t>
      </w:r>
      <w:r w:rsidR="002F648F">
        <w:rPr>
          <w:sz w:val="28"/>
          <w:szCs w:val="28"/>
        </w:rPr>
        <w:t>1</w:t>
      </w:r>
      <w:r w:rsidR="0025332A" w:rsidRPr="0076493F">
        <w:rPr>
          <w:sz w:val="28"/>
          <w:szCs w:val="28"/>
        </w:rPr>
        <w:t xml:space="preserve"> </w:t>
      </w:r>
      <w:r w:rsidR="002F648F">
        <w:rPr>
          <w:sz w:val="28"/>
          <w:szCs w:val="28"/>
        </w:rPr>
        <w:t>квартал</w:t>
      </w:r>
      <w:r w:rsidR="0076493F" w:rsidRPr="0076493F">
        <w:rPr>
          <w:sz w:val="28"/>
          <w:szCs w:val="28"/>
        </w:rPr>
        <w:t xml:space="preserve"> текущего года</w:t>
      </w:r>
      <w:r w:rsidRPr="0076493F">
        <w:rPr>
          <w:sz w:val="28"/>
          <w:szCs w:val="28"/>
        </w:rPr>
        <w:t xml:space="preserve"> составила </w:t>
      </w:r>
      <w:r w:rsidR="00425467">
        <w:rPr>
          <w:sz w:val="28"/>
          <w:szCs w:val="28"/>
        </w:rPr>
        <w:t>142 069,3</w:t>
      </w:r>
      <w:r w:rsidRPr="0076493F">
        <w:rPr>
          <w:sz w:val="28"/>
          <w:szCs w:val="28"/>
        </w:rPr>
        <w:t xml:space="preserve"> тыс. руб., что составляет </w:t>
      </w:r>
      <w:r w:rsidR="00CB658D">
        <w:rPr>
          <w:sz w:val="28"/>
          <w:szCs w:val="28"/>
        </w:rPr>
        <w:t>89,7</w:t>
      </w:r>
      <w:r w:rsidR="00425467">
        <w:rPr>
          <w:sz w:val="28"/>
          <w:szCs w:val="28"/>
        </w:rPr>
        <w:t xml:space="preserve"> </w:t>
      </w:r>
      <w:r w:rsidRPr="0076493F">
        <w:rPr>
          <w:sz w:val="28"/>
          <w:szCs w:val="28"/>
        </w:rPr>
        <w:t>от общей суммы поступлений налоговых доходов.</w:t>
      </w:r>
    </w:p>
    <w:p w:rsidR="00AB49CD" w:rsidRPr="00EC4BDA" w:rsidRDefault="00AB49CD" w:rsidP="00955B56">
      <w:pPr>
        <w:spacing w:after="100" w:afterAutospacing="1"/>
        <w:ind w:firstLine="709"/>
        <w:jc w:val="both"/>
        <w:rPr>
          <w:sz w:val="28"/>
          <w:szCs w:val="28"/>
        </w:rPr>
      </w:pPr>
      <w:r w:rsidRPr="00EC4BDA">
        <w:rPr>
          <w:sz w:val="28"/>
          <w:szCs w:val="28"/>
        </w:rPr>
        <w:t xml:space="preserve">Налоговые доходы бюджета Сортавальского муниципального </w:t>
      </w:r>
      <w:r w:rsidR="00425467">
        <w:rPr>
          <w:sz w:val="28"/>
          <w:szCs w:val="28"/>
        </w:rPr>
        <w:t>округа</w:t>
      </w:r>
      <w:r w:rsidRPr="00EC4BDA">
        <w:rPr>
          <w:sz w:val="28"/>
          <w:szCs w:val="28"/>
        </w:rPr>
        <w:t xml:space="preserve"> за рассматриваемый период исполнены в сумме </w:t>
      </w:r>
      <w:r w:rsidR="00425467">
        <w:rPr>
          <w:color w:val="000000"/>
          <w:sz w:val="28"/>
          <w:szCs w:val="28"/>
        </w:rPr>
        <w:t>158 436,8</w:t>
      </w:r>
      <w:r w:rsidR="00E85D43" w:rsidRPr="00EC4BDA">
        <w:rPr>
          <w:color w:val="000000"/>
          <w:sz w:val="28"/>
          <w:szCs w:val="28"/>
        </w:rPr>
        <w:t xml:space="preserve"> </w:t>
      </w:r>
      <w:r w:rsidRPr="00EC4BDA">
        <w:rPr>
          <w:sz w:val="28"/>
          <w:szCs w:val="28"/>
        </w:rPr>
        <w:t xml:space="preserve">тыс. руб. или </w:t>
      </w:r>
      <w:r w:rsidR="00425467">
        <w:rPr>
          <w:sz w:val="28"/>
          <w:szCs w:val="28"/>
        </w:rPr>
        <w:t>22,0</w:t>
      </w:r>
      <w:r w:rsidRPr="00EC4BDA">
        <w:rPr>
          <w:sz w:val="28"/>
          <w:szCs w:val="28"/>
        </w:rPr>
        <w:t xml:space="preserve">% к годовым бюджетным назначениям и </w:t>
      </w:r>
      <w:r w:rsidR="00692C36">
        <w:rPr>
          <w:sz w:val="28"/>
          <w:szCs w:val="28"/>
        </w:rPr>
        <w:t>141,7</w:t>
      </w:r>
      <w:r w:rsidR="00E019C6">
        <w:rPr>
          <w:sz w:val="28"/>
          <w:szCs w:val="28"/>
        </w:rPr>
        <w:t>%</w:t>
      </w:r>
      <w:r w:rsidRPr="0037788E">
        <w:rPr>
          <w:sz w:val="28"/>
          <w:szCs w:val="28"/>
        </w:rPr>
        <w:t xml:space="preserve"> </w:t>
      </w:r>
      <w:r w:rsidRPr="00EC4BDA">
        <w:rPr>
          <w:sz w:val="28"/>
          <w:szCs w:val="28"/>
        </w:rPr>
        <w:t xml:space="preserve">к объему прогнозных поступлений. </w:t>
      </w:r>
    </w:p>
    <w:p w:rsidR="00A51C39" w:rsidRPr="003E092B" w:rsidRDefault="00A51C39" w:rsidP="006B6B6E">
      <w:pPr>
        <w:spacing w:after="100" w:afterAutospacing="1"/>
        <w:ind w:firstLine="680"/>
        <w:jc w:val="center"/>
        <w:rPr>
          <w:rFonts w:asciiTheme="minorHAnsi" w:hAnsiTheme="minorHAnsi"/>
          <w:sz w:val="28"/>
          <w:szCs w:val="28"/>
        </w:rPr>
      </w:pPr>
      <w:r w:rsidRPr="006B6B6E">
        <w:rPr>
          <w:i/>
          <w:sz w:val="28"/>
          <w:szCs w:val="28"/>
        </w:rPr>
        <w:t>Неналоговые доходы</w:t>
      </w:r>
    </w:p>
    <w:p w:rsidR="00C37561" w:rsidRDefault="00A51C39" w:rsidP="00A87F37">
      <w:pPr>
        <w:pStyle w:val="a3"/>
        <w:ind w:left="0" w:firstLine="680"/>
        <w:jc w:val="both"/>
        <w:rPr>
          <w:sz w:val="28"/>
          <w:szCs w:val="28"/>
        </w:rPr>
      </w:pPr>
      <w:r w:rsidRPr="00C37561">
        <w:rPr>
          <w:sz w:val="28"/>
          <w:szCs w:val="28"/>
        </w:rPr>
        <w:t xml:space="preserve">Неналоговые доходы бюджета Сортавальского муниципального </w:t>
      </w:r>
      <w:r w:rsidR="0070601F" w:rsidRPr="00C37561">
        <w:rPr>
          <w:sz w:val="28"/>
          <w:szCs w:val="28"/>
        </w:rPr>
        <w:t>округа</w:t>
      </w:r>
      <w:r w:rsidRPr="00C37561">
        <w:rPr>
          <w:sz w:val="28"/>
          <w:szCs w:val="28"/>
        </w:rPr>
        <w:t xml:space="preserve"> за рассматриваемый период исполнены в сумме </w:t>
      </w:r>
      <w:r w:rsidR="0070601F" w:rsidRPr="00C37561">
        <w:rPr>
          <w:sz w:val="28"/>
          <w:szCs w:val="28"/>
        </w:rPr>
        <w:t>42 227,2</w:t>
      </w:r>
      <w:r w:rsidRPr="00C37561">
        <w:rPr>
          <w:sz w:val="28"/>
          <w:szCs w:val="28"/>
        </w:rPr>
        <w:t xml:space="preserve"> тыс. руб. или </w:t>
      </w:r>
      <w:r w:rsidR="0070601F" w:rsidRPr="00C37561">
        <w:rPr>
          <w:sz w:val="28"/>
          <w:szCs w:val="28"/>
        </w:rPr>
        <w:t>23,9</w:t>
      </w:r>
      <w:r w:rsidRPr="00C37561">
        <w:rPr>
          <w:sz w:val="28"/>
          <w:szCs w:val="28"/>
        </w:rPr>
        <w:t xml:space="preserve"> % к годовым бюджетным назначениям</w:t>
      </w:r>
      <w:r w:rsidR="00963108" w:rsidRPr="00C37561">
        <w:rPr>
          <w:sz w:val="28"/>
          <w:szCs w:val="28"/>
        </w:rPr>
        <w:t xml:space="preserve"> и </w:t>
      </w:r>
      <w:r w:rsidR="0070601F" w:rsidRPr="00C37561">
        <w:rPr>
          <w:sz w:val="28"/>
          <w:szCs w:val="28"/>
        </w:rPr>
        <w:t>115,3</w:t>
      </w:r>
      <w:r w:rsidR="00E64BA0" w:rsidRPr="00C37561">
        <w:rPr>
          <w:sz w:val="28"/>
          <w:szCs w:val="28"/>
        </w:rPr>
        <w:t>%</w:t>
      </w:r>
      <w:r w:rsidR="00963108" w:rsidRPr="00C37561">
        <w:rPr>
          <w:sz w:val="28"/>
          <w:szCs w:val="28"/>
        </w:rPr>
        <w:t xml:space="preserve"> к объему прогнозных поступлений</w:t>
      </w:r>
      <w:r w:rsidR="00290810" w:rsidRPr="00C37561">
        <w:rPr>
          <w:sz w:val="28"/>
          <w:szCs w:val="28"/>
        </w:rPr>
        <w:t xml:space="preserve">. </w:t>
      </w:r>
    </w:p>
    <w:p w:rsidR="0070601F" w:rsidRDefault="0070601F" w:rsidP="00A87F37">
      <w:pPr>
        <w:pStyle w:val="a3"/>
        <w:ind w:left="0" w:firstLine="680"/>
        <w:jc w:val="both"/>
        <w:rPr>
          <w:sz w:val="28"/>
          <w:szCs w:val="28"/>
        </w:rPr>
      </w:pPr>
      <w:r w:rsidRPr="00C37561">
        <w:rPr>
          <w:sz w:val="28"/>
          <w:szCs w:val="28"/>
        </w:rPr>
        <w:t>Основную долю в сумме поступивших неналоговых доходов занимают доходы от использования имущества, находящегося в муниципальной собственности (</w:t>
      </w:r>
      <w:r w:rsidR="007A6A77">
        <w:rPr>
          <w:sz w:val="28"/>
          <w:szCs w:val="28"/>
        </w:rPr>
        <w:t>44,3</w:t>
      </w:r>
      <w:r w:rsidRPr="00C37561">
        <w:rPr>
          <w:sz w:val="28"/>
          <w:szCs w:val="28"/>
        </w:rPr>
        <w:t>%) и доходы от оказания платных услуг (работ) и компенсации затрат государства (34,</w:t>
      </w:r>
      <w:r w:rsidR="00A87F37" w:rsidRPr="00C37561">
        <w:rPr>
          <w:sz w:val="28"/>
          <w:szCs w:val="28"/>
        </w:rPr>
        <w:t>4</w:t>
      </w:r>
      <w:r w:rsidRPr="00C37561">
        <w:rPr>
          <w:sz w:val="28"/>
          <w:szCs w:val="28"/>
        </w:rPr>
        <w:t>%)</w:t>
      </w:r>
      <w:r w:rsidR="00A87F37" w:rsidRPr="00C37561">
        <w:rPr>
          <w:sz w:val="28"/>
          <w:szCs w:val="28"/>
        </w:rPr>
        <w:t>, д</w:t>
      </w:r>
      <w:r w:rsidRPr="00C37561">
        <w:rPr>
          <w:sz w:val="28"/>
          <w:szCs w:val="28"/>
        </w:rPr>
        <w:t xml:space="preserve">оходы от продажи материальных и нематериальных активов составили </w:t>
      </w:r>
      <w:r w:rsidR="00A87F37" w:rsidRPr="00C37561">
        <w:rPr>
          <w:sz w:val="28"/>
          <w:szCs w:val="28"/>
        </w:rPr>
        <w:t>(18,9</w:t>
      </w:r>
      <w:r w:rsidRPr="00C37561">
        <w:rPr>
          <w:sz w:val="28"/>
          <w:szCs w:val="28"/>
        </w:rPr>
        <w:t>%</w:t>
      </w:r>
      <w:r w:rsidR="00A87F37" w:rsidRPr="00C37561">
        <w:rPr>
          <w:sz w:val="28"/>
          <w:szCs w:val="28"/>
        </w:rPr>
        <w:t>)</w:t>
      </w:r>
      <w:r w:rsidRPr="00C37561">
        <w:rPr>
          <w:sz w:val="28"/>
          <w:szCs w:val="28"/>
        </w:rPr>
        <w:t xml:space="preserve"> от общей суммы неналоговых </w:t>
      </w:r>
      <w:r w:rsidR="00A87F37" w:rsidRPr="00C37561">
        <w:rPr>
          <w:sz w:val="28"/>
          <w:szCs w:val="28"/>
        </w:rPr>
        <w:t>поступлений.</w:t>
      </w:r>
    </w:p>
    <w:p w:rsidR="007A71C7" w:rsidRDefault="00F86EB6" w:rsidP="007A71C7">
      <w:pPr>
        <w:pStyle w:val="a3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37561">
        <w:rPr>
          <w:sz w:val="28"/>
          <w:szCs w:val="28"/>
        </w:rPr>
        <w:t>оходы от использования имущества, находящегося в муниципальной собственности</w:t>
      </w:r>
      <w:r w:rsidR="007A71C7">
        <w:rPr>
          <w:sz w:val="28"/>
          <w:szCs w:val="28"/>
        </w:rPr>
        <w:t xml:space="preserve"> в 1 квартале текущего года поступили в объеме 18 719,6 тыс. руб., </w:t>
      </w:r>
      <w:r w:rsidR="007A71C7" w:rsidRPr="00C37561">
        <w:rPr>
          <w:sz w:val="28"/>
          <w:szCs w:val="28"/>
        </w:rPr>
        <w:t>доходы от оказания платных услуг (работ) и компенсации затрат государства</w:t>
      </w:r>
      <w:r w:rsidR="007A71C7" w:rsidRPr="007A71C7">
        <w:rPr>
          <w:sz w:val="28"/>
          <w:szCs w:val="28"/>
        </w:rPr>
        <w:t xml:space="preserve"> </w:t>
      </w:r>
      <w:r w:rsidR="007A71C7">
        <w:rPr>
          <w:sz w:val="28"/>
          <w:szCs w:val="28"/>
        </w:rPr>
        <w:t>в объеме 14 539,3 тыс. руб.,</w:t>
      </w:r>
      <w:r w:rsidR="007A71C7" w:rsidRPr="007A71C7">
        <w:rPr>
          <w:sz w:val="28"/>
          <w:szCs w:val="28"/>
        </w:rPr>
        <w:t xml:space="preserve"> </w:t>
      </w:r>
      <w:r w:rsidR="007A71C7" w:rsidRPr="00C37561">
        <w:rPr>
          <w:sz w:val="28"/>
          <w:szCs w:val="28"/>
        </w:rPr>
        <w:t>доходы от продажи материальных и нематериальных активов</w:t>
      </w:r>
      <w:r w:rsidR="007A71C7">
        <w:rPr>
          <w:sz w:val="28"/>
          <w:szCs w:val="28"/>
        </w:rPr>
        <w:t xml:space="preserve"> в сумме 7 999,1 тыс. руб.</w:t>
      </w:r>
    </w:p>
    <w:p w:rsidR="00C37561" w:rsidRPr="00C37561" w:rsidRDefault="00C37561" w:rsidP="007A71C7">
      <w:pPr>
        <w:pStyle w:val="a3"/>
        <w:ind w:left="0" w:firstLine="680"/>
        <w:jc w:val="both"/>
        <w:rPr>
          <w:sz w:val="28"/>
          <w:szCs w:val="28"/>
        </w:rPr>
      </w:pPr>
      <w:r w:rsidRPr="00C37561">
        <w:rPr>
          <w:sz w:val="28"/>
          <w:szCs w:val="28"/>
        </w:rPr>
        <w:t>Незначительную долю в общем объеме неналоговых доходов занимают платежи при пользовании природными ресурсами (1,7%) а также штрафы, санкции, возмещение ущерба и невыясненные поступления (менее 1%).</w:t>
      </w:r>
    </w:p>
    <w:p w:rsidR="007A6A77" w:rsidRPr="00C37561" w:rsidRDefault="007A6A77" w:rsidP="00A87F37">
      <w:pPr>
        <w:pStyle w:val="a3"/>
        <w:ind w:left="0" w:firstLine="680"/>
        <w:jc w:val="both"/>
        <w:rPr>
          <w:sz w:val="28"/>
          <w:szCs w:val="28"/>
        </w:rPr>
      </w:pPr>
    </w:p>
    <w:p w:rsidR="00A51C39" w:rsidRPr="00F13D29" w:rsidRDefault="00A51C39" w:rsidP="00F32A39">
      <w:pPr>
        <w:spacing w:after="100" w:afterAutospacing="1"/>
        <w:ind w:firstLine="709"/>
        <w:jc w:val="center"/>
        <w:rPr>
          <w:b/>
          <w:sz w:val="28"/>
          <w:szCs w:val="28"/>
        </w:rPr>
      </w:pPr>
      <w:r w:rsidRPr="00F13D29">
        <w:rPr>
          <w:b/>
          <w:sz w:val="28"/>
          <w:szCs w:val="28"/>
        </w:rPr>
        <w:t>Группа 2000000000 «Безвозмездные поступления»</w:t>
      </w:r>
    </w:p>
    <w:p w:rsidR="00A51C39" w:rsidRPr="00F13D29" w:rsidRDefault="00A51C39" w:rsidP="00A51C39">
      <w:pPr>
        <w:ind w:firstLine="709"/>
        <w:jc w:val="both"/>
        <w:rPr>
          <w:sz w:val="28"/>
          <w:szCs w:val="28"/>
        </w:rPr>
      </w:pPr>
      <w:r w:rsidRPr="00F13D29">
        <w:rPr>
          <w:sz w:val="28"/>
          <w:szCs w:val="28"/>
        </w:rPr>
        <w:lastRenderedPageBreak/>
        <w:t>Согласно Отчет</w:t>
      </w:r>
      <w:r w:rsidR="00290810">
        <w:rPr>
          <w:sz w:val="28"/>
          <w:szCs w:val="28"/>
        </w:rPr>
        <w:t>а</w:t>
      </w:r>
      <w:r w:rsidRPr="00F13D29">
        <w:rPr>
          <w:sz w:val="28"/>
          <w:szCs w:val="28"/>
        </w:rPr>
        <w:t xml:space="preserve"> об исполнении бюджета за </w:t>
      </w:r>
      <w:r w:rsidR="00CA3B52">
        <w:rPr>
          <w:sz w:val="28"/>
          <w:szCs w:val="28"/>
        </w:rPr>
        <w:t>1</w:t>
      </w:r>
      <w:r w:rsidR="00DB62D5" w:rsidRPr="00F13D29">
        <w:rPr>
          <w:sz w:val="28"/>
          <w:szCs w:val="28"/>
        </w:rPr>
        <w:t xml:space="preserve"> </w:t>
      </w:r>
      <w:r w:rsidR="00CA3B52">
        <w:rPr>
          <w:sz w:val="28"/>
          <w:szCs w:val="28"/>
        </w:rPr>
        <w:t>квартал 202</w:t>
      </w:r>
      <w:r w:rsidR="007A71C7">
        <w:rPr>
          <w:sz w:val="28"/>
          <w:szCs w:val="28"/>
        </w:rPr>
        <w:t>5</w:t>
      </w:r>
      <w:r w:rsidRPr="00F13D29">
        <w:rPr>
          <w:sz w:val="28"/>
          <w:szCs w:val="28"/>
        </w:rPr>
        <w:t xml:space="preserve"> года</w:t>
      </w:r>
      <w:r w:rsidR="00290810">
        <w:rPr>
          <w:sz w:val="28"/>
          <w:szCs w:val="28"/>
        </w:rPr>
        <w:t>,</w:t>
      </w:r>
      <w:r w:rsidRPr="00F13D29">
        <w:rPr>
          <w:sz w:val="28"/>
          <w:szCs w:val="28"/>
        </w:rPr>
        <w:t xml:space="preserve"> объ</w:t>
      </w:r>
      <w:r w:rsidR="007A71C7">
        <w:rPr>
          <w:sz w:val="28"/>
          <w:szCs w:val="28"/>
        </w:rPr>
        <w:t xml:space="preserve">ем безвозмездных поступлений в </w:t>
      </w:r>
      <w:r w:rsidRPr="00F13D29">
        <w:rPr>
          <w:sz w:val="28"/>
          <w:szCs w:val="28"/>
        </w:rPr>
        <w:t>бюджет</w:t>
      </w:r>
      <w:r w:rsidR="007A71C7">
        <w:rPr>
          <w:sz w:val="28"/>
          <w:szCs w:val="28"/>
        </w:rPr>
        <w:t xml:space="preserve"> округа</w:t>
      </w:r>
      <w:r w:rsidRPr="00F13D29">
        <w:rPr>
          <w:sz w:val="28"/>
          <w:szCs w:val="28"/>
        </w:rPr>
        <w:t xml:space="preserve"> составил </w:t>
      </w:r>
      <w:r w:rsidR="007A71C7">
        <w:rPr>
          <w:sz w:val="28"/>
          <w:szCs w:val="28"/>
        </w:rPr>
        <w:t>136 597,6</w:t>
      </w:r>
      <w:r w:rsidR="004E5CB7">
        <w:rPr>
          <w:sz w:val="28"/>
          <w:szCs w:val="28"/>
        </w:rPr>
        <w:t xml:space="preserve"> </w:t>
      </w:r>
      <w:r w:rsidRPr="00F13D29">
        <w:rPr>
          <w:sz w:val="28"/>
          <w:szCs w:val="28"/>
        </w:rPr>
        <w:t>тыс. руб.</w:t>
      </w:r>
    </w:p>
    <w:p w:rsidR="00A51C39" w:rsidRPr="00E57AA4" w:rsidRDefault="00A51C39" w:rsidP="00A51C39">
      <w:pPr>
        <w:ind w:firstLine="709"/>
        <w:jc w:val="both"/>
        <w:rPr>
          <w:sz w:val="28"/>
          <w:szCs w:val="28"/>
        </w:rPr>
      </w:pPr>
      <w:r w:rsidRPr="00E57AA4">
        <w:rPr>
          <w:sz w:val="28"/>
          <w:szCs w:val="28"/>
        </w:rPr>
        <w:t xml:space="preserve">Исполнение по безвозмездным поступлениям за рассматриваемый период составило </w:t>
      </w:r>
      <w:r w:rsidR="007A71C7">
        <w:rPr>
          <w:sz w:val="28"/>
          <w:szCs w:val="28"/>
        </w:rPr>
        <w:t>15,5</w:t>
      </w:r>
      <w:r w:rsidRPr="00E57AA4">
        <w:rPr>
          <w:sz w:val="28"/>
          <w:szCs w:val="28"/>
        </w:rPr>
        <w:t>% к годовым бюджетным назначениям.</w:t>
      </w:r>
    </w:p>
    <w:p w:rsidR="00F3220B" w:rsidRDefault="00F3220B" w:rsidP="00A51C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Основную долю </w:t>
      </w:r>
      <w:r w:rsidRPr="00E57AA4">
        <w:rPr>
          <w:sz w:val="28"/>
          <w:szCs w:val="28"/>
        </w:rPr>
        <w:t>безвозмездны</w:t>
      </w:r>
      <w:r>
        <w:rPr>
          <w:sz w:val="28"/>
          <w:szCs w:val="28"/>
        </w:rPr>
        <w:t>х</w:t>
      </w:r>
      <w:r w:rsidRPr="00E57AA4">
        <w:rPr>
          <w:sz w:val="28"/>
          <w:szCs w:val="28"/>
        </w:rPr>
        <w:t xml:space="preserve"> поступлени</w:t>
      </w:r>
      <w:r>
        <w:rPr>
          <w:sz w:val="28"/>
          <w:szCs w:val="28"/>
        </w:rPr>
        <w:t>й (83,8%) составили субвенции. Поступление субвенций за 1 квартал составило 114 523,5 тыс. руб. субсидии поступили в объеме 14 523,6 тыс. руб., иные межбюджетные трансферты поступили в объеме 7 501,0 тыс. руб., прочие безвозмездные в сумме 3,6 тыс. руб.</w:t>
      </w:r>
    </w:p>
    <w:p w:rsidR="00073DC3" w:rsidRDefault="00073DC3" w:rsidP="00E85D43">
      <w:pPr>
        <w:ind w:firstLine="709"/>
        <w:jc w:val="center"/>
        <w:rPr>
          <w:b/>
          <w:sz w:val="28"/>
          <w:szCs w:val="28"/>
        </w:rPr>
      </w:pPr>
    </w:p>
    <w:p w:rsidR="00A51C39" w:rsidRPr="00264E84" w:rsidRDefault="00A51C39" w:rsidP="00E85D43">
      <w:pPr>
        <w:ind w:firstLine="709"/>
        <w:jc w:val="center"/>
        <w:rPr>
          <w:b/>
          <w:sz w:val="28"/>
          <w:szCs w:val="28"/>
        </w:rPr>
      </w:pPr>
      <w:r w:rsidRPr="00264E84">
        <w:rPr>
          <w:b/>
          <w:sz w:val="28"/>
          <w:szCs w:val="28"/>
        </w:rPr>
        <w:t>РАСХОДЫ</w:t>
      </w:r>
    </w:p>
    <w:p w:rsidR="00E85D43" w:rsidRPr="003E092B" w:rsidRDefault="00E85D43" w:rsidP="00E85D43">
      <w:pPr>
        <w:ind w:firstLine="709"/>
        <w:jc w:val="center"/>
        <w:rPr>
          <w:rFonts w:asciiTheme="minorHAnsi" w:hAnsiTheme="minorHAnsi"/>
          <w:b/>
          <w:sz w:val="28"/>
          <w:szCs w:val="28"/>
        </w:rPr>
      </w:pPr>
    </w:p>
    <w:p w:rsidR="00A51C39" w:rsidRPr="00844F2E" w:rsidRDefault="00A51C39" w:rsidP="00A51C39">
      <w:pPr>
        <w:ind w:firstLine="680"/>
        <w:jc w:val="both"/>
        <w:rPr>
          <w:sz w:val="28"/>
          <w:szCs w:val="28"/>
        </w:rPr>
      </w:pPr>
      <w:r w:rsidRPr="00844F2E">
        <w:rPr>
          <w:sz w:val="28"/>
          <w:szCs w:val="28"/>
        </w:rPr>
        <w:t xml:space="preserve">Расходы бюджета Сортавальского муниципального </w:t>
      </w:r>
      <w:r w:rsidR="00C91482">
        <w:rPr>
          <w:sz w:val="28"/>
          <w:szCs w:val="28"/>
        </w:rPr>
        <w:t>округа</w:t>
      </w:r>
      <w:r w:rsidRPr="00844F2E">
        <w:rPr>
          <w:sz w:val="28"/>
          <w:szCs w:val="28"/>
        </w:rPr>
        <w:t xml:space="preserve"> за </w:t>
      </w:r>
      <w:r w:rsidR="001C0FDF" w:rsidRPr="00844F2E">
        <w:rPr>
          <w:sz w:val="28"/>
          <w:szCs w:val="28"/>
        </w:rPr>
        <w:t>1</w:t>
      </w:r>
      <w:r w:rsidR="009033BA" w:rsidRPr="00844F2E">
        <w:rPr>
          <w:sz w:val="28"/>
          <w:szCs w:val="28"/>
        </w:rPr>
        <w:t xml:space="preserve"> </w:t>
      </w:r>
      <w:r w:rsidR="001C0FDF" w:rsidRPr="00844F2E">
        <w:rPr>
          <w:sz w:val="28"/>
          <w:szCs w:val="28"/>
        </w:rPr>
        <w:t>квартал</w:t>
      </w:r>
      <w:r w:rsidR="005E22E4" w:rsidRPr="00844F2E">
        <w:rPr>
          <w:sz w:val="28"/>
          <w:szCs w:val="28"/>
        </w:rPr>
        <w:t xml:space="preserve"> </w:t>
      </w:r>
      <w:r w:rsidRPr="00844F2E">
        <w:rPr>
          <w:sz w:val="28"/>
          <w:szCs w:val="28"/>
        </w:rPr>
        <w:t xml:space="preserve">текущего финансового года составили </w:t>
      </w:r>
      <w:r w:rsidR="001341BF">
        <w:rPr>
          <w:sz w:val="28"/>
          <w:szCs w:val="28"/>
        </w:rPr>
        <w:t>314 292,3</w:t>
      </w:r>
      <w:r w:rsidRPr="00844F2E">
        <w:rPr>
          <w:sz w:val="28"/>
          <w:szCs w:val="28"/>
        </w:rPr>
        <w:t xml:space="preserve"> тыс. руб. или</w:t>
      </w:r>
      <w:r w:rsidR="00844F2E" w:rsidRPr="00844F2E">
        <w:rPr>
          <w:sz w:val="28"/>
          <w:szCs w:val="28"/>
        </w:rPr>
        <w:t xml:space="preserve"> </w:t>
      </w:r>
      <w:r w:rsidR="001341BF">
        <w:rPr>
          <w:sz w:val="28"/>
          <w:szCs w:val="28"/>
        </w:rPr>
        <w:t>16,3</w:t>
      </w:r>
      <w:r w:rsidRPr="00844F2E">
        <w:rPr>
          <w:sz w:val="28"/>
          <w:szCs w:val="28"/>
        </w:rPr>
        <w:t>% к утвержденным, решением о бюджете, бюджетным назначениям и к бюджетным ассигнованиям,</w:t>
      </w:r>
      <w:r w:rsidR="00055E4B">
        <w:rPr>
          <w:sz w:val="28"/>
          <w:szCs w:val="28"/>
        </w:rPr>
        <w:t xml:space="preserve"> предусмотренных</w:t>
      </w:r>
      <w:r w:rsidRPr="00844F2E">
        <w:rPr>
          <w:sz w:val="28"/>
          <w:szCs w:val="28"/>
        </w:rPr>
        <w:t xml:space="preserve"> сводной бюджетной росписью</w:t>
      </w:r>
      <w:r w:rsidR="00264E84" w:rsidRPr="00844F2E">
        <w:rPr>
          <w:sz w:val="28"/>
          <w:szCs w:val="28"/>
        </w:rPr>
        <w:t xml:space="preserve"> с учетом изменений</w:t>
      </w:r>
      <w:r w:rsidRPr="00844F2E">
        <w:rPr>
          <w:sz w:val="28"/>
          <w:szCs w:val="28"/>
        </w:rPr>
        <w:t xml:space="preserve">. </w:t>
      </w:r>
    </w:p>
    <w:p w:rsidR="00B01528" w:rsidRDefault="00A51C39" w:rsidP="00B01528">
      <w:pPr>
        <w:spacing w:after="100" w:afterAutospacing="1"/>
        <w:ind w:firstLine="680"/>
        <w:jc w:val="both"/>
        <w:rPr>
          <w:sz w:val="28"/>
          <w:szCs w:val="28"/>
        </w:rPr>
      </w:pPr>
      <w:r w:rsidRPr="00844F2E">
        <w:rPr>
          <w:sz w:val="28"/>
          <w:szCs w:val="28"/>
        </w:rPr>
        <w:t xml:space="preserve">Анализ исполнения расходной части бюджета </w:t>
      </w:r>
      <w:r w:rsidR="00C35563">
        <w:rPr>
          <w:sz w:val="28"/>
          <w:szCs w:val="28"/>
        </w:rPr>
        <w:t xml:space="preserve">округа </w:t>
      </w:r>
      <w:r w:rsidRPr="00844F2E">
        <w:rPr>
          <w:sz w:val="28"/>
          <w:szCs w:val="28"/>
        </w:rPr>
        <w:t>за рассматриваемый период в разрезе функциональной структуры в сравнении с бюджетными назначениями</w:t>
      </w:r>
      <w:r w:rsidR="00DF159E" w:rsidRPr="00844F2E">
        <w:rPr>
          <w:sz w:val="28"/>
          <w:szCs w:val="28"/>
        </w:rPr>
        <w:t xml:space="preserve">, утвержденными сводной бюджетной </w:t>
      </w:r>
      <w:r w:rsidR="00264E84" w:rsidRPr="00844F2E">
        <w:rPr>
          <w:sz w:val="28"/>
          <w:szCs w:val="28"/>
        </w:rPr>
        <w:t xml:space="preserve">росписью, </w:t>
      </w:r>
      <w:r w:rsidR="00DF159E" w:rsidRPr="00844F2E">
        <w:rPr>
          <w:sz w:val="28"/>
          <w:szCs w:val="28"/>
        </w:rPr>
        <w:t>приведен в таблице</w:t>
      </w:r>
      <w:r w:rsidRPr="00844F2E">
        <w:rPr>
          <w:sz w:val="28"/>
          <w:szCs w:val="28"/>
        </w:rPr>
        <w:t>:</w:t>
      </w:r>
    </w:p>
    <w:p w:rsidR="00DF159E" w:rsidRPr="00055E4B" w:rsidRDefault="005F23F0" w:rsidP="001217AF">
      <w:pPr>
        <w:ind w:firstLine="680"/>
        <w:jc w:val="right"/>
        <w:rPr>
          <w:b/>
        </w:rPr>
      </w:pPr>
      <w:r w:rsidRPr="00055E4B">
        <w:rPr>
          <w:b/>
        </w:rPr>
        <w:t>Табл</w:t>
      </w:r>
      <w:r w:rsidR="00844F2E" w:rsidRPr="00055E4B">
        <w:rPr>
          <w:b/>
        </w:rPr>
        <w:t>ица №</w:t>
      </w:r>
      <w:r w:rsidR="001E3E2F">
        <w:rPr>
          <w:b/>
        </w:rPr>
        <w:t>4</w:t>
      </w:r>
      <w:r w:rsidR="008B5A0D" w:rsidRPr="00055E4B">
        <w:rPr>
          <w:b/>
        </w:rPr>
        <w:t xml:space="preserve">, </w:t>
      </w:r>
      <w:r w:rsidR="001217AF" w:rsidRPr="00055E4B">
        <w:rPr>
          <w:b/>
        </w:rPr>
        <w:t>(тыс. руб.)</w:t>
      </w:r>
    </w:p>
    <w:tbl>
      <w:tblPr>
        <w:tblW w:w="5155" w:type="pct"/>
        <w:tblInd w:w="-17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8"/>
        <w:gridCol w:w="1976"/>
        <w:gridCol w:w="1279"/>
        <w:gridCol w:w="1558"/>
        <w:gridCol w:w="1277"/>
        <w:gridCol w:w="1558"/>
        <w:gridCol w:w="1417"/>
      </w:tblGrid>
      <w:tr w:rsidR="00E5430F" w:rsidRPr="00F13145" w:rsidTr="001E3E2F">
        <w:trPr>
          <w:cantSplit/>
          <w:trHeight w:val="1134"/>
          <w:tblHeader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B5A0D" w:rsidRPr="00F13145" w:rsidRDefault="008B5A0D" w:rsidP="008B5A0D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F13145">
              <w:rPr>
                <w:b/>
                <w:bCs/>
                <w:color w:val="000000" w:themeColor="text1"/>
              </w:rPr>
              <w:t>Раздел, подраздел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A0D" w:rsidRPr="008B5A0D" w:rsidRDefault="008B5A0D" w:rsidP="008B5A0D">
            <w:pPr>
              <w:jc w:val="center"/>
              <w:rPr>
                <w:b/>
                <w:bCs/>
                <w:color w:val="000000" w:themeColor="text1"/>
              </w:rPr>
            </w:pPr>
            <w:r w:rsidRPr="008B5A0D">
              <w:rPr>
                <w:b/>
                <w:bCs/>
                <w:color w:val="000000" w:themeColor="text1"/>
              </w:rPr>
              <w:t>Наименование показателя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A0D" w:rsidRPr="008B5A0D" w:rsidRDefault="008B5A0D" w:rsidP="008B5A0D">
            <w:pPr>
              <w:spacing w:before="100" w:beforeAutospacing="1" w:after="100" w:afterAutospacing="1"/>
              <w:ind w:left="113"/>
              <w:rPr>
                <w:b/>
                <w:bCs/>
                <w:color w:val="000000"/>
              </w:rPr>
            </w:pPr>
            <w:r w:rsidRPr="008B5A0D">
              <w:rPr>
                <w:b/>
                <w:bCs/>
                <w:color w:val="000000" w:themeColor="text1"/>
              </w:rPr>
              <w:t xml:space="preserve">Сводная бюджетная роспись с учетом изменений 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A0D" w:rsidRPr="008B5A0D" w:rsidRDefault="008B5A0D" w:rsidP="008B5A0D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8B5A0D">
              <w:rPr>
                <w:b/>
                <w:bCs/>
                <w:color w:val="000000" w:themeColor="text1"/>
              </w:rPr>
              <w:t>Утвержденные бюджетные назначения по форме 0503117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0D" w:rsidRPr="008B5A0D" w:rsidRDefault="008B5A0D" w:rsidP="00C35563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8B5A0D">
              <w:rPr>
                <w:b/>
                <w:bCs/>
                <w:color w:val="000000" w:themeColor="text1"/>
              </w:rPr>
              <w:t>Исполнено за 1 полугодие 202</w:t>
            </w:r>
            <w:r w:rsidR="00C35563">
              <w:rPr>
                <w:b/>
                <w:bCs/>
                <w:color w:val="000000" w:themeColor="text1"/>
              </w:rPr>
              <w:t>5</w:t>
            </w:r>
            <w:r w:rsidRPr="008B5A0D">
              <w:rPr>
                <w:b/>
                <w:bCs/>
                <w:color w:val="000000" w:themeColor="text1"/>
              </w:rPr>
              <w:t xml:space="preserve"> г.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A0D" w:rsidRPr="008B5A0D" w:rsidRDefault="008B5A0D" w:rsidP="008B5A0D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8B5A0D">
              <w:rPr>
                <w:b/>
                <w:bCs/>
                <w:color w:val="000000" w:themeColor="text1"/>
              </w:rPr>
              <w:t>Процент исполнения к уточненным бюджетным назначениям по ф.0503117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A0D" w:rsidRPr="008B5A0D" w:rsidRDefault="008B5A0D" w:rsidP="008B5A0D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8B5A0D">
              <w:rPr>
                <w:b/>
                <w:bCs/>
                <w:color w:val="000000" w:themeColor="text1"/>
              </w:rPr>
              <w:t xml:space="preserve">Не исполнено (неосвоенный остаток) </w:t>
            </w:r>
          </w:p>
        </w:tc>
      </w:tr>
      <w:tr w:rsidR="00A610DF" w:rsidRPr="00F13145" w:rsidTr="001E3E2F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0DF" w:rsidRPr="00360BF2" w:rsidRDefault="00A610DF" w:rsidP="00A610DF">
            <w:pPr>
              <w:jc w:val="both"/>
            </w:pPr>
            <w:r w:rsidRPr="00360BF2">
              <w:t>0100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0DF" w:rsidRPr="00360BF2" w:rsidRDefault="00A610DF" w:rsidP="00A610DF">
            <w:pPr>
              <w:jc w:val="both"/>
            </w:pPr>
            <w:r w:rsidRPr="00360BF2">
              <w:t>Общегосударственные вопросы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253 789,9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253 789,9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33 111,6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13,0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-220 678,3</w:t>
            </w:r>
          </w:p>
        </w:tc>
      </w:tr>
      <w:tr w:rsidR="00A610DF" w:rsidRPr="00F13145" w:rsidTr="001E3E2F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0DF" w:rsidRPr="00360BF2" w:rsidRDefault="00A610DF" w:rsidP="00A610DF">
            <w:pPr>
              <w:jc w:val="both"/>
            </w:pPr>
            <w:r w:rsidRPr="00360BF2">
              <w:t>0200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0DF" w:rsidRPr="00360BF2" w:rsidRDefault="00A610DF" w:rsidP="00A610DF">
            <w:pPr>
              <w:jc w:val="both"/>
            </w:pPr>
            <w:r w:rsidRPr="00360BF2">
              <w:t>Национальная оборона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1 207,6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1 207,6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237,6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19,7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-970,0</w:t>
            </w:r>
          </w:p>
        </w:tc>
      </w:tr>
      <w:tr w:rsidR="00A610DF" w:rsidRPr="00F13145" w:rsidTr="001E3E2F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0DF" w:rsidRPr="00360BF2" w:rsidRDefault="00A610DF" w:rsidP="00A610DF">
            <w:pPr>
              <w:jc w:val="both"/>
            </w:pPr>
            <w:r w:rsidRPr="00360BF2">
              <w:t>0300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0DF" w:rsidRPr="00360BF2" w:rsidRDefault="00A610DF" w:rsidP="00A610DF">
            <w:pPr>
              <w:jc w:val="both"/>
            </w:pPr>
            <w:r w:rsidRPr="00360BF2">
              <w:t>Национальная безопасность и правоохранительная деятельность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603,8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603,8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-603,8</w:t>
            </w:r>
          </w:p>
        </w:tc>
      </w:tr>
      <w:tr w:rsidR="00A610DF" w:rsidRPr="00F13145" w:rsidTr="001E3E2F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0DF" w:rsidRPr="00360BF2" w:rsidRDefault="00A610DF" w:rsidP="00A610DF">
            <w:pPr>
              <w:jc w:val="both"/>
            </w:pPr>
            <w:r w:rsidRPr="00360BF2">
              <w:t>0400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0DF" w:rsidRPr="00360BF2" w:rsidRDefault="00A610DF" w:rsidP="00A610DF">
            <w:pPr>
              <w:jc w:val="both"/>
            </w:pPr>
            <w:r w:rsidRPr="00360BF2">
              <w:t>Национальная экономика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79 297,9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79 297,9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5 332,5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6,7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-73 965,4</w:t>
            </w:r>
          </w:p>
        </w:tc>
      </w:tr>
      <w:tr w:rsidR="00A610DF" w:rsidRPr="00F13145" w:rsidTr="001E3E2F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0DF" w:rsidRPr="00360BF2" w:rsidRDefault="00A610DF" w:rsidP="00A610DF">
            <w:pPr>
              <w:jc w:val="both"/>
            </w:pPr>
            <w:r w:rsidRPr="00360BF2">
              <w:t>0500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0DF" w:rsidRPr="00360BF2" w:rsidRDefault="00A610DF" w:rsidP="00A610DF">
            <w:pPr>
              <w:jc w:val="both"/>
            </w:pPr>
            <w:r w:rsidRPr="00360BF2">
              <w:t>Жилищно-коммунальное хозяйство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162 650,7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162 650,7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13 984,6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8,6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-148 666,1</w:t>
            </w:r>
          </w:p>
        </w:tc>
      </w:tr>
      <w:tr w:rsidR="00A610DF" w:rsidRPr="00F13145" w:rsidTr="001E3E2F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0DF" w:rsidRPr="00360BF2" w:rsidRDefault="00A610DF" w:rsidP="00A610DF">
            <w:pPr>
              <w:jc w:val="both"/>
            </w:pPr>
            <w:r w:rsidRPr="00360BF2">
              <w:t>0700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0DF" w:rsidRPr="00360BF2" w:rsidRDefault="00A610DF" w:rsidP="00A610DF">
            <w:pPr>
              <w:jc w:val="both"/>
            </w:pPr>
            <w:r w:rsidRPr="00360BF2">
              <w:t>Образование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1 100 160,3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1 100 160,3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198 913,5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18,1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-901 246,8</w:t>
            </w:r>
          </w:p>
        </w:tc>
      </w:tr>
      <w:tr w:rsidR="00A610DF" w:rsidRPr="00F13145" w:rsidTr="001E3E2F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0DF" w:rsidRPr="00360BF2" w:rsidRDefault="00A610DF" w:rsidP="00A610DF">
            <w:pPr>
              <w:jc w:val="both"/>
            </w:pPr>
            <w:r w:rsidRPr="00360BF2">
              <w:t>0800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0DF" w:rsidRPr="00360BF2" w:rsidRDefault="00A610DF" w:rsidP="00A610DF">
            <w:pPr>
              <w:jc w:val="both"/>
            </w:pPr>
            <w:r w:rsidRPr="00360BF2">
              <w:t>Культура, кинематография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124 575,0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124 575,0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22 597,2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18,1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-101 977,8</w:t>
            </w:r>
          </w:p>
        </w:tc>
      </w:tr>
      <w:tr w:rsidR="00A610DF" w:rsidRPr="00F13145" w:rsidTr="001E3E2F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0DF" w:rsidRPr="00360BF2" w:rsidRDefault="00A610DF" w:rsidP="00A610DF">
            <w:pPr>
              <w:jc w:val="both"/>
            </w:pPr>
            <w:r w:rsidRPr="00360BF2">
              <w:t>1000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0DF" w:rsidRPr="00360BF2" w:rsidRDefault="00A610DF" w:rsidP="00A610DF">
            <w:pPr>
              <w:jc w:val="both"/>
            </w:pPr>
            <w:r w:rsidRPr="00360BF2">
              <w:t>Социальная политика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46 042,2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46 042,2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13 140,7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28,5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-32 901,5</w:t>
            </w:r>
          </w:p>
        </w:tc>
      </w:tr>
      <w:tr w:rsidR="00A610DF" w:rsidRPr="00F13145" w:rsidTr="001E3E2F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0DF" w:rsidRPr="00360BF2" w:rsidRDefault="00A610DF" w:rsidP="00A610DF">
            <w:pPr>
              <w:jc w:val="both"/>
            </w:pPr>
            <w:r w:rsidRPr="00360BF2">
              <w:t>1100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0DF" w:rsidRPr="00360BF2" w:rsidRDefault="00A610DF" w:rsidP="00A610DF">
            <w:pPr>
              <w:jc w:val="both"/>
            </w:pPr>
            <w:r w:rsidRPr="00360BF2">
              <w:t>Физическая культура и спорт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113 656,6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113 656,6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16 983,8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14,9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-96 672,9</w:t>
            </w:r>
          </w:p>
        </w:tc>
      </w:tr>
      <w:tr w:rsidR="00A610DF" w:rsidRPr="00F13145" w:rsidTr="001E3E2F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0DF" w:rsidRPr="00360BF2" w:rsidRDefault="00A610DF" w:rsidP="00A610DF">
            <w:pPr>
              <w:jc w:val="both"/>
            </w:pPr>
            <w:r w:rsidRPr="00360BF2">
              <w:t>1200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0DF" w:rsidRPr="00360BF2" w:rsidRDefault="00A610DF" w:rsidP="00A610DF">
            <w:pPr>
              <w:jc w:val="both"/>
            </w:pPr>
            <w:r w:rsidRPr="00360BF2">
              <w:t>Средства массовой информации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4 736,8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4 736,8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1 023,1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21,6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-3 713,7</w:t>
            </w:r>
          </w:p>
        </w:tc>
      </w:tr>
      <w:tr w:rsidR="00A610DF" w:rsidRPr="00F13145" w:rsidTr="001E3E2F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0DF" w:rsidRPr="00360BF2" w:rsidRDefault="00A610DF" w:rsidP="00A610DF">
            <w:pPr>
              <w:jc w:val="both"/>
            </w:pPr>
            <w:r w:rsidRPr="00360BF2">
              <w:t>1300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0DF" w:rsidRPr="00360BF2" w:rsidRDefault="00A610DF" w:rsidP="00A610DF">
            <w:pPr>
              <w:jc w:val="both"/>
            </w:pPr>
            <w:r w:rsidRPr="00360BF2">
              <w:t xml:space="preserve">Обслуживание государственного и муниципального </w:t>
            </w:r>
            <w:r w:rsidRPr="00360BF2">
              <w:lastRenderedPageBreak/>
              <w:t>долга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lastRenderedPageBreak/>
              <w:t>46 900,0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46 900,0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8 967,8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19,1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color w:val="000000"/>
                <w:sz w:val="22"/>
                <w:szCs w:val="22"/>
              </w:rPr>
            </w:pPr>
            <w:r w:rsidRPr="00C1386D">
              <w:rPr>
                <w:color w:val="000000"/>
                <w:sz w:val="22"/>
                <w:szCs w:val="22"/>
              </w:rPr>
              <w:t>-37 932,2</w:t>
            </w:r>
          </w:p>
        </w:tc>
      </w:tr>
      <w:tr w:rsidR="00A610DF" w:rsidRPr="00F13145" w:rsidTr="001E3E2F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0DF" w:rsidRPr="00360BF2" w:rsidRDefault="00A610DF" w:rsidP="00A610DF">
            <w:pPr>
              <w:jc w:val="both"/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0DF" w:rsidRPr="00C1386D" w:rsidRDefault="00A610DF" w:rsidP="00A610DF">
            <w:pPr>
              <w:jc w:val="both"/>
              <w:rPr>
                <w:b/>
              </w:rPr>
            </w:pPr>
            <w:r w:rsidRPr="00C1386D">
              <w:rPr>
                <w:b/>
              </w:rPr>
              <w:t>Всего расходов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C1386D">
              <w:rPr>
                <w:b/>
                <w:color w:val="000000"/>
                <w:sz w:val="22"/>
                <w:szCs w:val="22"/>
              </w:rPr>
              <w:t>1 933 620,8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C1386D">
              <w:rPr>
                <w:b/>
                <w:color w:val="000000"/>
                <w:sz w:val="22"/>
                <w:szCs w:val="22"/>
              </w:rPr>
              <w:t>1 933 620,8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0DF" w:rsidRPr="00C1386D" w:rsidRDefault="00A610DF" w:rsidP="00A610DF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C1386D">
              <w:rPr>
                <w:b/>
                <w:color w:val="000000"/>
                <w:sz w:val="22"/>
                <w:szCs w:val="22"/>
              </w:rPr>
              <w:t>314 292,3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C1386D">
              <w:rPr>
                <w:b/>
                <w:color w:val="000000"/>
                <w:sz w:val="22"/>
                <w:szCs w:val="22"/>
              </w:rPr>
              <w:t>16,3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DF" w:rsidRPr="00C1386D" w:rsidRDefault="00A610DF" w:rsidP="00A610DF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C1386D">
              <w:rPr>
                <w:b/>
                <w:color w:val="000000"/>
                <w:sz w:val="22"/>
                <w:szCs w:val="22"/>
              </w:rPr>
              <w:t>-1 619 328,5</w:t>
            </w:r>
          </w:p>
        </w:tc>
      </w:tr>
    </w:tbl>
    <w:p w:rsidR="008D36BD" w:rsidRPr="00C1386D" w:rsidRDefault="008D36BD" w:rsidP="00BA252C">
      <w:pPr>
        <w:spacing w:before="100" w:beforeAutospacing="1"/>
        <w:ind w:firstLine="709"/>
        <w:jc w:val="both"/>
        <w:rPr>
          <w:sz w:val="28"/>
          <w:szCs w:val="28"/>
        </w:rPr>
      </w:pPr>
      <w:r w:rsidRPr="00C1386D">
        <w:rPr>
          <w:sz w:val="28"/>
          <w:szCs w:val="28"/>
        </w:rPr>
        <w:t xml:space="preserve">Расходы бюджета Сортавальского муниципального </w:t>
      </w:r>
      <w:r w:rsidR="00C1386D" w:rsidRPr="00C1386D">
        <w:rPr>
          <w:sz w:val="28"/>
          <w:szCs w:val="28"/>
        </w:rPr>
        <w:t>округа</w:t>
      </w:r>
      <w:r w:rsidRPr="00C1386D">
        <w:rPr>
          <w:sz w:val="28"/>
          <w:szCs w:val="28"/>
        </w:rPr>
        <w:t xml:space="preserve"> исполнены в сумме </w:t>
      </w:r>
      <w:r w:rsidR="00C1386D" w:rsidRPr="00C1386D">
        <w:rPr>
          <w:color w:val="000000"/>
          <w:sz w:val="28"/>
          <w:szCs w:val="28"/>
        </w:rPr>
        <w:t>314 292,3</w:t>
      </w:r>
      <w:r w:rsidRPr="00C1386D">
        <w:rPr>
          <w:sz w:val="28"/>
          <w:szCs w:val="28"/>
        </w:rPr>
        <w:t xml:space="preserve"> тыс. руб., что составляет </w:t>
      </w:r>
      <w:r w:rsidR="00C1386D" w:rsidRPr="00C1386D">
        <w:rPr>
          <w:sz w:val="28"/>
          <w:szCs w:val="28"/>
        </w:rPr>
        <w:t>16,3</w:t>
      </w:r>
      <w:r w:rsidR="00197DC7" w:rsidRPr="00C1386D">
        <w:rPr>
          <w:sz w:val="28"/>
          <w:szCs w:val="28"/>
        </w:rPr>
        <w:t>% от</w:t>
      </w:r>
      <w:r w:rsidRPr="00C1386D">
        <w:rPr>
          <w:sz w:val="28"/>
          <w:szCs w:val="28"/>
        </w:rPr>
        <w:t xml:space="preserve"> утвержденн</w:t>
      </w:r>
      <w:r w:rsidR="0006767C" w:rsidRPr="00C1386D">
        <w:rPr>
          <w:sz w:val="28"/>
          <w:szCs w:val="28"/>
        </w:rPr>
        <w:t>ых в соответствии со</w:t>
      </w:r>
      <w:r w:rsidRPr="00C1386D">
        <w:rPr>
          <w:sz w:val="28"/>
          <w:szCs w:val="28"/>
        </w:rPr>
        <w:t xml:space="preserve"> сводной бюджетной росписью</w:t>
      </w:r>
      <w:r w:rsidR="0006767C" w:rsidRPr="00C1386D">
        <w:rPr>
          <w:sz w:val="28"/>
          <w:szCs w:val="28"/>
        </w:rPr>
        <w:t>, с учетом последних изменений, оформленных в установленном порядке, на отчетную дату</w:t>
      </w:r>
      <w:r w:rsidRPr="00C1386D">
        <w:rPr>
          <w:sz w:val="28"/>
          <w:szCs w:val="28"/>
        </w:rPr>
        <w:t xml:space="preserve"> объема средств </w:t>
      </w:r>
      <w:r w:rsidR="00FB706E" w:rsidRPr="00C1386D">
        <w:rPr>
          <w:sz w:val="28"/>
          <w:szCs w:val="28"/>
        </w:rPr>
        <w:t>(</w:t>
      </w:r>
      <w:r w:rsidR="00C1386D" w:rsidRPr="00C1386D">
        <w:rPr>
          <w:color w:val="000000"/>
          <w:sz w:val="28"/>
          <w:szCs w:val="28"/>
        </w:rPr>
        <w:t xml:space="preserve">1 933 620,8 </w:t>
      </w:r>
      <w:r w:rsidRPr="00C1386D">
        <w:rPr>
          <w:sz w:val="28"/>
          <w:szCs w:val="28"/>
        </w:rPr>
        <w:t>тыс. рублей</w:t>
      </w:r>
      <w:r w:rsidR="00FB706E" w:rsidRPr="00C1386D">
        <w:rPr>
          <w:sz w:val="28"/>
          <w:szCs w:val="28"/>
        </w:rPr>
        <w:t>)</w:t>
      </w:r>
      <w:r w:rsidRPr="00C1386D">
        <w:rPr>
          <w:sz w:val="28"/>
          <w:szCs w:val="28"/>
        </w:rPr>
        <w:t>.</w:t>
      </w:r>
    </w:p>
    <w:p w:rsidR="00A51C39" w:rsidRPr="00C1386D" w:rsidRDefault="00264D2B" w:rsidP="008D36BD">
      <w:pPr>
        <w:ind w:firstLine="680"/>
        <w:jc w:val="both"/>
        <w:rPr>
          <w:sz w:val="28"/>
          <w:szCs w:val="28"/>
        </w:rPr>
      </w:pPr>
      <w:r w:rsidRPr="00C1386D">
        <w:rPr>
          <w:sz w:val="28"/>
          <w:szCs w:val="28"/>
        </w:rPr>
        <w:t>Диапа</w:t>
      </w:r>
      <w:r w:rsidR="008D36BD" w:rsidRPr="00C1386D">
        <w:rPr>
          <w:sz w:val="28"/>
          <w:szCs w:val="28"/>
        </w:rPr>
        <w:t xml:space="preserve">зон освоения бюджетных средств по разделам классификации расходов от </w:t>
      </w:r>
      <w:r w:rsidR="009F1271" w:rsidRPr="00C1386D">
        <w:rPr>
          <w:sz w:val="28"/>
          <w:szCs w:val="28"/>
        </w:rPr>
        <w:t>0,</w:t>
      </w:r>
      <w:r w:rsidR="005057B5" w:rsidRPr="00C1386D">
        <w:rPr>
          <w:sz w:val="28"/>
          <w:szCs w:val="28"/>
        </w:rPr>
        <w:t>0</w:t>
      </w:r>
      <w:r w:rsidR="008D36BD" w:rsidRPr="00C1386D">
        <w:rPr>
          <w:sz w:val="28"/>
          <w:szCs w:val="28"/>
        </w:rPr>
        <w:t>% по разделу «</w:t>
      </w:r>
      <w:r w:rsidR="005057B5" w:rsidRPr="00C1386D">
        <w:rPr>
          <w:sz w:val="28"/>
          <w:szCs w:val="28"/>
        </w:rPr>
        <w:t>Национальная безопасность и правоохранительная деятельность</w:t>
      </w:r>
      <w:r w:rsidR="008D36BD" w:rsidRPr="00C1386D">
        <w:rPr>
          <w:sz w:val="28"/>
          <w:szCs w:val="28"/>
        </w:rPr>
        <w:t>»,</w:t>
      </w:r>
      <w:r w:rsidR="006B4FD5" w:rsidRPr="00C1386D">
        <w:rPr>
          <w:sz w:val="28"/>
          <w:szCs w:val="28"/>
        </w:rPr>
        <w:t xml:space="preserve"> </w:t>
      </w:r>
      <w:r w:rsidR="008D36BD" w:rsidRPr="00C1386D">
        <w:rPr>
          <w:sz w:val="28"/>
          <w:szCs w:val="28"/>
        </w:rPr>
        <w:t xml:space="preserve">до </w:t>
      </w:r>
      <w:r w:rsidR="00C1386D" w:rsidRPr="00C1386D">
        <w:rPr>
          <w:sz w:val="28"/>
          <w:szCs w:val="28"/>
        </w:rPr>
        <w:t>28,5</w:t>
      </w:r>
      <w:r w:rsidR="008D36BD" w:rsidRPr="00C1386D">
        <w:rPr>
          <w:sz w:val="28"/>
          <w:szCs w:val="28"/>
        </w:rPr>
        <w:t>% по разделу «</w:t>
      </w:r>
      <w:r w:rsidR="00C1386D" w:rsidRPr="00C1386D">
        <w:rPr>
          <w:sz w:val="28"/>
          <w:szCs w:val="28"/>
        </w:rPr>
        <w:t>Социальная политика</w:t>
      </w:r>
      <w:r w:rsidR="008D36BD" w:rsidRPr="00C1386D">
        <w:rPr>
          <w:sz w:val="28"/>
          <w:szCs w:val="28"/>
        </w:rPr>
        <w:t xml:space="preserve">». </w:t>
      </w:r>
      <w:r w:rsidR="00C1386D" w:rsidRPr="00C1386D">
        <w:rPr>
          <w:sz w:val="28"/>
          <w:szCs w:val="28"/>
        </w:rPr>
        <w:t>Таким образом</w:t>
      </w:r>
      <w:r w:rsidR="008D36BD" w:rsidRPr="00C1386D">
        <w:rPr>
          <w:sz w:val="28"/>
          <w:szCs w:val="28"/>
        </w:rPr>
        <w:t xml:space="preserve"> наблюдается неравномерное исполнение бюджета </w:t>
      </w:r>
      <w:r w:rsidR="00B14050">
        <w:rPr>
          <w:sz w:val="28"/>
          <w:szCs w:val="28"/>
        </w:rPr>
        <w:t>округа</w:t>
      </w:r>
      <w:r w:rsidR="008D36BD" w:rsidRPr="00C1386D">
        <w:rPr>
          <w:sz w:val="28"/>
          <w:szCs w:val="28"/>
        </w:rPr>
        <w:t xml:space="preserve"> </w:t>
      </w:r>
      <w:r w:rsidR="0006767C" w:rsidRPr="00C1386D">
        <w:rPr>
          <w:sz w:val="28"/>
          <w:szCs w:val="28"/>
        </w:rPr>
        <w:t xml:space="preserve">за </w:t>
      </w:r>
      <w:r w:rsidR="009F1271" w:rsidRPr="00C1386D">
        <w:rPr>
          <w:sz w:val="28"/>
          <w:szCs w:val="28"/>
        </w:rPr>
        <w:t>1</w:t>
      </w:r>
      <w:r w:rsidR="0006767C" w:rsidRPr="00C1386D">
        <w:rPr>
          <w:sz w:val="28"/>
          <w:szCs w:val="28"/>
        </w:rPr>
        <w:t xml:space="preserve"> </w:t>
      </w:r>
      <w:r w:rsidR="009F1271" w:rsidRPr="00C1386D">
        <w:rPr>
          <w:sz w:val="28"/>
          <w:szCs w:val="28"/>
        </w:rPr>
        <w:t>квартал</w:t>
      </w:r>
      <w:r w:rsidR="008D36BD" w:rsidRPr="00C1386D">
        <w:rPr>
          <w:sz w:val="28"/>
          <w:szCs w:val="28"/>
        </w:rPr>
        <w:t xml:space="preserve"> 20</w:t>
      </w:r>
      <w:r w:rsidR="00FB706E" w:rsidRPr="00C1386D">
        <w:rPr>
          <w:sz w:val="28"/>
          <w:szCs w:val="28"/>
        </w:rPr>
        <w:t>2</w:t>
      </w:r>
      <w:r w:rsidR="00C1386D" w:rsidRPr="00C1386D">
        <w:rPr>
          <w:sz w:val="28"/>
          <w:szCs w:val="28"/>
        </w:rPr>
        <w:t>5</w:t>
      </w:r>
      <w:r w:rsidR="008D36BD" w:rsidRPr="00C1386D">
        <w:rPr>
          <w:sz w:val="28"/>
          <w:szCs w:val="28"/>
        </w:rPr>
        <w:t xml:space="preserve"> года</w:t>
      </w:r>
      <w:r w:rsidR="0006767C" w:rsidRPr="00C1386D">
        <w:rPr>
          <w:sz w:val="28"/>
          <w:szCs w:val="28"/>
        </w:rPr>
        <w:t>.</w:t>
      </w:r>
    </w:p>
    <w:p w:rsidR="00A51C39" w:rsidRDefault="00A51C39" w:rsidP="0083556E">
      <w:pPr>
        <w:pStyle w:val="a3"/>
        <w:spacing w:after="100" w:afterAutospacing="1"/>
        <w:ind w:left="0" w:firstLine="1040"/>
        <w:jc w:val="both"/>
        <w:rPr>
          <w:sz w:val="28"/>
          <w:szCs w:val="28"/>
        </w:rPr>
      </w:pPr>
      <w:r w:rsidRPr="005228E3">
        <w:rPr>
          <w:sz w:val="28"/>
          <w:szCs w:val="28"/>
        </w:rPr>
        <w:t xml:space="preserve">Исполнение сводной бюджетной росписи бюджета </w:t>
      </w:r>
      <w:r w:rsidR="00B14050">
        <w:rPr>
          <w:sz w:val="28"/>
          <w:szCs w:val="28"/>
        </w:rPr>
        <w:t xml:space="preserve">округа </w:t>
      </w:r>
      <w:r w:rsidRPr="005228E3">
        <w:rPr>
          <w:sz w:val="28"/>
          <w:szCs w:val="28"/>
        </w:rPr>
        <w:t>за рассматриваемый период в разрезе главных распорядителей расходов бюджета представлено в таблице:</w:t>
      </w:r>
    </w:p>
    <w:p w:rsidR="001E3E2F" w:rsidRDefault="001E3E2F" w:rsidP="0083556E">
      <w:pPr>
        <w:pStyle w:val="a3"/>
        <w:spacing w:after="100" w:afterAutospacing="1"/>
        <w:ind w:left="0" w:firstLine="1040"/>
        <w:jc w:val="both"/>
        <w:rPr>
          <w:sz w:val="28"/>
          <w:szCs w:val="28"/>
        </w:rPr>
      </w:pPr>
    </w:p>
    <w:p w:rsidR="00A51C39" w:rsidRPr="00E5430F" w:rsidRDefault="005F23F0" w:rsidP="00A51C39">
      <w:pPr>
        <w:pStyle w:val="a3"/>
        <w:ind w:left="0" w:firstLine="1040"/>
        <w:jc w:val="right"/>
        <w:rPr>
          <w:b/>
        </w:rPr>
      </w:pPr>
      <w:r w:rsidRPr="00E5430F">
        <w:rPr>
          <w:b/>
        </w:rPr>
        <w:t>Табл</w:t>
      </w:r>
      <w:r w:rsidR="006B6B85" w:rsidRPr="00E5430F">
        <w:rPr>
          <w:b/>
        </w:rPr>
        <w:t>ица №</w:t>
      </w:r>
      <w:r w:rsidR="001E3E2F">
        <w:rPr>
          <w:b/>
        </w:rPr>
        <w:t>5</w:t>
      </w:r>
      <w:r w:rsidR="006B6B85" w:rsidRPr="00E5430F">
        <w:rPr>
          <w:b/>
        </w:rPr>
        <w:t xml:space="preserve">, </w:t>
      </w:r>
      <w:r w:rsidR="00A51C39" w:rsidRPr="00E5430F">
        <w:rPr>
          <w:b/>
        </w:rPr>
        <w:t>(тыс.</w:t>
      </w:r>
      <w:r w:rsidR="00B14D07" w:rsidRPr="00E5430F">
        <w:rPr>
          <w:b/>
        </w:rPr>
        <w:t xml:space="preserve"> </w:t>
      </w:r>
      <w:r w:rsidR="00A51C39" w:rsidRPr="00E5430F">
        <w:rPr>
          <w:b/>
        </w:rPr>
        <w:t>руб.)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1985"/>
        <w:gridCol w:w="1843"/>
        <w:gridCol w:w="1666"/>
      </w:tblGrid>
      <w:tr w:rsidR="00A51C39" w:rsidRPr="009A68CD" w:rsidTr="00975020">
        <w:tc>
          <w:tcPr>
            <w:tcW w:w="4077" w:type="dxa"/>
          </w:tcPr>
          <w:p w:rsidR="00A51C39" w:rsidRPr="006B6B85" w:rsidRDefault="00A51C39" w:rsidP="00B14050">
            <w:pPr>
              <w:pStyle w:val="a3"/>
              <w:ind w:left="0"/>
              <w:rPr>
                <w:b/>
              </w:rPr>
            </w:pPr>
            <w:r w:rsidRPr="006B6B85">
              <w:rPr>
                <w:b/>
              </w:rPr>
              <w:t>Главный распорядитель бюджетных средств</w:t>
            </w:r>
          </w:p>
        </w:tc>
        <w:tc>
          <w:tcPr>
            <w:tcW w:w="1985" w:type="dxa"/>
          </w:tcPr>
          <w:p w:rsidR="00A51C39" w:rsidRPr="006B6B85" w:rsidRDefault="00A51C39" w:rsidP="001C0A01">
            <w:pPr>
              <w:pStyle w:val="a3"/>
              <w:ind w:left="0"/>
              <w:jc w:val="center"/>
              <w:rPr>
                <w:b/>
              </w:rPr>
            </w:pPr>
            <w:r w:rsidRPr="006B6B85">
              <w:rPr>
                <w:b/>
              </w:rPr>
              <w:t xml:space="preserve">Утверждено </w:t>
            </w:r>
            <w:r w:rsidR="001C0A01" w:rsidRPr="006B6B85">
              <w:rPr>
                <w:b/>
              </w:rPr>
              <w:t>в соответствии со с</w:t>
            </w:r>
            <w:r w:rsidRPr="006B6B85">
              <w:rPr>
                <w:b/>
              </w:rPr>
              <w:t>водной бюджетной росписью</w:t>
            </w:r>
            <w:r w:rsidR="001C0A01" w:rsidRPr="006B6B85">
              <w:rPr>
                <w:b/>
              </w:rPr>
              <w:t>, с учетом последних изменений</w:t>
            </w:r>
          </w:p>
        </w:tc>
        <w:tc>
          <w:tcPr>
            <w:tcW w:w="1843" w:type="dxa"/>
          </w:tcPr>
          <w:p w:rsidR="00A51C39" w:rsidRPr="006B6B85" w:rsidRDefault="00A51C39" w:rsidP="00730C5D">
            <w:pPr>
              <w:pStyle w:val="a3"/>
              <w:ind w:left="0"/>
              <w:jc w:val="center"/>
              <w:rPr>
                <w:b/>
              </w:rPr>
            </w:pPr>
            <w:r w:rsidRPr="006B6B85">
              <w:rPr>
                <w:b/>
              </w:rPr>
              <w:t>Исполнено</w:t>
            </w:r>
          </w:p>
        </w:tc>
        <w:tc>
          <w:tcPr>
            <w:tcW w:w="1666" w:type="dxa"/>
          </w:tcPr>
          <w:p w:rsidR="00A51C39" w:rsidRPr="006B6B85" w:rsidRDefault="00A51C39" w:rsidP="00730C5D">
            <w:pPr>
              <w:pStyle w:val="a3"/>
              <w:ind w:left="0"/>
              <w:jc w:val="center"/>
              <w:rPr>
                <w:b/>
              </w:rPr>
            </w:pPr>
            <w:r w:rsidRPr="006B6B85">
              <w:rPr>
                <w:b/>
              </w:rPr>
              <w:t>Процент исполнения бюджетных назначений</w:t>
            </w:r>
          </w:p>
        </w:tc>
      </w:tr>
      <w:tr w:rsidR="00A51C39" w:rsidRPr="009A68CD" w:rsidTr="00975020">
        <w:tc>
          <w:tcPr>
            <w:tcW w:w="4077" w:type="dxa"/>
          </w:tcPr>
          <w:p w:rsidR="00A51C39" w:rsidRPr="00E5430F" w:rsidRDefault="00A51C39" w:rsidP="00B14050">
            <w:pPr>
              <w:pStyle w:val="a3"/>
              <w:ind w:left="0"/>
            </w:pPr>
            <w:r w:rsidRPr="00E5430F">
              <w:t>1</w:t>
            </w:r>
          </w:p>
        </w:tc>
        <w:tc>
          <w:tcPr>
            <w:tcW w:w="1985" w:type="dxa"/>
          </w:tcPr>
          <w:p w:rsidR="00A51C39" w:rsidRPr="00E5430F" w:rsidRDefault="00A51C39" w:rsidP="00730C5D">
            <w:pPr>
              <w:pStyle w:val="a3"/>
              <w:ind w:left="0"/>
              <w:jc w:val="center"/>
            </w:pPr>
            <w:r w:rsidRPr="00E5430F">
              <w:t>2</w:t>
            </w:r>
          </w:p>
        </w:tc>
        <w:tc>
          <w:tcPr>
            <w:tcW w:w="1843" w:type="dxa"/>
          </w:tcPr>
          <w:p w:rsidR="00A51C39" w:rsidRPr="00E5430F" w:rsidRDefault="00A51C39" w:rsidP="00730C5D">
            <w:pPr>
              <w:pStyle w:val="a3"/>
              <w:ind w:left="0"/>
              <w:jc w:val="center"/>
            </w:pPr>
            <w:r w:rsidRPr="00E5430F">
              <w:t>3</w:t>
            </w:r>
          </w:p>
        </w:tc>
        <w:tc>
          <w:tcPr>
            <w:tcW w:w="1666" w:type="dxa"/>
          </w:tcPr>
          <w:p w:rsidR="00A51C39" w:rsidRPr="00E5430F" w:rsidRDefault="00A51C39" w:rsidP="00730C5D">
            <w:pPr>
              <w:pStyle w:val="a3"/>
              <w:ind w:left="0"/>
              <w:jc w:val="center"/>
            </w:pPr>
            <w:r w:rsidRPr="00E5430F">
              <w:t>4</w:t>
            </w:r>
          </w:p>
        </w:tc>
      </w:tr>
      <w:tr w:rsidR="00975020" w:rsidRPr="009A68CD" w:rsidTr="00975020">
        <w:tc>
          <w:tcPr>
            <w:tcW w:w="4077" w:type="dxa"/>
          </w:tcPr>
          <w:p w:rsidR="00975020" w:rsidRPr="009A68CD" w:rsidRDefault="00975020" w:rsidP="00B14050">
            <w:pPr>
              <w:pStyle w:val="a3"/>
              <w:ind w:left="0"/>
              <w:rPr>
                <w:sz w:val="24"/>
                <w:szCs w:val="24"/>
              </w:rPr>
            </w:pPr>
            <w:r w:rsidRPr="009A68CD">
              <w:rPr>
                <w:sz w:val="24"/>
                <w:szCs w:val="24"/>
              </w:rPr>
              <w:t xml:space="preserve">Администрация Сортавальского муниципального </w:t>
            </w:r>
            <w:r w:rsidR="00B14050">
              <w:rPr>
                <w:sz w:val="24"/>
                <w:szCs w:val="24"/>
              </w:rPr>
              <w:t>округа</w:t>
            </w:r>
          </w:p>
        </w:tc>
        <w:tc>
          <w:tcPr>
            <w:tcW w:w="1985" w:type="dxa"/>
            <w:vAlign w:val="bottom"/>
          </w:tcPr>
          <w:p w:rsidR="00975020" w:rsidRPr="00975020" w:rsidRDefault="00975020" w:rsidP="00975020">
            <w:pPr>
              <w:jc w:val="right"/>
              <w:rPr>
                <w:color w:val="000000"/>
                <w:sz w:val="22"/>
                <w:szCs w:val="22"/>
              </w:rPr>
            </w:pPr>
            <w:r w:rsidRPr="00975020">
              <w:rPr>
                <w:color w:val="000000"/>
                <w:sz w:val="22"/>
                <w:szCs w:val="22"/>
              </w:rPr>
              <w:t>557 789,9</w:t>
            </w:r>
          </w:p>
        </w:tc>
        <w:tc>
          <w:tcPr>
            <w:tcW w:w="1843" w:type="dxa"/>
            <w:vAlign w:val="bottom"/>
          </w:tcPr>
          <w:p w:rsidR="00975020" w:rsidRPr="00975020" w:rsidRDefault="00975020" w:rsidP="00975020">
            <w:pPr>
              <w:jc w:val="right"/>
              <w:rPr>
                <w:color w:val="000000"/>
                <w:sz w:val="22"/>
                <w:szCs w:val="22"/>
              </w:rPr>
            </w:pPr>
            <w:r w:rsidRPr="00975020">
              <w:rPr>
                <w:color w:val="000000"/>
                <w:sz w:val="22"/>
                <w:szCs w:val="22"/>
              </w:rPr>
              <w:t>65 928,9</w:t>
            </w:r>
          </w:p>
        </w:tc>
        <w:tc>
          <w:tcPr>
            <w:tcW w:w="1666" w:type="dxa"/>
            <w:vAlign w:val="bottom"/>
          </w:tcPr>
          <w:p w:rsidR="00975020" w:rsidRPr="00975020" w:rsidRDefault="00975020" w:rsidP="00975020">
            <w:pPr>
              <w:jc w:val="right"/>
              <w:rPr>
                <w:color w:val="000000"/>
                <w:sz w:val="22"/>
                <w:szCs w:val="22"/>
              </w:rPr>
            </w:pPr>
            <w:r w:rsidRPr="00975020">
              <w:rPr>
                <w:color w:val="000000"/>
                <w:sz w:val="22"/>
                <w:szCs w:val="22"/>
              </w:rPr>
              <w:t>11,8</w:t>
            </w:r>
          </w:p>
        </w:tc>
      </w:tr>
      <w:tr w:rsidR="00975020" w:rsidRPr="009A68CD" w:rsidTr="00975020">
        <w:tc>
          <w:tcPr>
            <w:tcW w:w="4077" w:type="dxa"/>
          </w:tcPr>
          <w:p w:rsidR="00975020" w:rsidRPr="009A68CD" w:rsidRDefault="00B14050" w:rsidP="00B14050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975020" w:rsidRPr="009A68CD">
              <w:rPr>
                <w:sz w:val="24"/>
                <w:szCs w:val="24"/>
              </w:rPr>
              <w:t>омитет образования</w:t>
            </w:r>
            <w:r w:rsidRPr="009A68CD">
              <w:rPr>
                <w:sz w:val="24"/>
                <w:szCs w:val="24"/>
              </w:rPr>
              <w:t xml:space="preserve"> Сортавальского муниципального </w:t>
            </w:r>
            <w:r>
              <w:rPr>
                <w:sz w:val="24"/>
                <w:szCs w:val="24"/>
              </w:rPr>
              <w:t>округа</w:t>
            </w:r>
          </w:p>
        </w:tc>
        <w:tc>
          <w:tcPr>
            <w:tcW w:w="1985" w:type="dxa"/>
            <w:vAlign w:val="bottom"/>
          </w:tcPr>
          <w:p w:rsidR="00975020" w:rsidRPr="00975020" w:rsidRDefault="00975020" w:rsidP="00975020">
            <w:pPr>
              <w:jc w:val="right"/>
              <w:rPr>
                <w:color w:val="000000"/>
                <w:sz w:val="22"/>
                <w:szCs w:val="22"/>
              </w:rPr>
            </w:pPr>
            <w:r w:rsidRPr="00975020">
              <w:rPr>
                <w:color w:val="000000"/>
                <w:sz w:val="22"/>
                <w:szCs w:val="22"/>
              </w:rPr>
              <w:t>1 129 364,5</w:t>
            </w:r>
          </w:p>
        </w:tc>
        <w:tc>
          <w:tcPr>
            <w:tcW w:w="1843" w:type="dxa"/>
            <w:vAlign w:val="bottom"/>
          </w:tcPr>
          <w:p w:rsidR="00975020" w:rsidRPr="00975020" w:rsidRDefault="00975020" w:rsidP="00975020">
            <w:pPr>
              <w:jc w:val="right"/>
              <w:rPr>
                <w:color w:val="000000"/>
                <w:sz w:val="22"/>
                <w:szCs w:val="22"/>
              </w:rPr>
            </w:pPr>
            <w:r w:rsidRPr="00975020">
              <w:rPr>
                <w:color w:val="000000"/>
                <w:sz w:val="22"/>
                <w:szCs w:val="22"/>
              </w:rPr>
              <w:t>205 612,3</w:t>
            </w:r>
          </w:p>
        </w:tc>
        <w:tc>
          <w:tcPr>
            <w:tcW w:w="1666" w:type="dxa"/>
            <w:vAlign w:val="bottom"/>
          </w:tcPr>
          <w:p w:rsidR="00975020" w:rsidRPr="00975020" w:rsidRDefault="00975020" w:rsidP="00975020">
            <w:pPr>
              <w:jc w:val="right"/>
              <w:rPr>
                <w:color w:val="000000"/>
                <w:sz w:val="22"/>
                <w:szCs w:val="22"/>
              </w:rPr>
            </w:pPr>
            <w:r w:rsidRPr="00975020">
              <w:rPr>
                <w:color w:val="000000"/>
                <w:sz w:val="22"/>
                <w:szCs w:val="22"/>
              </w:rPr>
              <w:t>18,2</w:t>
            </w:r>
          </w:p>
        </w:tc>
      </w:tr>
      <w:tr w:rsidR="00975020" w:rsidRPr="009A68CD" w:rsidTr="00975020">
        <w:tc>
          <w:tcPr>
            <w:tcW w:w="4077" w:type="dxa"/>
          </w:tcPr>
          <w:p w:rsidR="00975020" w:rsidRPr="009A68CD" w:rsidRDefault="00975020" w:rsidP="00B14050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Контрольно-счетный комитет</w:t>
            </w:r>
          </w:p>
        </w:tc>
        <w:tc>
          <w:tcPr>
            <w:tcW w:w="1985" w:type="dxa"/>
            <w:vAlign w:val="bottom"/>
          </w:tcPr>
          <w:p w:rsidR="00975020" w:rsidRPr="00975020" w:rsidRDefault="00975020" w:rsidP="00975020">
            <w:pPr>
              <w:jc w:val="right"/>
              <w:rPr>
                <w:color w:val="000000"/>
                <w:sz w:val="22"/>
                <w:szCs w:val="22"/>
              </w:rPr>
            </w:pPr>
            <w:r w:rsidRPr="00975020">
              <w:rPr>
                <w:color w:val="000000"/>
                <w:sz w:val="22"/>
                <w:szCs w:val="22"/>
              </w:rPr>
              <w:t>3 421,7</w:t>
            </w:r>
          </w:p>
        </w:tc>
        <w:tc>
          <w:tcPr>
            <w:tcW w:w="1843" w:type="dxa"/>
            <w:vAlign w:val="bottom"/>
          </w:tcPr>
          <w:p w:rsidR="00975020" w:rsidRPr="00975020" w:rsidRDefault="00975020" w:rsidP="00975020">
            <w:pPr>
              <w:jc w:val="right"/>
              <w:rPr>
                <w:color w:val="000000"/>
                <w:sz w:val="22"/>
                <w:szCs w:val="22"/>
              </w:rPr>
            </w:pPr>
            <w:r w:rsidRPr="00975020">
              <w:rPr>
                <w:color w:val="000000"/>
                <w:sz w:val="22"/>
                <w:szCs w:val="22"/>
              </w:rPr>
              <w:t>468,7</w:t>
            </w:r>
          </w:p>
        </w:tc>
        <w:tc>
          <w:tcPr>
            <w:tcW w:w="1666" w:type="dxa"/>
            <w:vAlign w:val="bottom"/>
          </w:tcPr>
          <w:p w:rsidR="00975020" w:rsidRPr="00975020" w:rsidRDefault="00975020" w:rsidP="00975020">
            <w:pPr>
              <w:jc w:val="right"/>
              <w:rPr>
                <w:color w:val="000000"/>
                <w:sz w:val="22"/>
                <w:szCs w:val="22"/>
              </w:rPr>
            </w:pPr>
            <w:r w:rsidRPr="00975020">
              <w:rPr>
                <w:color w:val="000000"/>
                <w:sz w:val="22"/>
                <w:szCs w:val="22"/>
              </w:rPr>
              <w:t>13,7</w:t>
            </w:r>
          </w:p>
        </w:tc>
      </w:tr>
      <w:tr w:rsidR="00975020" w:rsidRPr="009A68CD" w:rsidTr="00975020">
        <w:tc>
          <w:tcPr>
            <w:tcW w:w="4077" w:type="dxa"/>
          </w:tcPr>
          <w:p w:rsidR="00975020" w:rsidRPr="009A68CD" w:rsidRDefault="00975020" w:rsidP="00B14050">
            <w:pPr>
              <w:pStyle w:val="a3"/>
              <w:ind w:left="0"/>
              <w:rPr>
                <w:sz w:val="24"/>
                <w:szCs w:val="24"/>
              </w:rPr>
            </w:pPr>
            <w:r w:rsidRPr="009A68CD">
              <w:rPr>
                <w:sz w:val="24"/>
                <w:szCs w:val="24"/>
              </w:rPr>
              <w:t>Отдел культуры и спорта</w:t>
            </w:r>
          </w:p>
        </w:tc>
        <w:tc>
          <w:tcPr>
            <w:tcW w:w="1985" w:type="dxa"/>
            <w:vAlign w:val="bottom"/>
          </w:tcPr>
          <w:p w:rsidR="00975020" w:rsidRPr="00975020" w:rsidRDefault="00975020" w:rsidP="00975020">
            <w:pPr>
              <w:jc w:val="right"/>
              <w:rPr>
                <w:color w:val="000000"/>
                <w:sz w:val="22"/>
                <w:szCs w:val="22"/>
              </w:rPr>
            </w:pPr>
            <w:r w:rsidRPr="00975020">
              <w:rPr>
                <w:color w:val="000000"/>
                <w:sz w:val="22"/>
                <w:szCs w:val="22"/>
              </w:rPr>
              <w:t>243 044,8</w:t>
            </w:r>
          </w:p>
        </w:tc>
        <w:tc>
          <w:tcPr>
            <w:tcW w:w="1843" w:type="dxa"/>
            <w:vAlign w:val="bottom"/>
          </w:tcPr>
          <w:p w:rsidR="00975020" w:rsidRPr="00975020" w:rsidRDefault="00975020" w:rsidP="00975020">
            <w:pPr>
              <w:jc w:val="right"/>
              <w:rPr>
                <w:color w:val="000000"/>
                <w:sz w:val="22"/>
                <w:szCs w:val="22"/>
              </w:rPr>
            </w:pPr>
            <w:r w:rsidRPr="00975020">
              <w:rPr>
                <w:color w:val="000000"/>
                <w:sz w:val="22"/>
                <w:szCs w:val="22"/>
              </w:rPr>
              <w:t>42 282,3</w:t>
            </w:r>
          </w:p>
        </w:tc>
        <w:tc>
          <w:tcPr>
            <w:tcW w:w="1666" w:type="dxa"/>
            <w:vAlign w:val="bottom"/>
          </w:tcPr>
          <w:p w:rsidR="00975020" w:rsidRPr="00975020" w:rsidRDefault="00975020" w:rsidP="00975020">
            <w:pPr>
              <w:jc w:val="right"/>
              <w:rPr>
                <w:color w:val="000000"/>
                <w:sz w:val="22"/>
                <w:szCs w:val="22"/>
              </w:rPr>
            </w:pPr>
            <w:r w:rsidRPr="00975020">
              <w:rPr>
                <w:color w:val="000000"/>
                <w:sz w:val="22"/>
                <w:szCs w:val="22"/>
              </w:rPr>
              <w:t>17,4</w:t>
            </w:r>
          </w:p>
        </w:tc>
      </w:tr>
      <w:tr w:rsidR="00975020" w:rsidRPr="009A68CD" w:rsidTr="00975020">
        <w:tc>
          <w:tcPr>
            <w:tcW w:w="4077" w:type="dxa"/>
          </w:tcPr>
          <w:p w:rsidR="00975020" w:rsidRPr="00975020" w:rsidRDefault="00975020" w:rsidP="00B14050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97502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vAlign w:val="bottom"/>
          </w:tcPr>
          <w:p w:rsidR="00975020" w:rsidRPr="00975020" w:rsidRDefault="00975020" w:rsidP="0097502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75020">
              <w:rPr>
                <w:b/>
                <w:color w:val="000000"/>
                <w:sz w:val="22"/>
                <w:szCs w:val="22"/>
              </w:rPr>
              <w:t>1 933 620,8</w:t>
            </w:r>
          </w:p>
        </w:tc>
        <w:tc>
          <w:tcPr>
            <w:tcW w:w="1843" w:type="dxa"/>
            <w:vAlign w:val="bottom"/>
          </w:tcPr>
          <w:p w:rsidR="00975020" w:rsidRPr="00975020" w:rsidRDefault="00975020" w:rsidP="0097502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75020">
              <w:rPr>
                <w:b/>
                <w:color w:val="000000"/>
                <w:sz w:val="22"/>
                <w:szCs w:val="22"/>
              </w:rPr>
              <w:t>314 292,3</w:t>
            </w:r>
          </w:p>
        </w:tc>
        <w:tc>
          <w:tcPr>
            <w:tcW w:w="1666" w:type="dxa"/>
            <w:vAlign w:val="bottom"/>
          </w:tcPr>
          <w:p w:rsidR="00975020" w:rsidRPr="00975020" w:rsidRDefault="00975020" w:rsidP="0097502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75020">
              <w:rPr>
                <w:b/>
                <w:color w:val="000000"/>
                <w:sz w:val="22"/>
                <w:szCs w:val="22"/>
              </w:rPr>
              <w:t>16,3</w:t>
            </w:r>
          </w:p>
        </w:tc>
      </w:tr>
    </w:tbl>
    <w:p w:rsidR="00CC3744" w:rsidRPr="009A68CD" w:rsidRDefault="00CC3744" w:rsidP="00971D9F">
      <w:pPr>
        <w:pStyle w:val="a3"/>
        <w:spacing w:before="100" w:beforeAutospacing="1" w:after="100" w:afterAutospacing="1"/>
        <w:ind w:left="0" w:firstLine="1040"/>
        <w:jc w:val="both"/>
        <w:rPr>
          <w:sz w:val="28"/>
          <w:szCs w:val="28"/>
        </w:rPr>
      </w:pPr>
      <w:r w:rsidRPr="009A68CD">
        <w:rPr>
          <w:sz w:val="28"/>
          <w:szCs w:val="28"/>
        </w:rPr>
        <w:t xml:space="preserve">Диапазон освоения бюджетных средств главными распорядителями составляет от </w:t>
      </w:r>
      <w:r w:rsidR="00975020">
        <w:rPr>
          <w:sz w:val="28"/>
          <w:szCs w:val="28"/>
        </w:rPr>
        <w:t>11,8</w:t>
      </w:r>
      <w:r w:rsidRPr="009A68CD">
        <w:rPr>
          <w:sz w:val="28"/>
          <w:szCs w:val="28"/>
        </w:rPr>
        <w:t xml:space="preserve">% до </w:t>
      </w:r>
      <w:r w:rsidR="00975020">
        <w:rPr>
          <w:sz w:val="28"/>
          <w:szCs w:val="28"/>
        </w:rPr>
        <w:t>18,2</w:t>
      </w:r>
      <w:r w:rsidRPr="009A68CD">
        <w:rPr>
          <w:sz w:val="28"/>
          <w:szCs w:val="28"/>
        </w:rPr>
        <w:t xml:space="preserve">%. </w:t>
      </w:r>
      <w:r w:rsidR="00975020">
        <w:rPr>
          <w:sz w:val="28"/>
          <w:szCs w:val="28"/>
        </w:rPr>
        <w:t>Все</w:t>
      </w:r>
      <w:r w:rsidRPr="009A68CD">
        <w:rPr>
          <w:sz w:val="28"/>
          <w:szCs w:val="28"/>
        </w:rPr>
        <w:t xml:space="preserve"> главны</w:t>
      </w:r>
      <w:r w:rsidR="00975020">
        <w:rPr>
          <w:sz w:val="28"/>
          <w:szCs w:val="28"/>
        </w:rPr>
        <w:t>е</w:t>
      </w:r>
      <w:r w:rsidRPr="009A68CD">
        <w:rPr>
          <w:sz w:val="28"/>
          <w:szCs w:val="28"/>
        </w:rPr>
        <w:t xml:space="preserve"> распорядител</w:t>
      </w:r>
      <w:r w:rsidR="00975020">
        <w:rPr>
          <w:sz w:val="28"/>
          <w:szCs w:val="28"/>
        </w:rPr>
        <w:t>и</w:t>
      </w:r>
      <w:r w:rsidRPr="009A68CD">
        <w:rPr>
          <w:sz w:val="28"/>
          <w:szCs w:val="28"/>
        </w:rPr>
        <w:t xml:space="preserve"> исполнил</w:t>
      </w:r>
      <w:r w:rsidR="00B30157">
        <w:rPr>
          <w:sz w:val="28"/>
          <w:szCs w:val="28"/>
        </w:rPr>
        <w:t>и</w:t>
      </w:r>
      <w:r w:rsidRPr="009A68CD">
        <w:rPr>
          <w:sz w:val="28"/>
          <w:szCs w:val="28"/>
        </w:rPr>
        <w:t xml:space="preserve"> бюджет в анализируемом периоде </w:t>
      </w:r>
      <w:r w:rsidR="00971D9F">
        <w:rPr>
          <w:sz w:val="28"/>
          <w:szCs w:val="28"/>
        </w:rPr>
        <w:t>ниже</w:t>
      </w:r>
      <w:r w:rsidRPr="009A68CD">
        <w:rPr>
          <w:sz w:val="28"/>
          <w:szCs w:val="28"/>
        </w:rPr>
        <w:t xml:space="preserve"> </w:t>
      </w:r>
      <w:r w:rsidR="00971D9F">
        <w:rPr>
          <w:sz w:val="28"/>
          <w:szCs w:val="28"/>
        </w:rPr>
        <w:t xml:space="preserve">расчетного за </w:t>
      </w:r>
      <w:r w:rsidR="007E49AF">
        <w:rPr>
          <w:sz w:val="28"/>
          <w:szCs w:val="28"/>
        </w:rPr>
        <w:t>первый квартал</w:t>
      </w:r>
      <w:r w:rsidR="00913EF5" w:rsidRPr="009A68CD">
        <w:rPr>
          <w:sz w:val="28"/>
          <w:szCs w:val="28"/>
        </w:rPr>
        <w:t xml:space="preserve"> </w:t>
      </w:r>
      <w:r w:rsidR="00971D9F">
        <w:rPr>
          <w:sz w:val="28"/>
          <w:szCs w:val="28"/>
        </w:rPr>
        <w:t>показателя</w:t>
      </w:r>
      <w:r w:rsidR="00913EF5" w:rsidRPr="009A68CD">
        <w:rPr>
          <w:sz w:val="28"/>
          <w:szCs w:val="28"/>
        </w:rPr>
        <w:t xml:space="preserve"> (</w:t>
      </w:r>
      <w:r w:rsidR="007E49AF">
        <w:rPr>
          <w:sz w:val="28"/>
          <w:szCs w:val="28"/>
        </w:rPr>
        <w:t>2</w:t>
      </w:r>
      <w:r w:rsidR="00971D9F">
        <w:rPr>
          <w:sz w:val="28"/>
          <w:szCs w:val="28"/>
        </w:rPr>
        <w:t>5</w:t>
      </w:r>
      <w:r w:rsidR="00913EF5" w:rsidRPr="009A68CD">
        <w:rPr>
          <w:sz w:val="28"/>
          <w:szCs w:val="28"/>
        </w:rPr>
        <w:t>%)</w:t>
      </w:r>
      <w:r w:rsidRPr="009A68CD">
        <w:rPr>
          <w:sz w:val="28"/>
          <w:szCs w:val="28"/>
        </w:rPr>
        <w:t>.</w:t>
      </w:r>
    </w:p>
    <w:p w:rsidR="00C615D2" w:rsidRDefault="00C615D2" w:rsidP="00971D9F">
      <w:pPr>
        <w:pStyle w:val="a3"/>
        <w:spacing w:after="100" w:afterAutospacing="1"/>
        <w:ind w:left="0" w:firstLine="1040"/>
        <w:jc w:val="both"/>
        <w:rPr>
          <w:sz w:val="28"/>
          <w:szCs w:val="28"/>
        </w:rPr>
      </w:pPr>
      <w:r w:rsidRPr="009A68CD">
        <w:rPr>
          <w:sz w:val="28"/>
          <w:szCs w:val="28"/>
        </w:rPr>
        <w:t xml:space="preserve">Исполнение бюджета Сортавальского муниципального </w:t>
      </w:r>
      <w:r w:rsidR="00975020">
        <w:rPr>
          <w:sz w:val="28"/>
          <w:szCs w:val="28"/>
        </w:rPr>
        <w:t>округа</w:t>
      </w:r>
      <w:r w:rsidRPr="009A68CD">
        <w:rPr>
          <w:sz w:val="28"/>
          <w:szCs w:val="28"/>
        </w:rPr>
        <w:t xml:space="preserve"> за </w:t>
      </w:r>
      <w:r w:rsidR="007E49AF">
        <w:rPr>
          <w:sz w:val="28"/>
          <w:szCs w:val="28"/>
        </w:rPr>
        <w:t>1</w:t>
      </w:r>
      <w:r w:rsidR="00971D9F">
        <w:rPr>
          <w:sz w:val="28"/>
          <w:szCs w:val="28"/>
        </w:rPr>
        <w:t xml:space="preserve"> </w:t>
      </w:r>
      <w:r w:rsidR="007E49AF">
        <w:rPr>
          <w:sz w:val="28"/>
          <w:szCs w:val="28"/>
        </w:rPr>
        <w:t>квартал</w:t>
      </w:r>
      <w:r w:rsidRPr="009A68CD">
        <w:rPr>
          <w:sz w:val="28"/>
          <w:szCs w:val="28"/>
        </w:rPr>
        <w:t xml:space="preserve"> 20</w:t>
      </w:r>
      <w:r w:rsidR="00A054F2">
        <w:rPr>
          <w:sz w:val="28"/>
          <w:szCs w:val="28"/>
        </w:rPr>
        <w:t>2</w:t>
      </w:r>
      <w:r w:rsidR="00975020">
        <w:rPr>
          <w:sz w:val="28"/>
          <w:szCs w:val="28"/>
        </w:rPr>
        <w:t>5</w:t>
      </w:r>
      <w:r w:rsidRPr="009A68CD">
        <w:rPr>
          <w:sz w:val="28"/>
          <w:szCs w:val="28"/>
        </w:rPr>
        <w:t xml:space="preserve"> года в разрезе сгруппированных по видам расходов представлено в таблице:</w:t>
      </w:r>
    </w:p>
    <w:p w:rsidR="00E030FF" w:rsidRDefault="00E030FF" w:rsidP="00971D9F">
      <w:pPr>
        <w:pStyle w:val="a3"/>
        <w:spacing w:after="100" w:afterAutospacing="1"/>
        <w:ind w:left="0" w:firstLine="1040"/>
        <w:jc w:val="both"/>
        <w:rPr>
          <w:sz w:val="28"/>
          <w:szCs w:val="28"/>
        </w:rPr>
      </w:pPr>
    </w:p>
    <w:p w:rsidR="00E030FF" w:rsidRDefault="00E030FF" w:rsidP="00971D9F">
      <w:pPr>
        <w:pStyle w:val="a3"/>
        <w:spacing w:after="100" w:afterAutospacing="1"/>
        <w:ind w:left="0" w:firstLine="1040"/>
        <w:jc w:val="both"/>
        <w:rPr>
          <w:sz w:val="28"/>
          <w:szCs w:val="28"/>
        </w:rPr>
      </w:pPr>
    </w:p>
    <w:p w:rsidR="00CC3744" w:rsidRPr="007F7F65" w:rsidRDefault="00CC3744" w:rsidP="00CC3744">
      <w:pPr>
        <w:ind w:firstLine="709"/>
        <w:jc w:val="center"/>
        <w:rPr>
          <w:b/>
          <w:sz w:val="28"/>
          <w:szCs w:val="28"/>
        </w:rPr>
      </w:pPr>
      <w:r w:rsidRPr="007F7F65">
        <w:rPr>
          <w:b/>
          <w:sz w:val="28"/>
          <w:szCs w:val="28"/>
        </w:rPr>
        <w:lastRenderedPageBreak/>
        <w:t>«Группировка расходов по группам видов расходов»</w:t>
      </w:r>
    </w:p>
    <w:p w:rsidR="00CC3744" w:rsidRDefault="00CC3744" w:rsidP="00CC3744">
      <w:pPr>
        <w:ind w:firstLine="709"/>
        <w:jc w:val="center"/>
        <w:rPr>
          <w:b/>
          <w:bCs/>
          <w:sz w:val="28"/>
          <w:szCs w:val="28"/>
        </w:rPr>
      </w:pPr>
      <w:r w:rsidRPr="007F7F65">
        <w:rPr>
          <w:b/>
          <w:sz w:val="28"/>
          <w:szCs w:val="28"/>
        </w:rPr>
        <w:t xml:space="preserve">по </w:t>
      </w:r>
      <w:r w:rsidR="00B80476" w:rsidRPr="007F7F65">
        <w:rPr>
          <w:b/>
          <w:bCs/>
          <w:sz w:val="28"/>
          <w:szCs w:val="28"/>
        </w:rPr>
        <w:t xml:space="preserve">Сортавальскому муниципальному </w:t>
      </w:r>
      <w:r w:rsidR="00975020">
        <w:rPr>
          <w:b/>
          <w:bCs/>
          <w:sz w:val="28"/>
          <w:szCs w:val="28"/>
        </w:rPr>
        <w:t>округ</w:t>
      </w:r>
      <w:r w:rsidR="001E3E2F">
        <w:rPr>
          <w:b/>
          <w:bCs/>
          <w:sz w:val="28"/>
          <w:szCs w:val="28"/>
        </w:rPr>
        <w:t>у</w:t>
      </w:r>
    </w:p>
    <w:p w:rsidR="001B7959" w:rsidRPr="007F7F65" w:rsidRDefault="001B7959" w:rsidP="00CC3744">
      <w:pPr>
        <w:ind w:firstLine="709"/>
        <w:jc w:val="center"/>
        <w:rPr>
          <w:b/>
          <w:bCs/>
          <w:sz w:val="28"/>
          <w:szCs w:val="28"/>
        </w:rPr>
      </w:pPr>
    </w:p>
    <w:p w:rsidR="00CC3744" w:rsidRPr="000F40AE" w:rsidRDefault="005F23F0" w:rsidP="00D35253">
      <w:pPr>
        <w:ind w:firstLine="709"/>
        <w:jc w:val="right"/>
        <w:rPr>
          <w:b/>
        </w:rPr>
      </w:pPr>
      <w:r w:rsidRPr="000F40AE">
        <w:rPr>
          <w:b/>
          <w:bCs/>
        </w:rPr>
        <w:t>Таб</w:t>
      </w:r>
      <w:r w:rsidR="00D35253" w:rsidRPr="000F40AE">
        <w:rPr>
          <w:b/>
          <w:bCs/>
        </w:rPr>
        <w:t>лица №</w:t>
      </w:r>
      <w:r w:rsidR="001E3E2F">
        <w:rPr>
          <w:b/>
          <w:bCs/>
        </w:rPr>
        <w:t>6</w:t>
      </w:r>
      <w:r w:rsidR="00D35253" w:rsidRPr="000F40AE">
        <w:rPr>
          <w:b/>
          <w:bCs/>
        </w:rPr>
        <w:t>,</w:t>
      </w:r>
      <w:r w:rsidR="00CC3744" w:rsidRPr="000F40AE">
        <w:rPr>
          <w:b/>
        </w:rPr>
        <w:t xml:space="preserve"> тыс. рублей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6"/>
        <w:gridCol w:w="3051"/>
        <w:gridCol w:w="1560"/>
        <w:gridCol w:w="1331"/>
        <w:gridCol w:w="1312"/>
        <w:gridCol w:w="1291"/>
      </w:tblGrid>
      <w:tr w:rsidR="00CC3744" w:rsidRPr="007F7F65" w:rsidTr="0078581F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5DFEC"/>
            <w:vAlign w:val="center"/>
          </w:tcPr>
          <w:p w:rsidR="00CC3744" w:rsidRPr="007F7F65" w:rsidRDefault="00CC3744" w:rsidP="00B80476">
            <w:pPr>
              <w:jc w:val="center"/>
              <w:rPr>
                <w:b/>
                <w:bCs/>
              </w:rPr>
            </w:pPr>
            <w:r w:rsidRPr="007F7F65">
              <w:rPr>
                <w:b/>
                <w:bCs/>
              </w:rPr>
              <w:t>Группы видов расходов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CC3744" w:rsidRPr="007F7F65" w:rsidRDefault="00CC3744" w:rsidP="00B80476">
            <w:pPr>
              <w:jc w:val="center"/>
              <w:rPr>
                <w:b/>
                <w:bCs/>
              </w:rPr>
            </w:pPr>
            <w:r w:rsidRPr="007F7F65">
              <w:rPr>
                <w:b/>
                <w:bCs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CC3744" w:rsidRPr="007F7F65" w:rsidRDefault="00781162" w:rsidP="00B80476">
            <w:pPr>
              <w:jc w:val="center"/>
              <w:rPr>
                <w:b/>
                <w:bCs/>
              </w:rPr>
            </w:pPr>
            <w:r w:rsidRPr="007F7F65">
              <w:rPr>
                <w:b/>
                <w:bCs/>
              </w:rPr>
              <w:t xml:space="preserve">Уточненная </w:t>
            </w:r>
            <w:r w:rsidR="00CC3744" w:rsidRPr="007F7F65">
              <w:rPr>
                <w:b/>
                <w:bCs/>
              </w:rPr>
              <w:t xml:space="preserve">роспись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CC3744" w:rsidRPr="007F7F65" w:rsidRDefault="00CC3744" w:rsidP="00B80476">
            <w:pPr>
              <w:jc w:val="center"/>
              <w:rPr>
                <w:b/>
                <w:bCs/>
              </w:rPr>
            </w:pPr>
            <w:r w:rsidRPr="007F7F65">
              <w:rPr>
                <w:b/>
                <w:bCs/>
              </w:rPr>
              <w:t>Доля в общих расходах (%)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CC3744" w:rsidRDefault="00CC3744" w:rsidP="007E49AF">
            <w:pPr>
              <w:jc w:val="center"/>
              <w:rPr>
                <w:b/>
                <w:bCs/>
              </w:rPr>
            </w:pPr>
            <w:r w:rsidRPr="007F7F65">
              <w:rPr>
                <w:b/>
                <w:bCs/>
              </w:rPr>
              <w:t xml:space="preserve">Исполнение за </w:t>
            </w:r>
            <w:r w:rsidR="007E49AF">
              <w:rPr>
                <w:b/>
                <w:bCs/>
              </w:rPr>
              <w:t>1</w:t>
            </w:r>
            <w:r w:rsidR="00781162" w:rsidRPr="007F7F65">
              <w:rPr>
                <w:b/>
                <w:bCs/>
              </w:rPr>
              <w:t xml:space="preserve"> </w:t>
            </w:r>
            <w:r w:rsidR="007E49AF">
              <w:rPr>
                <w:b/>
                <w:bCs/>
              </w:rPr>
              <w:t>квартал</w:t>
            </w:r>
          </w:p>
          <w:p w:rsidR="0078581F" w:rsidRPr="007F7F65" w:rsidRDefault="0078581F" w:rsidP="007E49AF">
            <w:pPr>
              <w:jc w:val="center"/>
              <w:rPr>
                <w:b/>
                <w:bCs/>
              </w:rPr>
            </w:pPr>
            <w:r w:rsidRPr="007F7F65">
              <w:rPr>
                <w:b/>
                <w:bCs/>
              </w:rPr>
              <w:t>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CC3744" w:rsidRPr="007F7F65" w:rsidRDefault="00CC3744" w:rsidP="00B80476">
            <w:pPr>
              <w:jc w:val="center"/>
              <w:rPr>
                <w:b/>
                <w:bCs/>
              </w:rPr>
            </w:pPr>
            <w:r w:rsidRPr="007F7F65">
              <w:rPr>
                <w:b/>
                <w:bCs/>
              </w:rPr>
              <w:t>% исполнения</w:t>
            </w:r>
          </w:p>
        </w:tc>
      </w:tr>
      <w:tr w:rsidR="0078581F" w:rsidRPr="007F7F65" w:rsidTr="005B7647">
        <w:trPr>
          <w:trHeight w:val="8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81F" w:rsidRPr="007F7F65" w:rsidRDefault="0078581F" w:rsidP="0078581F">
            <w:pPr>
              <w:jc w:val="center"/>
            </w:pPr>
            <w:r w:rsidRPr="007F7F65">
              <w:t>100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81F" w:rsidRPr="007F7F65" w:rsidRDefault="0078581F" w:rsidP="0078581F">
            <w:r w:rsidRPr="007F7F65"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1F" w:rsidRPr="005B7647" w:rsidRDefault="0078581F" w:rsidP="005B7647">
            <w:pPr>
              <w:rPr>
                <w:color w:val="000000"/>
                <w:sz w:val="22"/>
                <w:szCs w:val="22"/>
              </w:rPr>
            </w:pPr>
            <w:r w:rsidRPr="005B7647">
              <w:rPr>
                <w:color w:val="000000"/>
                <w:sz w:val="22"/>
                <w:szCs w:val="22"/>
              </w:rPr>
              <w:t>813 817,9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81F" w:rsidRPr="005B7647" w:rsidRDefault="0078581F" w:rsidP="005B7647">
            <w:pPr>
              <w:rPr>
                <w:color w:val="000000"/>
                <w:sz w:val="22"/>
                <w:szCs w:val="22"/>
              </w:rPr>
            </w:pPr>
            <w:r w:rsidRPr="005B7647">
              <w:rPr>
                <w:color w:val="000000"/>
                <w:sz w:val="22"/>
                <w:szCs w:val="22"/>
              </w:rPr>
              <w:t>42,1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81F" w:rsidRPr="005B7647" w:rsidRDefault="0078581F" w:rsidP="005B7647">
            <w:pPr>
              <w:rPr>
                <w:color w:val="000000"/>
                <w:sz w:val="22"/>
                <w:szCs w:val="22"/>
              </w:rPr>
            </w:pPr>
            <w:r w:rsidRPr="005B7647">
              <w:rPr>
                <w:color w:val="000000"/>
                <w:sz w:val="22"/>
                <w:szCs w:val="22"/>
              </w:rPr>
              <w:t>169 970,2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581F" w:rsidRPr="005B7647" w:rsidRDefault="0078581F" w:rsidP="005B7647">
            <w:pPr>
              <w:rPr>
                <w:color w:val="000000"/>
                <w:sz w:val="22"/>
                <w:szCs w:val="22"/>
              </w:rPr>
            </w:pPr>
            <w:r w:rsidRPr="005B7647">
              <w:rPr>
                <w:color w:val="000000"/>
                <w:sz w:val="22"/>
                <w:szCs w:val="22"/>
              </w:rPr>
              <w:t>20,9</w:t>
            </w:r>
          </w:p>
        </w:tc>
      </w:tr>
      <w:tr w:rsidR="0078581F" w:rsidRPr="007F7F65" w:rsidTr="005B7647">
        <w:trPr>
          <w:trHeight w:val="4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81F" w:rsidRPr="007F7F65" w:rsidRDefault="0078581F" w:rsidP="0078581F">
            <w:pPr>
              <w:jc w:val="center"/>
            </w:pPr>
            <w:r w:rsidRPr="007F7F65">
              <w:t>200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81F" w:rsidRPr="007F7F65" w:rsidRDefault="0078581F" w:rsidP="0078581F">
            <w:r w:rsidRPr="007F7F65">
              <w:t>Закупка товаров, работ и услуг для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1F" w:rsidRPr="005B7647" w:rsidRDefault="0078581F" w:rsidP="005B7647">
            <w:pPr>
              <w:rPr>
                <w:color w:val="000000"/>
                <w:sz w:val="22"/>
                <w:szCs w:val="22"/>
              </w:rPr>
            </w:pPr>
            <w:r w:rsidRPr="005B7647">
              <w:rPr>
                <w:color w:val="000000"/>
                <w:sz w:val="22"/>
                <w:szCs w:val="22"/>
              </w:rPr>
              <w:t>587 956,9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81F" w:rsidRPr="005B7647" w:rsidRDefault="0078581F" w:rsidP="005B7647">
            <w:pPr>
              <w:rPr>
                <w:color w:val="000000"/>
                <w:sz w:val="22"/>
                <w:szCs w:val="22"/>
              </w:rPr>
            </w:pPr>
            <w:r w:rsidRPr="005B7647">
              <w:rPr>
                <w:color w:val="000000"/>
                <w:sz w:val="22"/>
                <w:szCs w:val="22"/>
              </w:rPr>
              <w:t>30,4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81F" w:rsidRPr="005B7647" w:rsidRDefault="0078581F" w:rsidP="005B7647">
            <w:pPr>
              <w:rPr>
                <w:color w:val="000000"/>
                <w:sz w:val="22"/>
                <w:szCs w:val="22"/>
              </w:rPr>
            </w:pPr>
            <w:r w:rsidRPr="005B7647">
              <w:rPr>
                <w:color w:val="000000"/>
                <w:sz w:val="22"/>
                <w:szCs w:val="22"/>
              </w:rPr>
              <w:t>64 224,9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581F" w:rsidRPr="005B7647" w:rsidRDefault="0078581F" w:rsidP="005B7647">
            <w:pPr>
              <w:rPr>
                <w:color w:val="000000"/>
                <w:sz w:val="22"/>
                <w:szCs w:val="22"/>
              </w:rPr>
            </w:pPr>
            <w:r w:rsidRPr="005B7647">
              <w:rPr>
                <w:color w:val="000000"/>
                <w:sz w:val="22"/>
                <w:szCs w:val="22"/>
              </w:rPr>
              <w:t>10,9</w:t>
            </w:r>
          </w:p>
        </w:tc>
      </w:tr>
      <w:tr w:rsidR="0078581F" w:rsidRPr="007F7F65" w:rsidTr="005B7647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81F" w:rsidRPr="007F7F65" w:rsidRDefault="0078581F" w:rsidP="0078581F">
            <w:pPr>
              <w:jc w:val="center"/>
            </w:pPr>
            <w:r w:rsidRPr="007F7F65">
              <w:t>300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81F" w:rsidRPr="007F7F65" w:rsidRDefault="0078581F" w:rsidP="0078581F">
            <w:r w:rsidRPr="007F7F65">
              <w:t>Социальное обеспечение и иные выплаты (субсидии)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1F" w:rsidRPr="005B7647" w:rsidRDefault="0078581F" w:rsidP="005B7647">
            <w:pPr>
              <w:rPr>
                <w:color w:val="000000"/>
                <w:sz w:val="22"/>
                <w:szCs w:val="22"/>
              </w:rPr>
            </w:pPr>
            <w:r w:rsidRPr="005B7647">
              <w:rPr>
                <w:color w:val="000000"/>
                <w:sz w:val="22"/>
                <w:szCs w:val="22"/>
              </w:rPr>
              <w:t>36 987,5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81F" w:rsidRPr="005B7647" w:rsidRDefault="0078581F" w:rsidP="005B7647">
            <w:pPr>
              <w:rPr>
                <w:color w:val="000000"/>
                <w:sz w:val="22"/>
                <w:szCs w:val="22"/>
              </w:rPr>
            </w:pPr>
            <w:r w:rsidRPr="005B7647">
              <w:rPr>
                <w:color w:val="000000"/>
                <w:sz w:val="22"/>
                <w:szCs w:val="22"/>
              </w:rPr>
              <w:t>1,9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81F" w:rsidRPr="005B7647" w:rsidRDefault="0078581F" w:rsidP="005B7647">
            <w:pPr>
              <w:rPr>
                <w:color w:val="000000"/>
                <w:sz w:val="22"/>
                <w:szCs w:val="22"/>
              </w:rPr>
            </w:pPr>
            <w:r w:rsidRPr="005B7647">
              <w:rPr>
                <w:color w:val="000000"/>
                <w:sz w:val="22"/>
                <w:szCs w:val="22"/>
              </w:rPr>
              <w:t>13 266,3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581F" w:rsidRPr="005B7647" w:rsidRDefault="0078581F" w:rsidP="005B7647">
            <w:pPr>
              <w:rPr>
                <w:color w:val="000000"/>
                <w:sz w:val="22"/>
                <w:szCs w:val="22"/>
              </w:rPr>
            </w:pPr>
            <w:r w:rsidRPr="005B7647">
              <w:rPr>
                <w:color w:val="000000"/>
                <w:sz w:val="22"/>
                <w:szCs w:val="22"/>
              </w:rPr>
              <w:t>35,9</w:t>
            </w:r>
          </w:p>
        </w:tc>
      </w:tr>
      <w:tr w:rsidR="0078581F" w:rsidRPr="007F7F65" w:rsidTr="005B7647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81F" w:rsidRPr="007F7F65" w:rsidRDefault="0078581F" w:rsidP="0078581F">
            <w:pPr>
              <w:jc w:val="center"/>
            </w:pPr>
            <w:r w:rsidRPr="007F7F65">
              <w:t>400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81F" w:rsidRPr="007F7F65" w:rsidRDefault="0078581F" w:rsidP="0078581F">
            <w:r w:rsidRPr="007F7F65">
              <w:t>Бюджетные инвестиции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1F" w:rsidRPr="005B7647" w:rsidRDefault="0078581F" w:rsidP="005B7647">
            <w:pPr>
              <w:rPr>
                <w:color w:val="000000"/>
                <w:sz w:val="22"/>
                <w:szCs w:val="22"/>
              </w:rPr>
            </w:pPr>
            <w:r w:rsidRPr="005B7647">
              <w:rPr>
                <w:color w:val="000000"/>
                <w:sz w:val="22"/>
                <w:szCs w:val="22"/>
              </w:rPr>
              <w:t>43 273,3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81F" w:rsidRPr="005B7647" w:rsidRDefault="0078581F" w:rsidP="005B7647">
            <w:pPr>
              <w:rPr>
                <w:color w:val="000000"/>
                <w:sz w:val="22"/>
                <w:szCs w:val="22"/>
              </w:rPr>
            </w:pPr>
            <w:r w:rsidRPr="005B7647"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81F" w:rsidRPr="005B7647" w:rsidRDefault="0078581F" w:rsidP="005B7647">
            <w:pPr>
              <w:rPr>
                <w:color w:val="000000"/>
                <w:sz w:val="22"/>
                <w:szCs w:val="22"/>
              </w:rPr>
            </w:pPr>
            <w:r w:rsidRPr="005B764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581F" w:rsidRPr="005B7647" w:rsidRDefault="0078581F" w:rsidP="005B7647">
            <w:pPr>
              <w:rPr>
                <w:color w:val="000000"/>
                <w:sz w:val="22"/>
                <w:szCs w:val="22"/>
              </w:rPr>
            </w:pPr>
            <w:r w:rsidRPr="005B764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581F" w:rsidRPr="007F7F65" w:rsidTr="005B7647">
        <w:trPr>
          <w:trHeight w:val="6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81F" w:rsidRPr="007F7F65" w:rsidRDefault="0078581F" w:rsidP="0078581F">
            <w:pPr>
              <w:jc w:val="center"/>
            </w:pPr>
            <w:r w:rsidRPr="007F7F65">
              <w:t>600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81F" w:rsidRPr="007F7F65" w:rsidRDefault="0078581F" w:rsidP="0078581F">
            <w:r w:rsidRPr="007F7F65"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1F" w:rsidRPr="005B7647" w:rsidRDefault="0078581F" w:rsidP="005B7647">
            <w:pPr>
              <w:rPr>
                <w:color w:val="000000"/>
                <w:sz w:val="22"/>
                <w:szCs w:val="22"/>
              </w:rPr>
            </w:pPr>
            <w:r w:rsidRPr="005B7647">
              <w:rPr>
                <w:color w:val="000000"/>
                <w:sz w:val="22"/>
                <w:szCs w:val="22"/>
              </w:rPr>
              <w:t>279 194,8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81F" w:rsidRPr="005B7647" w:rsidRDefault="0078581F" w:rsidP="005B7647">
            <w:pPr>
              <w:rPr>
                <w:color w:val="000000"/>
                <w:sz w:val="22"/>
                <w:szCs w:val="22"/>
              </w:rPr>
            </w:pPr>
            <w:r w:rsidRPr="005B7647">
              <w:rPr>
                <w:color w:val="000000"/>
                <w:sz w:val="22"/>
                <w:szCs w:val="22"/>
              </w:rPr>
              <w:t>14,4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81F" w:rsidRPr="005B7647" w:rsidRDefault="0078581F" w:rsidP="005B7647">
            <w:pPr>
              <w:rPr>
                <w:color w:val="000000"/>
                <w:sz w:val="22"/>
                <w:szCs w:val="22"/>
              </w:rPr>
            </w:pPr>
            <w:r w:rsidRPr="005B7647">
              <w:rPr>
                <w:color w:val="000000"/>
                <w:sz w:val="22"/>
                <w:szCs w:val="22"/>
              </w:rPr>
              <w:t>51 242,1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581F" w:rsidRPr="005B7647" w:rsidRDefault="0078581F" w:rsidP="005B7647">
            <w:pPr>
              <w:rPr>
                <w:color w:val="000000"/>
                <w:sz w:val="22"/>
                <w:szCs w:val="22"/>
              </w:rPr>
            </w:pPr>
            <w:r w:rsidRPr="005B7647">
              <w:rPr>
                <w:color w:val="000000"/>
                <w:sz w:val="22"/>
                <w:szCs w:val="22"/>
              </w:rPr>
              <w:t>18,4</w:t>
            </w:r>
          </w:p>
        </w:tc>
      </w:tr>
      <w:tr w:rsidR="0078581F" w:rsidRPr="007F7F65" w:rsidTr="005B7647">
        <w:trPr>
          <w:trHeight w:val="1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81F" w:rsidRPr="007F7F65" w:rsidRDefault="0078581F" w:rsidP="0078581F">
            <w:pPr>
              <w:jc w:val="center"/>
            </w:pPr>
            <w:r w:rsidRPr="007F7F65">
              <w:t>700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81F" w:rsidRPr="007F7F65" w:rsidRDefault="0078581F" w:rsidP="0078581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F7F65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  <w:p w:rsidR="0078581F" w:rsidRPr="007F7F65" w:rsidRDefault="0078581F" w:rsidP="0078581F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1F" w:rsidRPr="005B7647" w:rsidRDefault="0078581F" w:rsidP="005B7647">
            <w:pPr>
              <w:rPr>
                <w:color w:val="000000"/>
                <w:sz w:val="22"/>
                <w:szCs w:val="22"/>
              </w:rPr>
            </w:pPr>
            <w:r w:rsidRPr="005B7647">
              <w:rPr>
                <w:color w:val="000000"/>
                <w:sz w:val="22"/>
                <w:szCs w:val="22"/>
              </w:rPr>
              <w:t>46 900,0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81F" w:rsidRPr="005B7647" w:rsidRDefault="0078581F" w:rsidP="005B7647">
            <w:pPr>
              <w:rPr>
                <w:color w:val="000000"/>
                <w:sz w:val="22"/>
                <w:szCs w:val="22"/>
              </w:rPr>
            </w:pPr>
            <w:r w:rsidRPr="005B7647">
              <w:rPr>
                <w:color w:val="000000"/>
                <w:sz w:val="22"/>
                <w:szCs w:val="22"/>
              </w:rPr>
              <w:t>2,4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81F" w:rsidRPr="005B7647" w:rsidRDefault="0078581F" w:rsidP="005B7647">
            <w:pPr>
              <w:rPr>
                <w:color w:val="000000"/>
                <w:sz w:val="22"/>
                <w:szCs w:val="22"/>
              </w:rPr>
            </w:pPr>
            <w:r w:rsidRPr="005B7647">
              <w:rPr>
                <w:color w:val="000000"/>
                <w:sz w:val="22"/>
                <w:szCs w:val="22"/>
              </w:rPr>
              <w:t>8 967,8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581F" w:rsidRPr="005B7647" w:rsidRDefault="0078581F" w:rsidP="005B7647">
            <w:pPr>
              <w:rPr>
                <w:color w:val="000000"/>
                <w:sz w:val="22"/>
                <w:szCs w:val="22"/>
              </w:rPr>
            </w:pPr>
            <w:r w:rsidRPr="005B7647">
              <w:rPr>
                <w:color w:val="000000"/>
                <w:sz w:val="22"/>
                <w:szCs w:val="22"/>
              </w:rPr>
              <w:t>19,1</w:t>
            </w:r>
          </w:p>
        </w:tc>
      </w:tr>
      <w:tr w:rsidR="0078581F" w:rsidRPr="007F7F65" w:rsidTr="005B7647">
        <w:trPr>
          <w:trHeight w:val="7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81F" w:rsidRPr="007F7F65" w:rsidRDefault="0078581F" w:rsidP="0078581F">
            <w:pPr>
              <w:jc w:val="center"/>
            </w:pPr>
            <w:r w:rsidRPr="007F7F65">
              <w:t>800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81F" w:rsidRPr="007F7F65" w:rsidRDefault="0078581F" w:rsidP="0078581F">
            <w:r w:rsidRPr="007F7F65"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1F" w:rsidRPr="005B7647" w:rsidRDefault="0078581F" w:rsidP="005B7647">
            <w:pPr>
              <w:rPr>
                <w:color w:val="000000"/>
                <w:sz w:val="22"/>
                <w:szCs w:val="22"/>
              </w:rPr>
            </w:pPr>
            <w:r w:rsidRPr="005B7647">
              <w:rPr>
                <w:color w:val="000000"/>
                <w:sz w:val="22"/>
                <w:szCs w:val="22"/>
              </w:rPr>
              <w:t>125 490,4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81F" w:rsidRPr="005B7647" w:rsidRDefault="0078581F" w:rsidP="005B7647">
            <w:pPr>
              <w:rPr>
                <w:color w:val="000000"/>
                <w:sz w:val="22"/>
                <w:szCs w:val="22"/>
              </w:rPr>
            </w:pPr>
            <w:r w:rsidRPr="005B7647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81F" w:rsidRPr="005B7647" w:rsidRDefault="0078581F" w:rsidP="005B7647">
            <w:pPr>
              <w:rPr>
                <w:color w:val="000000"/>
                <w:sz w:val="22"/>
                <w:szCs w:val="22"/>
              </w:rPr>
            </w:pPr>
            <w:r w:rsidRPr="005B7647">
              <w:rPr>
                <w:color w:val="000000"/>
                <w:sz w:val="22"/>
                <w:szCs w:val="22"/>
              </w:rPr>
              <w:t>6 621,0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581F" w:rsidRPr="005B7647" w:rsidRDefault="0078581F" w:rsidP="005B7647">
            <w:pPr>
              <w:rPr>
                <w:color w:val="000000"/>
                <w:sz w:val="22"/>
                <w:szCs w:val="22"/>
              </w:rPr>
            </w:pPr>
            <w:r w:rsidRPr="005B7647">
              <w:rPr>
                <w:color w:val="000000"/>
                <w:sz w:val="22"/>
                <w:szCs w:val="22"/>
              </w:rPr>
              <w:t>5,3</w:t>
            </w:r>
          </w:p>
        </w:tc>
      </w:tr>
      <w:tr w:rsidR="0078581F" w:rsidRPr="007F7F65" w:rsidTr="005B7647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81F" w:rsidRPr="007F7F65" w:rsidRDefault="0078581F" w:rsidP="0078581F">
            <w:pPr>
              <w:jc w:val="center"/>
            </w:pPr>
            <w:r w:rsidRPr="007F7F65">
              <w:t> 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81F" w:rsidRPr="007F7F65" w:rsidRDefault="0078581F" w:rsidP="0078581F">
            <w:pPr>
              <w:rPr>
                <w:b/>
                <w:bCs/>
              </w:rPr>
            </w:pPr>
            <w:r w:rsidRPr="007F7F65">
              <w:rPr>
                <w:b/>
                <w:bCs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1F" w:rsidRPr="005B7647" w:rsidRDefault="0078581F" w:rsidP="005B7647">
            <w:pPr>
              <w:rPr>
                <w:b/>
                <w:color w:val="000000"/>
                <w:sz w:val="22"/>
                <w:szCs w:val="22"/>
              </w:rPr>
            </w:pPr>
            <w:r w:rsidRPr="005B7647">
              <w:rPr>
                <w:b/>
                <w:color w:val="000000"/>
                <w:sz w:val="22"/>
                <w:szCs w:val="22"/>
              </w:rPr>
              <w:t>1 933 620,8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81F" w:rsidRPr="005B7647" w:rsidRDefault="0078581F" w:rsidP="005B7647">
            <w:pPr>
              <w:rPr>
                <w:b/>
                <w:color w:val="000000"/>
                <w:sz w:val="22"/>
                <w:szCs w:val="22"/>
              </w:rPr>
            </w:pPr>
            <w:r w:rsidRPr="005B7647">
              <w:rPr>
                <w:b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81F" w:rsidRPr="005B7647" w:rsidRDefault="0078581F" w:rsidP="005B7647">
            <w:pPr>
              <w:rPr>
                <w:b/>
                <w:color w:val="000000"/>
                <w:sz w:val="22"/>
                <w:szCs w:val="22"/>
              </w:rPr>
            </w:pPr>
            <w:r w:rsidRPr="005B7647">
              <w:rPr>
                <w:b/>
                <w:color w:val="000000"/>
                <w:sz w:val="22"/>
                <w:szCs w:val="22"/>
              </w:rPr>
              <w:t>314 292,3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581F" w:rsidRPr="005B7647" w:rsidRDefault="0078581F" w:rsidP="005B7647">
            <w:pPr>
              <w:rPr>
                <w:b/>
                <w:color w:val="000000"/>
                <w:sz w:val="22"/>
                <w:szCs w:val="22"/>
              </w:rPr>
            </w:pPr>
            <w:r w:rsidRPr="005B7647">
              <w:rPr>
                <w:b/>
                <w:color w:val="000000"/>
                <w:sz w:val="22"/>
                <w:szCs w:val="22"/>
              </w:rPr>
              <w:t>16,3</w:t>
            </w:r>
          </w:p>
        </w:tc>
      </w:tr>
    </w:tbl>
    <w:p w:rsidR="001E3E2F" w:rsidRDefault="00C615D2" w:rsidP="003144A1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522C37">
        <w:rPr>
          <w:sz w:val="28"/>
          <w:szCs w:val="28"/>
        </w:rPr>
        <w:t>Как видно из представленной таблицы «расходы на выплату персоналу в целях обеспечения выполнения функций органами местного самоуправления, казенными учреждениями» занима</w:t>
      </w:r>
      <w:r w:rsidR="001E3E2F">
        <w:rPr>
          <w:sz w:val="28"/>
          <w:szCs w:val="28"/>
        </w:rPr>
        <w:t>ю</w:t>
      </w:r>
      <w:r w:rsidRPr="00522C37">
        <w:rPr>
          <w:sz w:val="28"/>
          <w:szCs w:val="28"/>
        </w:rPr>
        <w:t>т</w:t>
      </w:r>
      <w:r w:rsidR="001E3E2F">
        <w:rPr>
          <w:sz w:val="28"/>
          <w:szCs w:val="28"/>
        </w:rPr>
        <w:t xml:space="preserve"> основное место</w:t>
      </w:r>
      <w:r w:rsidRPr="00522C37">
        <w:rPr>
          <w:sz w:val="28"/>
          <w:szCs w:val="28"/>
        </w:rPr>
        <w:t xml:space="preserve"> </w:t>
      </w:r>
      <w:r w:rsidR="001E3E2F">
        <w:rPr>
          <w:sz w:val="28"/>
          <w:szCs w:val="28"/>
        </w:rPr>
        <w:t>(</w:t>
      </w:r>
      <w:r w:rsidR="005B7647">
        <w:rPr>
          <w:sz w:val="28"/>
          <w:szCs w:val="28"/>
        </w:rPr>
        <w:t>42,1</w:t>
      </w:r>
      <w:r w:rsidRPr="00522C37">
        <w:rPr>
          <w:sz w:val="28"/>
          <w:szCs w:val="28"/>
        </w:rPr>
        <w:t>%</w:t>
      </w:r>
      <w:r w:rsidR="001E3E2F">
        <w:rPr>
          <w:sz w:val="28"/>
          <w:szCs w:val="28"/>
        </w:rPr>
        <w:t>) в</w:t>
      </w:r>
      <w:r w:rsidRPr="00522C37">
        <w:rPr>
          <w:sz w:val="28"/>
          <w:szCs w:val="28"/>
        </w:rPr>
        <w:t xml:space="preserve"> общих расходов бюджета Сортавальского муниципального </w:t>
      </w:r>
      <w:r w:rsidR="005B7647">
        <w:rPr>
          <w:sz w:val="28"/>
          <w:szCs w:val="28"/>
        </w:rPr>
        <w:t>округа</w:t>
      </w:r>
      <w:r w:rsidRPr="00522C37">
        <w:rPr>
          <w:sz w:val="28"/>
          <w:szCs w:val="28"/>
        </w:rPr>
        <w:t xml:space="preserve">. </w:t>
      </w:r>
    </w:p>
    <w:p w:rsidR="00CC3744" w:rsidRPr="00522C37" w:rsidRDefault="00141DA2" w:rsidP="003144A1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522C37">
        <w:rPr>
          <w:sz w:val="28"/>
          <w:szCs w:val="28"/>
        </w:rPr>
        <w:t>Диапазон и</w:t>
      </w:r>
      <w:r w:rsidR="00011BF9" w:rsidRPr="00522C37">
        <w:rPr>
          <w:sz w:val="28"/>
          <w:szCs w:val="28"/>
        </w:rPr>
        <w:t>сполнение бюджета</w:t>
      </w:r>
      <w:r w:rsidR="007B4B86">
        <w:rPr>
          <w:sz w:val="28"/>
          <w:szCs w:val="28"/>
        </w:rPr>
        <w:t xml:space="preserve"> округа</w:t>
      </w:r>
      <w:r w:rsidR="00011BF9" w:rsidRPr="00522C37">
        <w:rPr>
          <w:sz w:val="28"/>
          <w:szCs w:val="28"/>
        </w:rPr>
        <w:t xml:space="preserve"> в анализируемом периоде </w:t>
      </w:r>
      <w:r w:rsidRPr="00522C37">
        <w:rPr>
          <w:sz w:val="28"/>
          <w:szCs w:val="28"/>
        </w:rPr>
        <w:t xml:space="preserve">колеблется от </w:t>
      </w:r>
      <w:r w:rsidR="00A1106B" w:rsidRPr="00522C37">
        <w:rPr>
          <w:sz w:val="28"/>
          <w:szCs w:val="28"/>
        </w:rPr>
        <w:t>0</w:t>
      </w:r>
      <w:r w:rsidRPr="00522C37">
        <w:rPr>
          <w:sz w:val="28"/>
          <w:szCs w:val="28"/>
        </w:rPr>
        <w:t>% по группе «</w:t>
      </w:r>
      <w:r w:rsidR="00A1106B" w:rsidRPr="00522C37">
        <w:rPr>
          <w:sz w:val="28"/>
          <w:szCs w:val="28"/>
        </w:rPr>
        <w:t>Бюджетные инвестиции</w:t>
      </w:r>
      <w:r w:rsidRPr="00522C37">
        <w:rPr>
          <w:sz w:val="28"/>
          <w:szCs w:val="28"/>
        </w:rPr>
        <w:t xml:space="preserve">» до </w:t>
      </w:r>
      <w:r w:rsidR="005B7647">
        <w:rPr>
          <w:sz w:val="28"/>
          <w:szCs w:val="28"/>
        </w:rPr>
        <w:t>35,9</w:t>
      </w:r>
      <w:r w:rsidRPr="00522C37">
        <w:rPr>
          <w:sz w:val="28"/>
          <w:szCs w:val="28"/>
        </w:rPr>
        <w:t>% по группе «</w:t>
      </w:r>
      <w:r w:rsidR="00A1106B" w:rsidRPr="00522C37">
        <w:rPr>
          <w:sz w:val="28"/>
          <w:szCs w:val="28"/>
        </w:rPr>
        <w:t>Социальное обеспечение и иные выплаты (субсидии)</w:t>
      </w:r>
      <w:r w:rsidRPr="00522C37">
        <w:rPr>
          <w:sz w:val="28"/>
          <w:szCs w:val="28"/>
        </w:rPr>
        <w:t>». По</w:t>
      </w:r>
      <w:r w:rsidR="007D3468" w:rsidRPr="00522C37">
        <w:rPr>
          <w:sz w:val="28"/>
          <w:szCs w:val="28"/>
        </w:rPr>
        <w:t xml:space="preserve"> </w:t>
      </w:r>
      <w:r w:rsidR="00A1106B" w:rsidRPr="00522C37">
        <w:rPr>
          <w:sz w:val="28"/>
          <w:szCs w:val="28"/>
        </w:rPr>
        <w:t>шести группам</w:t>
      </w:r>
      <w:r w:rsidRPr="00522C37">
        <w:rPr>
          <w:sz w:val="28"/>
          <w:szCs w:val="28"/>
        </w:rPr>
        <w:t xml:space="preserve"> вида расходов</w:t>
      </w:r>
      <w:r w:rsidR="00C03212" w:rsidRPr="00522C37">
        <w:rPr>
          <w:sz w:val="28"/>
          <w:szCs w:val="28"/>
        </w:rPr>
        <w:t xml:space="preserve"> </w:t>
      </w:r>
      <w:r w:rsidRPr="00522C37">
        <w:rPr>
          <w:sz w:val="28"/>
          <w:szCs w:val="28"/>
        </w:rPr>
        <w:t xml:space="preserve">исполнение </w:t>
      </w:r>
      <w:r w:rsidR="00B73F06" w:rsidRPr="00522C37">
        <w:rPr>
          <w:sz w:val="28"/>
          <w:szCs w:val="28"/>
        </w:rPr>
        <w:t xml:space="preserve">ниже </w:t>
      </w:r>
      <w:r w:rsidR="007D3468" w:rsidRPr="00522C37">
        <w:rPr>
          <w:sz w:val="28"/>
          <w:szCs w:val="28"/>
        </w:rPr>
        <w:t xml:space="preserve">расчетного за </w:t>
      </w:r>
      <w:r w:rsidR="00E96005" w:rsidRPr="00522C37">
        <w:rPr>
          <w:sz w:val="28"/>
          <w:szCs w:val="28"/>
        </w:rPr>
        <w:t>1 квартал</w:t>
      </w:r>
      <w:r w:rsidR="00C03212" w:rsidRPr="00522C37">
        <w:rPr>
          <w:sz w:val="28"/>
          <w:szCs w:val="28"/>
        </w:rPr>
        <w:t xml:space="preserve"> </w:t>
      </w:r>
      <w:r w:rsidR="00011BF9" w:rsidRPr="00522C37">
        <w:rPr>
          <w:sz w:val="28"/>
          <w:szCs w:val="28"/>
        </w:rPr>
        <w:t>показател</w:t>
      </w:r>
      <w:r w:rsidRPr="00522C37">
        <w:rPr>
          <w:sz w:val="28"/>
          <w:szCs w:val="28"/>
        </w:rPr>
        <w:t>я</w:t>
      </w:r>
      <w:r w:rsidR="00011BF9" w:rsidRPr="00522C37">
        <w:rPr>
          <w:sz w:val="28"/>
          <w:szCs w:val="28"/>
        </w:rPr>
        <w:t xml:space="preserve"> (</w:t>
      </w:r>
      <w:r w:rsidR="00E96005" w:rsidRPr="00522C37">
        <w:rPr>
          <w:sz w:val="28"/>
          <w:szCs w:val="28"/>
        </w:rPr>
        <w:t>2</w:t>
      </w:r>
      <w:r w:rsidR="007D3468" w:rsidRPr="00522C37">
        <w:rPr>
          <w:sz w:val="28"/>
          <w:szCs w:val="28"/>
        </w:rPr>
        <w:t>5</w:t>
      </w:r>
      <w:r w:rsidR="00011BF9" w:rsidRPr="00522C37">
        <w:rPr>
          <w:sz w:val="28"/>
          <w:szCs w:val="28"/>
        </w:rPr>
        <w:t>%)</w:t>
      </w:r>
      <w:r w:rsidRPr="00522C37">
        <w:rPr>
          <w:sz w:val="28"/>
          <w:szCs w:val="28"/>
        </w:rPr>
        <w:t>.</w:t>
      </w:r>
      <w:r w:rsidR="00EF4F07" w:rsidRPr="00522C37">
        <w:rPr>
          <w:sz w:val="28"/>
          <w:szCs w:val="28"/>
        </w:rPr>
        <w:t xml:space="preserve"> </w:t>
      </w:r>
    </w:p>
    <w:p w:rsidR="00A51C39" w:rsidRPr="00F2576A" w:rsidRDefault="00A51C39" w:rsidP="007F7974">
      <w:pPr>
        <w:pStyle w:val="a3"/>
        <w:ind w:left="0" w:firstLine="1040"/>
        <w:jc w:val="center"/>
        <w:rPr>
          <w:b/>
          <w:sz w:val="28"/>
          <w:szCs w:val="28"/>
        </w:rPr>
      </w:pPr>
      <w:r w:rsidRPr="00F2576A">
        <w:rPr>
          <w:b/>
          <w:sz w:val="28"/>
          <w:szCs w:val="28"/>
        </w:rPr>
        <w:t>Исполнение средств резервных фондов</w:t>
      </w:r>
    </w:p>
    <w:p w:rsidR="00A51C39" w:rsidRPr="00F2576A" w:rsidRDefault="00A51C39" w:rsidP="007F7974">
      <w:pPr>
        <w:pStyle w:val="a3"/>
        <w:spacing w:after="100" w:afterAutospacing="1"/>
        <w:ind w:left="0" w:firstLine="1040"/>
        <w:jc w:val="center"/>
        <w:rPr>
          <w:b/>
          <w:sz w:val="28"/>
          <w:szCs w:val="28"/>
        </w:rPr>
      </w:pPr>
      <w:r w:rsidRPr="00F2576A">
        <w:rPr>
          <w:b/>
          <w:sz w:val="28"/>
          <w:szCs w:val="28"/>
        </w:rPr>
        <w:t xml:space="preserve">Администрации Сортавальского муниципального </w:t>
      </w:r>
      <w:r w:rsidR="00121A6A">
        <w:rPr>
          <w:b/>
          <w:sz w:val="28"/>
          <w:szCs w:val="28"/>
        </w:rPr>
        <w:t>округа</w:t>
      </w:r>
    </w:p>
    <w:p w:rsidR="007F7974" w:rsidRDefault="007F7974" w:rsidP="007F7974">
      <w:pPr>
        <w:pStyle w:val="a3"/>
        <w:spacing w:before="100" w:beforeAutospacing="1"/>
        <w:ind w:left="0" w:firstLine="680"/>
        <w:jc w:val="both"/>
        <w:rPr>
          <w:sz w:val="28"/>
          <w:szCs w:val="28"/>
        </w:rPr>
      </w:pPr>
    </w:p>
    <w:p w:rsidR="00DC2229" w:rsidRDefault="008C4CEF" w:rsidP="003968EB">
      <w:pPr>
        <w:pStyle w:val="a3"/>
        <w:spacing w:before="100" w:beforeAutospacing="1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Статьей 7 р</w:t>
      </w:r>
      <w:r w:rsidR="009E2487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="009E2487">
        <w:rPr>
          <w:sz w:val="28"/>
          <w:szCs w:val="28"/>
        </w:rPr>
        <w:t xml:space="preserve"> Совета Сортавальского муниципального </w:t>
      </w:r>
      <w:r w:rsidR="00121A6A">
        <w:rPr>
          <w:sz w:val="28"/>
          <w:szCs w:val="28"/>
        </w:rPr>
        <w:t>округа</w:t>
      </w:r>
      <w:r w:rsidR="009E2487">
        <w:rPr>
          <w:sz w:val="28"/>
          <w:szCs w:val="28"/>
        </w:rPr>
        <w:t xml:space="preserve"> от </w:t>
      </w:r>
      <w:r w:rsidR="00AB5B52">
        <w:rPr>
          <w:sz w:val="28"/>
          <w:szCs w:val="28"/>
        </w:rPr>
        <w:t>19</w:t>
      </w:r>
      <w:r w:rsidR="009E2487">
        <w:rPr>
          <w:sz w:val="28"/>
          <w:szCs w:val="28"/>
        </w:rPr>
        <w:t>.12.202</w:t>
      </w:r>
      <w:r w:rsidR="00AB5B52">
        <w:rPr>
          <w:sz w:val="28"/>
          <w:szCs w:val="28"/>
        </w:rPr>
        <w:t>4</w:t>
      </w:r>
      <w:r w:rsidR="009E2487">
        <w:rPr>
          <w:sz w:val="28"/>
          <w:szCs w:val="28"/>
        </w:rPr>
        <w:t>г. №</w:t>
      </w:r>
      <w:r w:rsidR="00AB5B52">
        <w:rPr>
          <w:sz w:val="28"/>
          <w:szCs w:val="28"/>
        </w:rPr>
        <w:t>6</w:t>
      </w:r>
      <w:r w:rsidR="002569E8">
        <w:rPr>
          <w:sz w:val="28"/>
          <w:szCs w:val="28"/>
        </w:rPr>
        <w:t>8</w:t>
      </w:r>
      <w:r w:rsidR="009E2487">
        <w:rPr>
          <w:sz w:val="28"/>
          <w:szCs w:val="28"/>
        </w:rPr>
        <w:t xml:space="preserve"> «О бюджете Сортавальского муниципального </w:t>
      </w:r>
      <w:r w:rsidR="00AB5B52">
        <w:rPr>
          <w:sz w:val="28"/>
          <w:szCs w:val="28"/>
        </w:rPr>
        <w:t>округа</w:t>
      </w:r>
      <w:r w:rsidR="009E2487">
        <w:rPr>
          <w:sz w:val="28"/>
          <w:szCs w:val="28"/>
        </w:rPr>
        <w:t xml:space="preserve"> на 202</w:t>
      </w:r>
      <w:r w:rsidR="00AB5B52">
        <w:rPr>
          <w:sz w:val="28"/>
          <w:szCs w:val="28"/>
        </w:rPr>
        <w:t>5</w:t>
      </w:r>
      <w:r w:rsidR="009E2487">
        <w:rPr>
          <w:sz w:val="28"/>
          <w:szCs w:val="28"/>
        </w:rPr>
        <w:t xml:space="preserve"> год и плановый период 202</w:t>
      </w:r>
      <w:r w:rsidR="00AB5B52">
        <w:rPr>
          <w:sz w:val="28"/>
          <w:szCs w:val="28"/>
        </w:rPr>
        <w:t>6</w:t>
      </w:r>
      <w:r w:rsidR="009E2487">
        <w:rPr>
          <w:sz w:val="28"/>
          <w:szCs w:val="28"/>
        </w:rPr>
        <w:t xml:space="preserve"> и 202</w:t>
      </w:r>
      <w:r w:rsidR="00AB5B52">
        <w:rPr>
          <w:sz w:val="28"/>
          <w:szCs w:val="28"/>
        </w:rPr>
        <w:t>7</w:t>
      </w:r>
      <w:r w:rsidR="009E2487">
        <w:rPr>
          <w:sz w:val="28"/>
          <w:szCs w:val="28"/>
        </w:rPr>
        <w:t xml:space="preserve"> годов» </w:t>
      </w:r>
      <w:r w:rsidR="001E3E2F">
        <w:rPr>
          <w:sz w:val="28"/>
          <w:szCs w:val="28"/>
        </w:rPr>
        <w:t>создан</w:t>
      </w:r>
      <w:r>
        <w:rPr>
          <w:sz w:val="28"/>
          <w:szCs w:val="28"/>
        </w:rPr>
        <w:t xml:space="preserve"> </w:t>
      </w:r>
      <w:r w:rsidR="009E2487">
        <w:rPr>
          <w:sz w:val="28"/>
          <w:szCs w:val="28"/>
        </w:rPr>
        <w:t>резервный фонд Администрации С</w:t>
      </w:r>
      <w:r w:rsidR="00D30883">
        <w:rPr>
          <w:sz w:val="28"/>
          <w:szCs w:val="28"/>
        </w:rPr>
        <w:t xml:space="preserve">ортавальского </w:t>
      </w:r>
      <w:r w:rsidR="007B4B86">
        <w:rPr>
          <w:sz w:val="28"/>
          <w:szCs w:val="28"/>
        </w:rPr>
        <w:t>округа</w:t>
      </w:r>
      <w:r w:rsidR="00D30883">
        <w:rPr>
          <w:sz w:val="28"/>
          <w:szCs w:val="28"/>
        </w:rPr>
        <w:t xml:space="preserve"> </w:t>
      </w:r>
      <w:r w:rsidR="000F40AE">
        <w:rPr>
          <w:sz w:val="28"/>
          <w:szCs w:val="28"/>
        </w:rPr>
        <w:t>на 202</w:t>
      </w:r>
      <w:r w:rsidR="00AB5B52">
        <w:rPr>
          <w:sz w:val="28"/>
          <w:szCs w:val="28"/>
        </w:rPr>
        <w:t>5</w:t>
      </w:r>
      <w:r w:rsidR="000F40AE">
        <w:rPr>
          <w:sz w:val="28"/>
          <w:szCs w:val="28"/>
        </w:rPr>
        <w:t xml:space="preserve"> год </w:t>
      </w:r>
      <w:r w:rsidR="00D30883">
        <w:rPr>
          <w:sz w:val="28"/>
          <w:szCs w:val="28"/>
        </w:rPr>
        <w:t xml:space="preserve">в объеме </w:t>
      </w:r>
      <w:r w:rsidR="0033597F">
        <w:rPr>
          <w:sz w:val="28"/>
          <w:szCs w:val="28"/>
        </w:rPr>
        <w:t>2</w:t>
      </w:r>
      <w:r w:rsidR="00D30883">
        <w:rPr>
          <w:sz w:val="28"/>
          <w:szCs w:val="28"/>
        </w:rPr>
        <w:t xml:space="preserve">00,0 тыс. руб., </w:t>
      </w:r>
      <w:r w:rsidR="0033597F">
        <w:rPr>
          <w:sz w:val="28"/>
          <w:szCs w:val="28"/>
        </w:rPr>
        <w:t xml:space="preserve">и резервный фонд Администрации Сортавальского </w:t>
      </w:r>
      <w:r w:rsidR="00AB5B52">
        <w:rPr>
          <w:sz w:val="28"/>
          <w:szCs w:val="28"/>
        </w:rPr>
        <w:t>округа</w:t>
      </w:r>
      <w:r w:rsidR="00D30883">
        <w:rPr>
          <w:sz w:val="28"/>
          <w:szCs w:val="28"/>
        </w:rPr>
        <w:t xml:space="preserve"> для ликвидации чрезвычайных ситуаций в объеме </w:t>
      </w:r>
      <w:r w:rsidR="00AB5B52">
        <w:rPr>
          <w:sz w:val="28"/>
          <w:szCs w:val="28"/>
        </w:rPr>
        <w:t>1 676,9</w:t>
      </w:r>
      <w:r w:rsidR="00D30883">
        <w:rPr>
          <w:sz w:val="28"/>
          <w:szCs w:val="28"/>
        </w:rPr>
        <w:t xml:space="preserve"> тыс. руб.</w:t>
      </w:r>
    </w:p>
    <w:p w:rsidR="0012013E" w:rsidRDefault="0012013E" w:rsidP="0012013E">
      <w:pPr>
        <w:pStyle w:val="a3"/>
        <w:spacing w:before="100" w:beforeAutospacing="1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по виду расходов «резервные средства» в бюджете на 202</w:t>
      </w:r>
      <w:r w:rsidR="00B00BBE">
        <w:rPr>
          <w:sz w:val="28"/>
          <w:szCs w:val="28"/>
        </w:rPr>
        <w:t>5</w:t>
      </w:r>
      <w:r>
        <w:rPr>
          <w:sz w:val="28"/>
          <w:szCs w:val="28"/>
        </w:rPr>
        <w:t xml:space="preserve"> год распределены бюджетные ассигнования по направлениям их </w:t>
      </w:r>
      <w:r>
        <w:rPr>
          <w:sz w:val="28"/>
          <w:szCs w:val="28"/>
        </w:rPr>
        <w:lastRenderedPageBreak/>
        <w:t xml:space="preserve">использования: </w:t>
      </w:r>
      <w:r w:rsidR="0050279C">
        <w:rPr>
          <w:sz w:val="28"/>
          <w:szCs w:val="28"/>
        </w:rPr>
        <w:t>на и</w:t>
      </w:r>
      <w:r w:rsidR="0050279C" w:rsidRPr="0050279C">
        <w:rPr>
          <w:sz w:val="28"/>
          <w:szCs w:val="28"/>
        </w:rPr>
        <w:t xml:space="preserve">ные межбюджетные трансферты, в том числе </w:t>
      </w:r>
      <w:r w:rsidR="001E3E2F">
        <w:rPr>
          <w:sz w:val="28"/>
          <w:szCs w:val="28"/>
        </w:rPr>
        <w:t xml:space="preserve">на </w:t>
      </w:r>
      <w:r w:rsidR="00B00BBE" w:rsidRPr="00B00BBE">
        <w:rPr>
          <w:sz w:val="28"/>
          <w:szCs w:val="28"/>
        </w:rPr>
        <w:t>Реализаци</w:t>
      </w:r>
      <w:r w:rsidR="001E3E2F">
        <w:rPr>
          <w:sz w:val="28"/>
          <w:szCs w:val="28"/>
        </w:rPr>
        <w:t>ю</w:t>
      </w:r>
      <w:r w:rsidR="00B00BBE" w:rsidRPr="00B00BBE">
        <w:rPr>
          <w:sz w:val="28"/>
          <w:szCs w:val="28"/>
        </w:rPr>
        <w:t xml:space="preserve"> мероприятий по ликвид</w:t>
      </w:r>
      <w:r w:rsidR="001E3E2F">
        <w:rPr>
          <w:sz w:val="28"/>
          <w:szCs w:val="28"/>
        </w:rPr>
        <w:t>ации несанкционированных свалок</w:t>
      </w:r>
      <w:r w:rsidR="0050279C">
        <w:rPr>
          <w:sz w:val="28"/>
          <w:szCs w:val="28"/>
        </w:rPr>
        <w:t xml:space="preserve"> в объеме </w:t>
      </w:r>
      <w:r w:rsidR="00B00BBE">
        <w:rPr>
          <w:sz w:val="28"/>
          <w:szCs w:val="28"/>
        </w:rPr>
        <w:t>5 606,0</w:t>
      </w:r>
      <w:r w:rsidR="00AE7B14">
        <w:rPr>
          <w:sz w:val="28"/>
          <w:szCs w:val="28"/>
        </w:rPr>
        <w:t xml:space="preserve"> </w:t>
      </w:r>
      <w:r w:rsidR="0050279C">
        <w:rPr>
          <w:sz w:val="28"/>
          <w:szCs w:val="28"/>
        </w:rPr>
        <w:t xml:space="preserve">тыс. руб., </w:t>
      </w:r>
      <w:r w:rsidR="0054784A" w:rsidRPr="0054784A">
        <w:rPr>
          <w:sz w:val="28"/>
          <w:szCs w:val="28"/>
        </w:rPr>
        <w:t xml:space="preserve">на реализацию муниципальных программ, подпрограмм, основных мероприятий в рамках муниципальных программ и непрограммных направлений расходов, в том числе на софинансирование федеральных, республиканских проектов и программ </w:t>
      </w:r>
      <w:r>
        <w:rPr>
          <w:sz w:val="28"/>
          <w:szCs w:val="28"/>
        </w:rPr>
        <w:t xml:space="preserve">в объеме </w:t>
      </w:r>
      <w:r w:rsidR="00B00BBE" w:rsidRPr="00B00BBE">
        <w:rPr>
          <w:sz w:val="28"/>
          <w:szCs w:val="28"/>
        </w:rPr>
        <w:t>48</w:t>
      </w:r>
      <w:r w:rsidR="00B00BBE">
        <w:rPr>
          <w:sz w:val="28"/>
          <w:szCs w:val="28"/>
        </w:rPr>
        <w:t xml:space="preserve"> 319,3 </w:t>
      </w:r>
      <w:r w:rsidR="0054784A">
        <w:rPr>
          <w:sz w:val="28"/>
          <w:szCs w:val="28"/>
        </w:rPr>
        <w:t>тыс. руб.</w:t>
      </w:r>
      <w:r>
        <w:rPr>
          <w:sz w:val="28"/>
          <w:szCs w:val="28"/>
        </w:rPr>
        <w:t>, на р</w:t>
      </w:r>
      <w:r w:rsidRPr="004C7581">
        <w:rPr>
          <w:sz w:val="28"/>
          <w:szCs w:val="28"/>
        </w:rPr>
        <w:t>еализаци</w:t>
      </w:r>
      <w:r>
        <w:rPr>
          <w:sz w:val="28"/>
          <w:szCs w:val="28"/>
        </w:rPr>
        <w:t>ю</w:t>
      </w:r>
      <w:r w:rsidRPr="004C7581">
        <w:rPr>
          <w:sz w:val="28"/>
          <w:szCs w:val="28"/>
        </w:rPr>
        <w:t xml:space="preserve"> мероприятий государственной программы Республики Карелия </w:t>
      </w:r>
      <w:r w:rsidR="0054784A">
        <w:rPr>
          <w:sz w:val="28"/>
          <w:szCs w:val="28"/>
        </w:rPr>
        <w:t>«</w:t>
      </w:r>
      <w:r w:rsidRPr="004C7581">
        <w:rPr>
          <w:sz w:val="28"/>
          <w:szCs w:val="28"/>
        </w:rPr>
        <w:t>Развитие образования</w:t>
      </w:r>
      <w:r w:rsidR="0054784A">
        <w:rPr>
          <w:sz w:val="28"/>
          <w:szCs w:val="28"/>
        </w:rPr>
        <w:t>»</w:t>
      </w:r>
      <w:r>
        <w:rPr>
          <w:sz w:val="28"/>
          <w:szCs w:val="28"/>
        </w:rPr>
        <w:t xml:space="preserve"> в объеме </w:t>
      </w:r>
      <w:r w:rsidR="0054784A" w:rsidRPr="0054784A">
        <w:rPr>
          <w:sz w:val="28"/>
          <w:szCs w:val="28"/>
        </w:rPr>
        <w:t>5</w:t>
      </w:r>
      <w:r w:rsidR="0054784A">
        <w:rPr>
          <w:sz w:val="28"/>
          <w:szCs w:val="28"/>
        </w:rPr>
        <w:t xml:space="preserve"> </w:t>
      </w:r>
      <w:r w:rsidR="0054784A" w:rsidRPr="0054784A">
        <w:rPr>
          <w:sz w:val="28"/>
          <w:szCs w:val="28"/>
        </w:rPr>
        <w:t>534,7</w:t>
      </w:r>
      <w:r>
        <w:rPr>
          <w:sz w:val="28"/>
          <w:szCs w:val="28"/>
        </w:rPr>
        <w:t>тыс. руб., на р</w:t>
      </w:r>
      <w:r w:rsidRPr="004C7581">
        <w:rPr>
          <w:sz w:val="28"/>
          <w:szCs w:val="28"/>
        </w:rPr>
        <w:t>еализаци</w:t>
      </w:r>
      <w:r>
        <w:rPr>
          <w:sz w:val="28"/>
          <w:szCs w:val="28"/>
        </w:rPr>
        <w:t>ю</w:t>
      </w:r>
      <w:r w:rsidRPr="004C7581">
        <w:rPr>
          <w:sz w:val="28"/>
          <w:szCs w:val="28"/>
        </w:rPr>
        <w:t xml:space="preserve"> мероприятий государственной программы Республики Карелия </w:t>
      </w:r>
      <w:r w:rsidR="0054784A">
        <w:rPr>
          <w:sz w:val="28"/>
          <w:szCs w:val="28"/>
        </w:rPr>
        <w:t>«</w:t>
      </w:r>
      <w:r w:rsidRPr="004C7581">
        <w:rPr>
          <w:sz w:val="28"/>
          <w:szCs w:val="28"/>
        </w:rPr>
        <w:t>Развитие культуры</w:t>
      </w:r>
      <w:r w:rsidR="0054784A">
        <w:rPr>
          <w:sz w:val="28"/>
          <w:szCs w:val="28"/>
        </w:rPr>
        <w:t>»</w:t>
      </w:r>
      <w:r>
        <w:rPr>
          <w:sz w:val="28"/>
          <w:szCs w:val="28"/>
        </w:rPr>
        <w:t xml:space="preserve"> в объеме </w:t>
      </w:r>
      <w:r w:rsidR="00AE7B14">
        <w:rPr>
          <w:sz w:val="28"/>
          <w:szCs w:val="28"/>
        </w:rPr>
        <w:t xml:space="preserve">2 103,9 </w:t>
      </w:r>
      <w:r>
        <w:rPr>
          <w:sz w:val="28"/>
          <w:szCs w:val="28"/>
        </w:rPr>
        <w:t>тыс. руб.</w:t>
      </w:r>
    </w:p>
    <w:p w:rsidR="00ED365B" w:rsidRPr="000F40AE" w:rsidRDefault="00A51C39" w:rsidP="004B0069">
      <w:pPr>
        <w:pStyle w:val="a3"/>
        <w:spacing w:before="100" w:beforeAutospacing="1"/>
        <w:ind w:left="0" w:firstLine="680"/>
        <w:jc w:val="both"/>
        <w:rPr>
          <w:sz w:val="28"/>
          <w:szCs w:val="28"/>
        </w:rPr>
      </w:pPr>
      <w:r w:rsidRPr="00F2576A">
        <w:rPr>
          <w:sz w:val="28"/>
          <w:szCs w:val="28"/>
        </w:rPr>
        <w:t xml:space="preserve">Согласно </w:t>
      </w:r>
      <w:r w:rsidR="00ED365B">
        <w:rPr>
          <w:sz w:val="28"/>
          <w:szCs w:val="28"/>
        </w:rPr>
        <w:t xml:space="preserve">Отчету о направлении средств резервных фондов администрации Сортавальского муниципального </w:t>
      </w:r>
      <w:r w:rsidR="00AE7B14">
        <w:rPr>
          <w:sz w:val="28"/>
          <w:szCs w:val="28"/>
        </w:rPr>
        <w:t>округа</w:t>
      </w:r>
      <w:r w:rsidR="00ED365B">
        <w:rPr>
          <w:sz w:val="28"/>
          <w:szCs w:val="28"/>
        </w:rPr>
        <w:t xml:space="preserve">, а также средств, иным образом зарезервированных в составе бюджета Сортавальского муниципального </w:t>
      </w:r>
      <w:r w:rsidR="00AE7B14">
        <w:rPr>
          <w:sz w:val="28"/>
          <w:szCs w:val="28"/>
        </w:rPr>
        <w:t>округа</w:t>
      </w:r>
      <w:r w:rsidR="00ED365B">
        <w:rPr>
          <w:sz w:val="28"/>
          <w:szCs w:val="28"/>
        </w:rPr>
        <w:t xml:space="preserve"> в 1 квартале 202</w:t>
      </w:r>
      <w:r w:rsidR="00AE7B14">
        <w:rPr>
          <w:sz w:val="28"/>
          <w:szCs w:val="28"/>
        </w:rPr>
        <w:t>5</w:t>
      </w:r>
      <w:r w:rsidR="00ED365B">
        <w:rPr>
          <w:sz w:val="28"/>
          <w:szCs w:val="28"/>
        </w:rPr>
        <w:t xml:space="preserve"> года</w:t>
      </w:r>
      <w:r w:rsidR="00D846D4" w:rsidRPr="00D846D4">
        <w:rPr>
          <w:sz w:val="28"/>
          <w:szCs w:val="28"/>
        </w:rPr>
        <w:t xml:space="preserve"> </w:t>
      </w:r>
      <w:r w:rsidR="00D846D4">
        <w:rPr>
          <w:sz w:val="28"/>
          <w:szCs w:val="28"/>
        </w:rPr>
        <w:t xml:space="preserve">расходование средств резервного фонда Администрации Сортавальского </w:t>
      </w:r>
      <w:r w:rsidR="007B4B86">
        <w:rPr>
          <w:sz w:val="28"/>
          <w:szCs w:val="28"/>
        </w:rPr>
        <w:t>округа</w:t>
      </w:r>
      <w:r w:rsidR="00D846D4">
        <w:rPr>
          <w:sz w:val="28"/>
          <w:szCs w:val="28"/>
        </w:rPr>
        <w:t xml:space="preserve"> и резервного фонда Администрации </w:t>
      </w:r>
      <w:r w:rsidR="00D846D4" w:rsidRPr="000F40AE">
        <w:rPr>
          <w:sz w:val="28"/>
          <w:szCs w:val="28"/>
        </w:rPr>
        <w:t xml:space="preserve">Сортавальского </w:t>
      </w:r>
      <w:r w:rsidR="007B4B86">
        <w:rPr>
          <w:sz w:val="28"/>
          <w:szCs w:val="28"/>
        </w:rPr>
        <w:t>округа</w:t>
      </w:r>
      <w:r w:rsidR="00D846D4" w:rsidRPr="000F40AE">
        <w:rPr>
          <w:sz w:val="28"/>
          <w:szCs w:val="28"/>
        </w:rPr>
        <w:t xml:space="preserve"> для ликвидации чрезвычайных ситуаций не производилось.</w:t>
      </w:r>
      <w:r w:rsidR="0005185B" w:rsidRPr="000F40AE">
        <w:rPr>
          <w:sz w:val="28"/>
          <w:szCs w:val="28"/>
        </w:rPr>
        <w:t xml:space="preserve"> </w:t>
      </w:r>
      <w:r w:rsidR="00D846D4" w:rsidRPr="000F40AE">
        <w:rPr>
          <w:sz w:val="28"/>
          <w:szCs w:val="28"/>
        </w:rPr>
        <w:t xml:space="preserve">Иным образом зарезервированные средства распределены для использования на общую сумму </w:t>
      </w:r>
      <w:r w:rsidR="00AE7B14">
        <w:rPr>
          <w:sz w:val="28"/>
          <w:szCs w:val="28"/>
        </w:rPr>
        <w:t>22 835,2</w:t>
      </w:r>
      <w:r w:rsidR="00D846D4" w:rsidRPr="000F40AE">
        <w:rPr>
          <w:sz w:val="28"/>
          <w:szCs w:val="28"/>
        </w:rPr>
        <w:t xml:space="preserve"> тыс. руб. на основании Распоряжений Администрации Сортавальского муниципального </w:t>
      </w:r>
      <w:r w:rsidR="00AE7B14">
        <w:rPr>
          <w:sz w:val="28"/>
          <w:szCs w:val="28"/>
        </w:rPr>
        <w:t>округа</w:t>
      </w:r>
      <w:r w:rsidR="00D846D4" w:rsidRPr="000F40AE">
        <w:rPr>
          <w:sz w:val="28"/>
          <w:szCs w:val="28"/>
        </w:rPr>
        <w:t xml:space="preserve">. </w:t>
      </w:r>
    </w:p>
    <w:p w:rsidR="00041B3B" w:rsidRDefault="00041B3B" w:rsidP="00F3220B">
      <w:pPr>
        <w:jc w:val="center"/>
        <w:rPr>
          <w:b/>
          <w:sz w:val="28"/>
          <w:szCs w:val="28"/>
        </w:rPr>
      </w:pPr>
      <w:r w:rsidRPr="001D2104">
        <w:rPr>
          <w:b/>
          <w:sz w:val="28"/>
          <w:szCs w:val="28"/>
        </w:rPr>
        <w:t>Исполнение программной части бюджета.</w:t>
      </w:r>
    </w:p>
    <w:p w:rsidR="00F3220B" w:rsidRPr="001D2104" w:rsidRDefault="00F3220B" w:rsidP="00F3220B">
      <w:pPr>
        <w:jc w:val="center"/>
        <w:rPr>
          <w:b/>
          <w:sz w:val="28"/>
          <w:szCs w:val="28"/>
        </w:rPr>
      </w:pPr>
    </w:p>
    <w:p w:rsidR="00041B3B" w:rsidRDefault="007F7974" w:rsidP="00F3220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41B3B" w:rsidRPr="00792511">
        <w:rPr>
          <w:sz w:val="28"/>
          <w:szCs w:val="28"/>
        </w:rPr>
        <w:t xml:space="preserve">ешением о бюджете Сортавальского муниципального </w:t>
      </w:r>
      <w:r w:rsidR="00BC16C6">
        <w:rPr>
          <w:sz w:val="28"/>
          <w:szCs w:val="28"/>
        </w:rPr>
        <w:t>округа</w:t>
      </w:r>
      <w:r w:rsidR="00041B3B" w:rsidRPr="00792511">
        <w:rPr>
          <w:sz w:val="28"/>
          <w:szCs w:val="28"/>
        </w:rPr>
        <w:t xml:space="preserve"> на 20</w:t>
      </w:r>
      <w:r w:rsidR="00430662">
        <w:rPr>
          <w:sz w:val="28"/>
          <w:szCs w:val="28"/>
        </w:rPr>
        <w:t>2</w:t>
      </w:r>
      <w:r w:rsidR="007B4B86">
        <w:rPr>
          <w:sz w:val="28"/>
          <w:szCs w:val="28"/>
        </w:rPr>
        <w:t>5</w:t>
      </w:r>
      <w:r w:rsidR="00041B3B" w:rsidRPr="00792511">
        <w:rPr>
          <w:sz w:val="28"/>
          <w:szCs w:val="28"/>
        </w:rPr>
        <w:t xml:space="preserve"> год предусматривались к исполнению </w:t>
      </w:r>
      <w:r w:rsidR="00BC16C6">
        <w:rPr>
          <w:sz w:val="28"/>
          <w:szCs w:val="28"/>
        </w:rPr>
        <w:t>9</w:t>
      </w:r>
      <w:r w:rsidR="00041B3B" w:rsidRPr="00792511">
        <w:rPr>
          <w:sz w:val="28"/>
          <w:szCs w:val="28"/>
        </w:rPr>
        <w:t xml:space="preserve"> </w:t>
      </w:r>
      <w:r w:rsidR="00361A1B">
        <w:rPr>
          <w:sz w:val="28"/>
          <w:szCs w:val="28"/>
        </w:rPr>
        <w:t>муниципальных</w:t>
      </w:r>
      <w:r w:rsidR="00041B3B" w:rsidRPr="00792511">
        <w:rPr>
          <w:sz w:val="28"/>
          <w:szCs w:val="28"/>
        </w:rPr>
        <w:t xml:space="preserve"> целевых программ в объеме </w:t>
      </w:r>
      <w:r w:rsidR="00F910B8">
        <w:rPr>
          <w:sz w:val="28"/>
          <w:szCs w:val="28"/>
        </w:rPr>
        <w:t>1 876 512,2</w:t>
      </w:r>
      <w:r w:rsidR="00860041">
        <w:rPr>
          <w:sz w:val="28"/>
          <w:szCs w:val="28"/>
        </w:rPr>
        <w:t xml:space="preserve"> тыс. руб.</w:t>
      </w:r>
    </w:p>
    <w:p w:rsidR="00C25AAD" w:rsidRDefault="00BC16C6" w:rsidP="00F3220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сводной бюджетной росписью по </w:t>
      </w:r>
      <w:r w:rsidR="003227AB">
        <w:rPr>
          <w:sz w:val="28"/>
          <w:szCs w:val="28"/>
        </w:rPr>
        <w:t>состоянию на 01.</w:t>
      </w:r>
      <w:r w:rsidR="009B4E25">
        <w:rPr>
          <w:sz w:val="28"/>
          <w:szCs w:val="28"/>
        </w:rPr>
        <w:t>04</w:t>
      </w:r>
      <w:r w:rsidR="003227AB">
        <w:rPr>
          <w:sz w:val="28"/>
          <w:szCs w:val="28"/>
        </w:rPr>
        <w:t>.20</w:t>
      </w:r>
      <w:r w:rsidR="009B0D12">
        <w:rPr>
          <w:sz w:val="28"/>
          <w:szCs w:val="28"/>
        </w:rPr>
        <w:t>2</w:t>
      </w:r>
      <w:r w:rsidR="00F910B8">
        <w:rPr>
          <w:sz w:val="28"/>
          <w:szCs w:val="28"/>
        </w:rPr>
        <w:t xml:space="preserve">5 </w:t>
      </w:r>
      <w:r w:rsidR="003227AB">
        <w:rPr>
          <w:sz w:val="28"/>
          <w:szCs w:val="28"/>
        </w:rPr>
        <w:t>г.</w:t>
      </w:r>
      <w:r w:rsidR="002D0D5A">
        <w:rPr>
          <w:sz w:val="28"/>
          <w:szCs w:val="28"/>
        </w:rPr>
        <w:t xml:space="preserve"> в сводную бюджетную роспись, без внесения изменений в Решение о бюджете были внесены </w:t>
      </w:r>
      <w:r w:rsidR="007D728F">
        <w:rPr>
          <w:sz w:val="28"/>
          <w:szCs w:val="28"/>
        </w:rPr>
        <w:t>изменения.</w:t>
      </w:r>
      <w:r w:rsidR="002D0D5A">
        <w:rPr>
          <w:sz w:val="28"/>
          <w:szCs w:val="28"/>
        </w:rPr>
        <w:t xml:space="preserve"> </w:t>
      </w:r>
      <w:r w:rsidR="007D728F">
        <w:rPr>
          <w:sz w:val="28"/>
          <w:szCs w:val="28"/>
        </w:rPr>
        <w:t>Б</w:t>
      </w:r>
      <w:r w:rsidR="002D0D5A">
        <w:rPr>
          <w:sz w:val="28"/>
          <w:szCs w:val="28"/>
        </w:rPr>
        <w:t>юджетные назначения на реализацию</w:t>
      </w:r>
      <w:r w:rsidR="00C25AAD">
        <w:rPr>
          <w:sz w:val="28"/>
          <w:szCs w:val="28"/>
        </w:rPr>
        <w:t xml:space="preserve"> </w:t>
      </w:r>
      <w:r w:rsidR="007D728F">
        <w:rPr>
          <w:sz w:val="28"/>
          <w:szCs w:val="28"/>
        </w:rPr>
        <w:t xml:space="preserve">муниципальных программ в соответствии со сводной бюджетной росписью составили </w:t>
      </w:r>
      <w:r w:rsidR="00F910B8">
        <w:rPr>
          <w:sz w:val="28"/>
          <w:szCs w:val="28"/>
        </w:rPr>
        <w:t>1 876</w:t>
      </w:r>
      <w:r>
        <w:rPr>
          <w:sz w:val="28"/>
          <w:szCs w:val="28"/>
        </w:rPr>
        <w:t> 732,0</w:t>
      </w:r>
      <w:r w:rsidR="007D728F">
        <w:rPr>
          <w:sz w:val="28"/>
          <w:szCs w:val="28"/>
        </w:rPr>
        <w:t xml:space="preserve"> тыс. руб.</w:t>
      </w:r>
    </w:p>
    <w:p w:rsidR="0067751B" w:rsidRPr="00D8273D" w:rsidRDefault="0067751B" w:rsidP="00F3220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 квартале 202</w:t>
      </w:r>
      <w:r w:rsidR="00F910B8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расходы на реализацию программ исполнены в сумме </w:t>
      </w:r>
      <w:r w:rsidR="00F910B8">
        <w:rPr>
          <w:sz w:val="28"/>
          <w:szCs w:val="28"/>
        </w:rPr>
        <w:t>313 586,0</w:t>
      </w:r>
      <w:r>
        <w:rPr>
          <w:sz w:val="28"/>
          <w:szCs w:val="28"/>
        </w:rPr>
        <w:t xml:space="preserve"> т</w:t>
      </w:r>
      <w:r w:rsidR="007D5EB4">
        <w:rPr>
          <w:sz w:val="28"/>
          <w:szCs w:val="28"/>
        </w:rPr>
        <w:t>ы</w:t>
      </w:r>
      <w:r>
        <w:rPr>
          <w:sz w:val="28"/>
          <w:szCs w:val="28"/>
        </w:rPr>
        <w:t>с. руб.</w:t>
      </w:r>
    </w:p>
    <w:p w:rsidR="00041B3B" w:rsidRPr="003749D6" w:rsidRDefault="00041B3B" w:rsidP="00F3220B">
      <w:pPr>
        <w:pStyle w:val="a3"/>
        <w:ind w:left="0" w:firstLine="709"/>
        <w:jc w:val="both"/>
        <w:rPr>
          <w:sz w:val="28"/>
          <w:szCs w:val="28"/>
        </w:rPr>
      </w:pPr>
      <w:r w:rsidRPr="003749D6">
        <w:rPr>
          <w:sz w:val="28"/>
          <w:szCs w:val="28"/>
        </w:rPr>
        <w:t>Доля бюджетных средств, направл</w:t>
      </w:r>
      <w:r w:rsidR="008140D6">
        <w:rPr>
          <w:sz w:val="28"/>
          <w:szCs w:val="28"/>
        </w:rPr>
        <w:t>енных</w:t>
      </w:r>
      <w:r w:rsidRPr="003749D6">
        <w:rPr>
          <w:sz w:val="28"/>
          <w:szCs w:val="28"/>
        </w:rPr>
        <w:t xml:space="preserve"> на реализацию Программ, в общих расходах бюджета </w:t>
      </w:r>
      <w:r w:rsidR="003227AB">
        <w:rPr>
          <w:sz w:val="28"/>
          <w:szCs w:val="28"/>
        </w:rPr>
        <w:t>за</w:t>
      </w:r>
      <w:r w:rsidRPr="003749D6">
        <w:rPr>
          <w:sz w:val="28"/>
          <w:szCs w:val="28"/>
        </w:rPr>
        <w:t xml:space="preserve"> </w:t>
      </w:r>
      <w:r w:rsidR="00543448">
        <w:rPr>
          <w:sz w:val="28"/>
          <w:szCs w:val="28"/>
        </w:rPr>
        <w:t>1</w:t>
      </w:r>
      <w:r w:rsidR="00D8273D" w:rsidRPr="003749D6">
        <w:rPr>
          <w:sz w:val="28"/>
          <w:szCs w:val="28"/>
        </w:rPr>
        <w:t xml:space="preserve"> </w:t>
      </w:r>
      <w:r w:rsidR="00543448">
        <w:rPr>
          <w:sz w:val="28"/>
          <w:szCs w:val="28"/>
        </w:rPr>
        <w:t>квартал</w:t>
      </w:r>
      <w:r w:rsidR="00D8273D" w:rsidRPr="003749D6">
        <w:rPr>
          <w:sz w:val="28"/>
          <w:szCs w:val="28"/>
        </w:rPr>
        <w:t xml:space="preserve"> </w:t>
      </w:r>
      <w:r w:rsidRPr="003749D6">
        <w:rPr>
          <w:sz w:val="28"/>
          <w:szCs w:val="28"/>
        </w:rPr>
        <w:t>20</w:t>
      </w:r>
      <w:r w:rsidR="00EB503D">
        <w:rPr>
          <w:sz w:val="28"/>
          <w:szCs w:val="28"/>
        </w:rPr>
        <w:t>2</w:t>
      </w:r>
      <w:r w:rsidR="00F910B8">
        <w:rPr>
          <w:sz w:val="28"/>
          <w:szCs w:val="28"/>
        </w:rPr>
        <w:t>5</w:t>
      </w:r>
      <w:r w:rsidRPr="003749D6">
        <w:rPr>
          <w:sz w:val="28"/>
          <w:szCs w:val="28"/>
        </w:rPr>
        <w:t xml:space="preserve"> год</w:t>
      </w:r>
      <w:r w:rsidR="00D8273D" w:rsidRPr="003749D6">
        <w:rPr>
          <w:sz w:val="28"/>
          <w:szCs w:val="28"/>
        </w:rPr>
        <w:t>а</w:t>
      </w:r>
      <w:r w:rsidRPr="003749D6">
        <w:rPr>
          <w:sz w:val="28"/>
          <w:szCs w:val="28"/>
        </w:rPr>
        <w:t xml:space="preserve"> составила </w:t>
      </w:r>
      <w:r w:rsidR="00F910B8">
        <w:rPr>
          <w:sz w:val="28"/>
          <w:szCs w:val="28"/>
        </w:rPr>
        <w:t xml:space="preserve">99,8 </w:t>
      </w:r>
      <w:r w:rsidRPr="003749D6">
        <w:rPr>
          <w:sz w:val="28"/>
          <w:szCs w:val="28"/>
        </w:rPr>
        <w:t>процент</w:t>
      </w:r>
      <w:r w:rsidR="00A035B5">
        <w:rPr>
          <w:sz w:val="28"/>
          <w:szCs w:val="28"/>
        </w:rPr>
        <w:t>ов</w:t>
      </w:r>
      <w:r w:rsidRPr="003749D6">
        <w:rPr>
          <w:sz w:val="28"/>
          <w:szCs w:val="28"/>
        </w:rPr>
        <w:t xml:space="preserve">. </w:t>
      </w:r>
    </w:p>
    <w:p w:rsidR="00041B3B" w:rsidRPr="003749D6" w:rsidRDefault="00041B3B" w:rsidP="00F3220B">
      <w:pPr>
        <w:pStyle w:val="a3"/>
        <w:ind w:left="0" w:firstLine="709"/>
        <w:jc w:val="both"/>
        <w:rPr>
          <w:sz w:val="28"/>
          <w:szCs w:val="28"/>
        </w:rPr>
      </w:pPr>
      <w:r w:rsidRPr="003749D6">
        <w:rPr>
          <w:sz w:val="28"/>
          <w:szCs w:val="28"/>
        </w:rPr>
        <w:t xml:space="preserve">Наибольшая доля расходов приходится на </w:t>
      </w:r>
      <w:r w:rsidR="00AE1A67">
        <w:rPr>
          <w:sz w:val="28"/>
          <w:szCs w:val="28"/>
        </w:rPr>
        <w:t>муниципальную</w:t>
      </w:r>
      <w:r w:rsidR="00513296">
        <w:rPr>
          <w:sz w:val="28"/>
          <w:szCs w:val="28"/>
        </w:rPr>
        <w:t xml:space="preserve"> программу</w:t>
      </w:r>
      <w:r w:rsidR="003749D6" w:rsidRPr="003749D6">
        <w:rPr>
          <w:sz w:val="28"/>
          <w:szCs w:val="28"/>
        </w:rPr>
        <w:t xml:space="preserve"> «</w:t>
      </w:r>
      <w:r w:rsidR="00AE1A67">
        <w:rPr>
          <w:sz w:val="28"/>
          <w:szCs w:val="28"/>
        </w:rPr>
        <w:t xml:space="preserve">Развитие образования в Сортавальском муниципальном </w:t>
      </w:r>
      <w:r w:rsidR="007B4B86">
        <w:rPr>
          <w:sz w:val="28"/>
          <w:szCs w:val="28"/>
        </w:rPr>
        <w:t>округ</w:t>
      </w:r>
      <w:r w:rsidR="00AE1A67">
        <w:rPr>
          <w:sz w:val="28"/>
          <w:szCs w:val="28"/>
        </w:rPr>
        <w:t>е</w:t>
      </w:r>
      <w:r w:rsidR="003749D6" w:rsidRPr="003749D6">
        <w:rPr>
          <w:sz w:val="28"/>
          <w:szCs w:val="28"/>
        </w:rPr>
        <w:t>»</w:t>
      </w:r>
      <w:r w:rsidR="00AE1A67">
        <w:rPr>
          <w:sz w:val="28"/>
          <w:szCs w:val="28"/>
        </w:rPr>
        <w:t xml:space="preserve"> </w:t>
      </w:r>
      <w:r w:rsidR="003749D6" w:rsidRPr="003749D6">
        <w:rPr>
          <w:sz w:val="28"/>
          <w:szCs w:val="28"/>
        </w:rPr>
        <w:t xml:space="preserve">- </w:t>
      </w:r>
      <w:r w:rsidR="00F910B8">
        <w:rPr>
          <w:sz w:val="28"/>
          <w:szCs w:val="28"/>
        </w:rPr>
        <w:t>67,5</w:t>
      </w:r>
      <w:r w:rsidR="00E17188">
        <w:rPr>
          <w:sz w:val="28"/>
          <w:szCs w:val="28"/>
        </w:rPr>
        <w:t>%</w:t>
      </w:r>
      <w:r w:rsidRPr="003749D6">
        <w:rPr>
          <w:sz w:val="28"/>
          <w:szCs w:val="28"/>
        </w:rPr>
        <w:t xml:space="preserve"> от общего объема фактически исполненных расходов на Программы.</w:t>
      </w:r>
    </w:p>
    <w:p w:rsidR="00041B3B" w:rsidRDefault="00F910B8" w:rsidP="00F3220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41B3B" w:rsidRPr="003749D6">
        <w:rPr>
          <w:sz w:val="28"/>
          <w:szCs w:val="28"/>
        </w:rPr>
        <w:t>асход</w:t>
      </w:r>
      <w:r>
        <w:rPr>
          <w:sz w:val="28"/>
          <w:szCs w:val="28"/>
        </w:rPr>
        <w:t>ы</w:t>
      </w:r>
      <w:r w:rsidR="00041B3B" w:rsidRPr="003749D6">
        <w:rPr>
          <w:sz w:val="28"/>
          <w:szCs w:val="28"/>
        </w:rPr>
        <w:t xml:space="preserve"> на реализацию Программ </w:t>
      </w:r>
      <w:r w:rsidR="006F4E86">
        <w:rPr>
          <w:sz w:val="28"/>
          <w:szCs w:val="28"/>
        </w:rPr>
        <w:t>за</w:t>
      </w:r>
      <w:r w:rsidR="000D1AA5" w:rsidRPr="003749D6">
        <w:rPr>
          <w:sz w:val="28"/>
          <w:szCs w:val="28"/>
        </w:rPr>
        <w:t xml:space="preserve"> </w:t>
      </w:r>
      <w:r w:rsidR="00B0208D">
        <w:rPr>
          <w:sz w:val="28"/>
          <w:szCs w:val="28"/>
        </w:rPr>
        <w:t>1</w:t>
      </w:r>
      <w:r w:rsidR="000D1AA5" w:rsidRPr="003749D6">
        <w:rPr>
          <w:sz w:val="28"/>
          <w:szCs w:val="28"/>
        </w:rPr>
        <w:t xml:space="preserve"> </w:t>
      </w:r>
      <w:r w:rsidR="00B0208D">
        <w:rPr>
          <w:sz w:val="28"/>
          <w:szCs w:val="28"/>
        </w:rPr>
        <w:t>квартал</w:t>
      </w:r>
      <w:r w:rsidR="00041B3B" w:rsidRPr="003749D6">
        <w:rPr>
          <w:sz w:val="28"/>
          <w:szCs w:val="28"/>
        </w:rPr>
        <w:t xml:space="preserve"> 20</w:t>
      </w:r>
      <w:r w:rsidR="00AE1A67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041B3B" w:rsidRPr="003749D6">
        <w:rPr>
          <w:sz w:val="28"/>
          <w:szCs w:val="28"/>
        </w:rPr>
        <w:t xml:space="preserve"> год</w:t>
      </w:r>
      <w:r w:rsidR="008714A4">
        <w:rPr>
          <w:sz w:val="28"/>
          <w:szCs w:val="28"/>
        </w:rPr>
        <w:t>а</w:t>
      </w:r>
      <w:r w:rsidR="00041B3B" w:rsidRPr="003749D6">
        <w:rPr>
          <w:sz w:val="28"/>
          <w:szCs w:val="28"/>
        </w:rPr>
        <w:t xml:space="preserve"> представлен</w:t>
      </w:r>
      <w:r w:rsidR="003E70A4">
        <w:rPr>
          <w:sz w:val="28"/>
          <w:szCs w:val="28"/>
        </w:rPr>
        <w:t>ы</w:t>
      </w:r>
      <w:r w:rsidR="00041B3B" w:rsidRPr="003749D6">
        <w:rPr>
          <w:sz w:val="28"/>
          <w:szCs w:val="28"/>
        </w:rPr>
        <w:t xml:space="preserve"> в таблице.</w:t>
      </w:r>
    </w:p>
    <w:p w:rsidR="00B927E7" w:rsidRPr="00E17188" w:rsidRDefault="00B927E7" w:rsidP="00B927E7">
      <w:pPr>
        <w:pStyle w:val="a3"/>
        <w:ind w:left="0"/>
        <w:jc w:val="right"/>
      </w:pPr>
      <w:r w:rsidRPr="00E17188">
        <w:t>Табл</w:t>
      </w:r>
      <w:r w:rsidR="00E17188" w:rsidRPr="00E17188">
        <w:t>ица №</w:t>
      </w:r>
      <w:r w:rsidR="00E030FF">
        <w:t>7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7338"/>
        <w:gridCol w:w="2126"/>
      </w:tblGrid>
      <w:tr w:rsidR="003E70A4" w:rsidRPr="003749D6" w:rsidTr="003E70A4">
        <w:tc>
          <w:tcPr>
            <w:tcW w:w="7338" w:type="dxa"/>
          </w:tcPr>
          <w:p w:rsidR="003E70A4" w:rsidRPr="00E17188" w:rsidRDefault="003E70A4" w:rsidP="007D5EB4">
            <w:pPr>
              <w:pStyle w:val="a3"/>
              <w:ind w:left="0"/>
              <w:jc w:val="both"/>
            </w:pPr>
          </w:p>
        </w:tc>
        <w:tc>
          <w:tcPr>
            <w:tcW w:w="2126" w:type="dxa"/>
          </w:tcPr>
          <w:p w:rsidR="003E70A4" w:rsidRPr="00782BF7" w:rsidRDefault="003E70A4" w:rsidP="007D5EB4">
            <w:pPr>
              <w:pStyle w:val="a3"/>
              <w:ind w:left="0"/>
              <w:jc w:val="center"/>
              <w:rPr>
                <w:b/>
              </w:rPr>
            </w:pPr>
            <w:r w:rsidRPr="00782BF7">
              <w:rPr>
                <w:b/>
              </w:rPr>
              <w:t>1</w:t>
            </w:r>
            <w:r w:rsidRPr="00782BF7">
              <w:rPr>
                <w:b/>
                <w:lang w:val="en-US"/>
              </w:rPr>
              <w:t xml:space="preserve"> </w:t>
            </w:r>
            <w:r w:rsidRPr="00782BF7">
              <w:rPr>
                <w:b/>
              </w:rPr>
              <w:t>квартал</w:t>
            </w:r>
          </w:p>
          <w:p w:rsidR="003E70A4" w:rsidRPr="00782BF7" w:rsidRDefault="003E70A4" w:rsidP="003E70A4">
            <w:pPr>
              <w:pStyle w:val="a3"/>
              <w:ind w:left="0"/>
              <w:jc w:val="center"/>
              <w:rPr>
                <w:b/>
              </w:rPr>
            </w:pPr>
            <w:r w:rsidRPr="00782BF7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782BF7">
              <w:rPr>
                <w:b/>
              </w:rPr>
              <w:t xml:space="preserve"> год</w:t>
            </w:r>
          </w:p>
        </w:tc>
      </w:tr>
      <w:tr w:rsidR="003E70A4" w:rsidRPr="003749D6" w:rsidTr="003E70A4">
        <w:tc>
          <w:tcPr>
            <w:tcW w:w="7338" w:type="dxa"/>
          </w:tcPr>
          <w:p w:rsidR="003E70A4" w:rsidRPr="00E17188" w:rsidRDefault="003E70A4" w:rsidP="003E70A4">
            <w:pPr>
              <w:pStyle w:val="a3"/>
              <w:ind w:left="0"/>
              <w:jc w:val="both"/>
            </w:pPr>
            <w:r w:rsidRPr="00E17188">
              <w:t>Объем финансирования Программ, предусмотренный Решением о бюджете СМ</w:t>
            </w:r>
            <w:r>
              <w:t>О</w:t>
            </w:r>
            <w:r w:rsidRPr="00E17188">
              <w:t xml:space="preserve">, тыс. руб. </w:t>
            </w:r>
          </w:p>
        </w:tc>
        <w:tc>
          <w:tcPr>
            <w:tcW w:w="2126" w:type="dxa"/>
          </w:tcPr>
          <w:p w:rsidR="003E70A4" w:rsidRPr="00BC16C6" w:rsidRDefault="003E70A4" w:rsidP="007D5EB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BC16C6">
              <w:rPr>
                <w:sz w:val="24"/>
                <w:szCs w:val="24"/>
              </w:rPr>
              <w:t>1 876 512,2</w:t>
            </w:r>
          </w:p>
        </w:tc>
      </w:tr>
      <w:tr w:rsidR="003E70A4" w:rsidRPr="003749D6" w:rsidTr="003E70A4">
        <w:tc>
          <w:tcPr>
            <w:tcW w:w="7338" w:type="dxa"/>
          </w:tcPr>
          <w:p w:rsidR="003E70A4" w:rsidRPr="00E17188" w:rsidRDefault="003E70A4" w:rsidP="007D5EB4">
            <w:pPr>
              <w:pStyle w:val="a3"/>
              <w:ind w:left="0"/>
              <w:jc w:val="both"/>
            </w:pPr>
            <w:r w:rsidRPr="00E17188">
              <w:t>Объем финансирования Программ, предусмотренный сводной бюджетной росписью, тыс. руб.</w:t>
            </w:r>
          </w:p>
        </w:tc>
        <w:tc>
          <w:tcPr>
            <w:tcW w:w="2126" w:type="dxa"/>
          </w:tcPr>
          <w:p w:rsidR="003E70A4" w:rsidRPr="00BC16C6" w:rsidRDefault="003E70A4" w:rsidP="00BC16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BC16C6">
              <w:rPr>
                <w:sz w:val="24"/>
                <w:szCs w:val="24"/>
              </w:rPr>
              <w:t>1 876</w:t>
            </w:r>
            <w:r w:rsidR="00BC16C6">
              <w:rPr>
                <w:sz w:val="24"/>
                <w:szCs w:val="24"/>
              </w:rPr>
              <w:t> 732,0</w:t>
            </w:r>
          </w:p>
        </w:tc>
      </w:tr>
      <w:tr w:rsidR="003E70A4" w:rsidRPr="003749D6" w:rsidTr="003E70A4">
        <w:tc>
          <w:tcPr>
            <w:tcW w:w="7338" w:type="dxa"/>
          </w:tcPr>
          <w:p w:rsidR="003E70A4" w:rsidRPr="00E17188" w:rsidRDefault="003E70A4" w:rsidP="007D5EB4">
            <w:pPr>
              <w:pStyle w:val="a3"/>
              <w:ind w:left="0"/>
              <w:jc w:val="both"/>
            </w:pPr>
            <w:r w:rsidRPr="00E17188">
              <w:t xml:space="preserve">Фактически исполнены Программы, тыс. руб. </w:t>
            </w:r>
          </w:p>
        </w:tc>
        <w:tc>
          <w:tcPr>
            <w:tcW w:w="2126" w:type="dxa"/>
          </w:tcPr>
          <w:p w:rsidR="003E70A4" w:rsidRPr="00BC16C6" w:rsidRDefault="003E70A4" w:rsidP="007D5EB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BC16C6">
              <w:rPr>
                <w:sz w:val="24"/>
                <w:szCs w:val="24"/>
              </w:rPr>
              <w:t>313 586,0</w:t>
            </w:r>
          </w:p>
        </w:tc>
      </w:tr>
      <w:tr w:rsidR="003E70A4" w:rsidRPr="003749D6" w:rsidTr="003E70A4">
        <w:tc>
          <w:tcPr>
            <w:tcW w:w="7338" w:type="dxa"/>
          </w:tcPr>
          <w:p w:rsidR="003E70A4" w:rsidRPr="00E17188" w:rsidRDefault="003E70A4" w:rsidP="007D5EB4">
            <w:pPr>
              <w:pStyle w:val="a3"/>
              <w:ind w:left="0"/>
              <w:jc w:val="both"/>
            </w:pPr>
            <w:r w:rsidRPr="00E17188">
              <w:lastRenderedPageBreak/>
              <w:t>Процент исполнения к показателям, утвержденным сводной бюджетной росписью, %</w:t>
            </w:r>
          </w:p>
        </w:tc>
        <w:tc>
          <w:tcPr>
            <w:tcW w:w="2126" w:type="dxa"/>
          </w:tcPr>
          <w:p w:rsidR="003E70A4" w:rsidRPr="00BC16C6" w:rsidRDefault="003E70A4" w:rsidP="007D5EB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BC16C6">
              <w:rPr>
                <w:sz w:val="24"/>
                <w:szCs w:val="24"/>
              </w:rPr>
              <w:t>16,7</w:t>
            </w:r>
          </w:p>
        </w:tc>
      </w:tr>
      <w:tr w:rsidR="003E70A4" w:rsidRPr="003749D6" w:rsidTr="003E70A4">
        <w:tc>
          <w:tcPr>
            <w:tcW w:w="7338" w:type="dxa"/>
          </w:tcPr>
          <w:p w:rsidR="003E70A4" w:rsidRPr="00E17188" w:rsidRDefault="003E70A4" w:rsidP="007B4B86">
            <w:pPr>
              <w:pStyle w:val="a3"/>
              <w:ind w:left="0"/>
              <w:jc w:val="both"/>
            </w:pPr>
            <w:r w:rsidRPr="00E17188">
              <w:t>Всего расходов, по отчету об исполнении бюджета СМ</w:t>
            </w:r>
            <w:r w:rsidR="007B4B86">
              <w:t>О</w:t>
            </w:r>
            <w:r w:rsidRPr="00E17188">
              <w:t>, тыс.</w:t>
            </w:r>
            <w:r>
              <w:t xml:space="preserve"> </w:t>
            </w:r>
            <w:r w:rsidRPr="00E17188">
              <w:t>руб.</w:t>
            </w:r>
          </w:p>
        </w:tc>
        <w:tc>
          <w:tcPr>
            <w:tcW w:w="2126" w:type="dxa"/>
          </w:tcPr>
          <w:p w:rsidR="003E70A4" w:rsidRPr="00BC16C6" w:rsidRDefault="003E70A4" w:rsidP="007D5EB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BC16C6">
              <w:rPr>
                <w:sz w:val="24"/>
                <w:szCs w:val="24"/>
              </w:rPr>
              <w:t>314 292,3</w:t>
            </w:r>
          </w:p>
        </w:tc>
      </w:tr>
      <w:tr w:rsidR="003E70A4" w:rsidRPr="003749D6" w:rsidTr="003E70A4">
        <w:tc>
          <w:tcPr>
            <w:tcW w:w="7338" w:type="dxa"/>
          </w:tcPr>
          <w:p w:rsidR="003E70A4" w:rsidRPr="00E17188" w:rsidRDefault="003E70A4" w:rsidP="007D5EB4">
            <w:pPr>
              <w:pStyle w:val="a3"/>
              <w:ind w:left="0"/>
              <w:jc w:val="both"/>
            </w:pPr>
            <w:r w:rsidRPr="00E17188">
              <w:t>Доля программ в общих расходах, % (фактически)</w:t>
            </w:r>
          </w:p>
        </w:tc>
        <w:tc>
          <w:tcPr>
            <w:tcW w:w="2126" w:type="dxa"/>
          </w:tcPr>
          <w:p w:rsidR="003E70A4" w:rsidRPr="00BC16C6" w:rsidRDefault="003E70A4" w:rsidP="007D5EB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BC16C6">
              <w:rPr>
                <w:sz w:val="24"/>
                <w:szCs w:val="24"/>
              </w:rPr>
              <w:t>99,8</w:t>
            </w:r>
          </w:p>
        </w:tc>
      </w:tr>
    </w:tbl>
    <w:p w:rsidR="00041B3B" w:rsidRPr="003749D6" w:rsidRDefault="00041B3B" w:rsidP="00F3220B">
      <w:pPr>
        <w:pStyle w:val="a3"/>
        <w:ind w:left="0" w:firstLine="708"/>
        <w:jc w:val="both"/>
        <w:rPr>
          <w:sz w:val="28"/>
          <w:szCs w:val="28"/>
        </w:rPr>
      </w:pPr>
      <w:r w:rsidRPr="003749D6">
        <w:rPr>
          <w:sz w:val="28"/>
          <w:szCs w:val="28"/>
        </w:rPr>
        <w:t>Расходы на реализацию Программ фактически исполнены</w:t>
      </w:r>
      <w:r w:rsidR="003749D6" w:rsidRPr="003749D6">
        <w:rPr>
          <w:sz w:val="28"/>
          <w:szCs w:val="28"/>
        </w:rPr>
        <w:t xml:space="preserve"> </w:t>
      </w:r>
      <w:r w:rsidR="006F4E86">
        <w:rPr>
          <w:sz w:val="28"/>
          <w:szCs w:val="28"/>
        </w:rPr>
        <w:t xml:space="preserve">за </w:t>
      </w:r>
      <w:r w:rsidR="00B0208D">
        <w:rPr>
          <w:sz w:val="28"/>
          <w:szCs w:val="28"/>
        </w:rPr>
        <w:t>1</w:t>
      </w:r>
      <w:r w:rsidR="003749D6" w:rsidRPr="003749D6">
        <w:rPr>
          <w:sz w:val="28"/>
          <w:szCs w:val="28"/>
        </w:rPr>
        <w:t xml:space="preserve"> </w:t>
      </w:r>
      <w:r w:rsidR="00B0208D">
        <w:rPr>
          <w:sz w:val="28"/>
          <w:szCs w:val="28"/>
        </w:rPr>
        <w:t>квартал</w:t>
      </w:r>
      <w:r w:rsidR="006F4E86">
        <w:rPr>
          <w:sz w:val="28"/>
          <w:szCs w:val="28"/>
        </w:rPr>
        <w:t xml:space="preserve"> </w:t>
      </w:r>
      <w:r w:rsidR="003749D6" w:rsidRPr="003749D6">
        <w:rPr>
          <w:sz w:val="28"/>
          <w:szCs w:val="28"/>
        </w:rPr>
        <w:t>текущего года</w:t>
      </w:r>
      <w:r w:rsidRPr="003749D6">
        <w:rPr>
          <w:sz w:val="28"/>
          <w:szCs w:val="28"/>
        </w:rPr>
        <w:t xml:space="preserve"> в объеме </w:t>
      </w:r>
      <w:r w:rsidR="0081203B">
        <w:rPr>
          <w:sz w:val="28"/>
          <w:szCs w:val="28"/>
        </w:rPr>
        <w:t>313 586,0</w:t>
      </w:r>
      <w:r w:rsidRPr="003749D6">
        <w:rPr>
          <w:sz w:val="28"/>
          <w:szCs w:val="28"/>
        </w:rPr>
        <w:t xml:space="preserve"> тыс. руб., или </w:t>
      </w:r>
      <w:r w:rsidR="0081203B">
        <w:rPr>
          <w:sz w:val="28"/>
          <w:szCs w:val="28"/>
        </w:rPr>
        <w:t>16,7</w:t>
      </w:r>
      <w:r w:rsidRPr="003749D6">
        <w:rPr>
          <w:sz w:val="28"/>
          <w:szCs w:val="28"/>
        </w:rPr>
        <w:t xml:space="preserve"> процент</w:t>
      </w:r>
      <w:r w:rsidR="006F4E86">
        <w:rPr>
          <w:sz w:val="28"/>
          <w:szCs w:val="28"/>
        </w:rPr>
        <w:t>ов</w:t>
      </w:r>
      <w:r w:rsidRPr="003749D6">
        <w:rPr>
          <w:sz w:val="28"/>
          <w:szCs w:val="28"/>
        </w:rPr>
        <w:t xml:space="preserve"> от показателей сводной бюджетной роспис</w:t>
      </w:r>
      <w:r w:rsidR="0081203B">
        <w:rPr>
          <w:sz w:val="28"/>
          <w:szCs w:val="28"/>
        </w:rPr>
        <w:t>и</w:t>
      </w:r>
      <w:r w:rsidR="00513296">
        <w:rPr>
          <w:sz w:val="28"/>
          <w:szCs w:val="28"/>
        </w:rPr>
        <w:t xml:space="preserve"> по состоянию на 01.</w:t>
      </w:r>
      <w:r w:rsidR="00B0208D">
        <w:rPr>
          <w:sz w:val="28"/>
          <w:szCs w:val="28"/>
        </w:rPr>
        <w:t>04</w:t>
      </w:r>
      <w:r w:rsidR="00513296">
        <w:rPr>
          <w:sz w:val="28"/>
          <w:szCs w:val="28"/>
        </w:rPr>
        <w:t>.20</w:t>
      </w:r>
      <w:r w:rsidR="00090C33">
        <w:rPr>
          <w:sz w:val="28"/>
          <w:szCs w:val="28"/>
        </w:rPr>
        <w:t>2</w:t>
      </w:r>
      <w:r w:rsidR="0081203B">
        <w:rPr>
          <w:sz w:val="28"/>
          <w:szCs w:val="28"/>
        </w:rPr>
        <w:t>5</w:t>
      </w:r>
      <w:r w:rsidR="00513296">
        <w:rPr>
          <w:sz w:val="28"/>
          <w:szCs w:val="28"/>
        </w:rPr>
        <w:t>г.</w:t>
      </w:r>
      <w:r w:rsidR="00A035B5">
        <w:rPr>
          <w:sz w:val="28"/>
          <w:szCs w:val="28"/>
        </w:rPr>
        <w:t xml:space="preserve"> </w:t>
      </w:r>
      <w:r w:rsidRPr="003749D6">
        <w:rPr>
          <w:sz w:val="28"/>
          <w:szCs w:val="28"/>
        </w:rPr>
        <w:t>соответственно.</w:t>
      </w:r>
    </w:p>
    <w:p w:rsidR="00BC16C6" w:rsidRDefault="00041B3B" w:rsidP="00F3220B">
      <w:pPr>
        <w:pStyle w:val="a3"/>
        <w:ind w:left="0" w:firstLine="709"/>
        <w:jc w:val="both"/>
        <w:rPr>
          <w:sz w:val="28"/>
          <w:szCs w:val="28"/>
        </w:rPr>
      </w:pPr>
      <w:r w:rsidRPr="001D2104">
        <w:rPr>
          <w:sz w:val="28"/>
          <w:szCs w:val="28"/>
        </w:rPr>
        <w:t xml:space="preserve">В </w:t>
      </w:r>
      <w:r w:rsidR="00D10024" w:rsidRPr="001D2104">
        <w:rPr>
          <w:sz w:val="28"/>
          <w:szCs w:val="28"/>
        </w:rPr>
        <w:t>анализируемом периоде 20</w:t>
      </w:r>
      <w:r w:rsidR="00090C33">
        <w:rPr>
          <w:sz w:val="28"/>
          <w:szCs w:val="28"/>
        </w:rPr>
        <w:t>2</w:t>
      </w:r>
      <w:r w:rsidR="00A47AA2">
        <w:rPr>
          <w:sz w:val="28"/>
          <w:szCs w:val="28"/>
        </w:rPr>
        <w:t>5</w:t>
      </w:r>
      <w:r w:rsidR="00D10024" w:rsidRPr="001D2104">
        <w:rPr>
          <w:sz w:val="28"/>
          <w:szCs w:val="28"/>
        </w:rPr>
        <w:t xml:space="preserve"> года</w:t>
      </w:r>
      <w:r w:rsidRPr="001D2104">
        <w:rPr>
          <w:sz w:val="28"/>
          <w:szCs w:val="28"/>
        </w:rPr>
        <w:t xml:space="preserve"> </w:t>
      </w:r>
      <w:r w:rsidR="00BC16C6">
        <w:rPr>
          <w:sz w:val="28"/>
          <w:szCs w:val="28"/>
        </w:rPr>
        <w:t>все</w:t>
      </w:r>
      <w:r w:rsidRPr="001D2104">
        <w:rPr>
          <w:sz w:val="28"/>
          <w:szCs w:val="28"/>
        </w:rPr>
        <w:t xml:space="preserve"> </w:t>
      </w:r>
      <w:r w:rsidR="00A47AA2">
        <w:rPr>
          <w:sz w:val="28"/>
          <w:szCs w:val="28"/>
        </w:rPr>
        <w:t>9</w:t>
      </w:r>
      <w:r w:rsidR="00B0208D">
        <w:rPr>
          <w:sz w:val="28"/>
          <w:szCs w:val="28"/>
        </w:rPr>
        <w:t xml:space="preserve"> </w:t>
      </w:r>
      <w:r w:rsidR="00BC16C6">
        <w:rPr>
          <w:sz w:val="28"/>
          <w:szCs w:val="28"/>
        </w:rPr>
        <w:t>муниципальных программ</w:t>
      </w:r>
      <w:r w:rsidRPr="001D2104">
        <w:rPr>
          <w:sz w:val="28"/>
          <w:szCs w:val="28"/>
        </w:rPr>
        <w:t xml:space="preserve"> </w:t>
      </w:r>
      <w:r w:rsidR="00BC16C6">
        <w:rPr>
          <w:sz w:val="28"/>
          <w:szCs w:val="28"/>
        </w:rPr>
        <w:t xml:space="preserve">исполнены менее чем на </w:t>
      </w:r>
      <w:r w:rsidR="00B0208D">
        <w:rPr>
          <w:sz w:val="28"/>
          <w:szCs w:val="28"/>
        </w:rPr>
        <w:t>2</w:t>
      </w:r>
      <w:r w:rsidR="00B770B0">
        <w:rPr>
          <w:sz w:val="28"/>
          <w:szCs w:val="28"/>
        </w:rPr>
        <w:t>5</w:t>
      </w:r>
      <w:r w:rsidRPr="001D2104">
        <w:rPr>
          <w:sz w:val="28"/>
          <w:szCs w:val="28"/>
        </w:rPr>
        <w:t xml:space="preserve"> процент</w:t>
      </w:r>
      <w:r w:rsidR="00D10024" w:rsidRPr="001D2104">
        <w:rPr>
          <w:sz w:val="28"/>
          <w:szCs w:val="28"/>
        </w:rPr>
        <w:t>ов</w:t>
      </w:r>
      <w:r w:rsidR="008A3E88">
        <w:rPr>
          <w:sz w:val="28"/>
          <w:szCs w:val="28"/>
        </w:rPr>
        <w:t>.</w:t>
      </w:r>
    </w:p>
    <w:p w:rsidR="00826E68" w:rsidRDefault="001F5ED9" w:rsidP="00F3220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DB713E">
        <w:rPr>
          <w:sz w:val="28"/>
          <w:szCs w:val="28"/>
        </w:rPr>
        <w:t>ри</w:t>
      </w:r>
      <w:r w:rsidR="008A3E88">
        <w:rPr>
          <w:sz w:val="28"/>
          <w:szCs w:val="28"/>
        </w:rPr>
        <w:t xml:space="preserve"> </w:t>
      </w:r>
      <w:r w:rsidR="00BC16C6">
        <w:rPr>
          <w:sz w:val="28"/>
          <w:szCs w:val="28"/>
        </w:rPr>
        <w:t>муниципальные программы</w:t>
      </w:r>
      <w:r w:rsidR="00DB713E">
        <w:rPr>
          <w:sz w:val="28"/>
          <w:szCs w:val="28"/>
        </w:rPr>
        <w:t xml:space="preserve"> («</w:t>
      </w:r>
      <w:r w:rsidR="00DB713E" w:rsidRPr="00DB713E">
        <w:rPr>
          <w:sz w:val="28"/>
          <w:szCs w:val="28"/>
        </w:rPr>
        <w:t>Защита территории от чрезвычайных ситуаций и обеспечение безопасности жизнедеятельности населения Сорта</w:t>
      </w:r>
      <w:r w:rsidR="00DB713E">
        <w:rPr>
          <w:sz w:val="28"/>
          <w:szCs w:val="28"/>
        </w:rPr>
        <w:t xml:space="preserve">вальского муниципального </w:t>
      </w:r>
      <w:r w:rsidR="00A47AA2">
        <w:rPr>
          <w:sz w:val="28"/>
          <w:szCs w:val="28"/>
        </w:rPr>
        <w:t>округа</w:t>
      </w:r>
      <w:r w:rsidR="00DB713E">
        <w:rPr>
          <w:sz w:val="28"/>
          <w:szCs w:val="28"/>
        </w:rPr>
        <w:t>»,</w:t>
      </w:r>
      <w:r w:rsidR="00DB713E" w:rsidRPr="00DB713E">
        <w:t xml:space="preserve"> </w:t>
      </w:r>
      <w:r w:rsidR="00DB713E">
        <w:t>«</w:t>
      </w:r>
      <w:r w:rsidR="00DB713E" w:rsidRPr="00DB713E">
        <w:rPr>
          <w:sz w:val="28"/>
          <w:szCs w:val="28"/>
        </w:rPr>
        <w:t xml:space="preserve">Поддержка малого и среднего предпринимательства в Сортавальском муниципальном </w:t>
      </w:r>
      <w:r w:rsidR="00A47AA2">
        <w:rPr>
          <w:sz w:val="28"/>
          <w:szCs w:val="28"/>
        </w:rPr>
        <w:t>округе</w:t>
      </w:r>
      <w:r w:rsidR="00DB713E">
        <w:rPr>
          <w:sz w:val="28"/>
          <w:szCs w:val="28"/>
        </w:rPr>
        <w:t>»</w:t>
      </w:r>
      <w:r w:rsidR="00A47AA2">
        <w:rPr>
          <w:sz w:val="28"/>
          <w:szCs w:val="28"/>
        </w:rPr>
        <w:t xml:space="preserve"> и «</w:t>
      </w:r>
      <w:r w:rsidR="00A47AA2" w:rsidRPr="00A47AA2">
        <w:rPr>
          <w:sz w:val="28"/>
          <w:szCs w:val="28"/>
        </w:rPr>
        <w:t>Формирование современной городской среды на территории Сортавальского муниципального округа</w:t>
      </w:r>
      <w:r w:rsidR="00A47AA2">
        <w:rPr>
          <w:sz w:val="28"/>
          <w:szCs w:val="28"/>
        </w:rPr>
        <w:t>»</w:t>
      </w:r>
      <w:r w:rsidR="00DB713E">
        <w:rPr>
          <w:sz w:val="28"/>
          <w:szCs w:val="28"/>
        </w:rPr>
        <w:t xml:space="preserve"> полностью не исполне</w:t>
      </w:r>
      <w:r w:rsidR="008A3E88">
        <w:rPr>
          <w:sz w:val="28"/>
          <w:szCs w:val="28"/>
        </w:rPr>
        <w:t xml:space="preserve">ны. </w:t>
      </w:r>
    </w:p>
    <w:p w:rsidR="002C77AD" w:rsidRDefault="00B0208D" w:rsidP="00F3220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наблюдается неравномерное и по большинству муниципальных программ, низкое </w:t>
      </w:r>
      <w:r w:rsidR="003A4636">
        <w:rPr>
          <w:sz w:val="28"/>
          <w:szCs w:val="28"/>
        </w:rPr>
        <w:t>исполнение бюджетных ассигнований, предусмотренных на реализацию муниципальных программ.</w:t>
      </w:r>
    </w:p>
    <w:p w:rsidR="002C77AD" w:rsidRDefault="002C77AD" w:rsidP="00F3220B">
      <w:pPr>
        <w:pStyle w:val="a3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1C39" w:rsidRPr="001D2104" w:rsidRDefault="00A51C39" w:rsidP="00F3220B">
      <w:pPr>
        <w:ind w:firstLine="680"/>
        <w:jc w:val="center"/>
        <w:rPr>
          <w:b/>
          <w:sz w:val="28"/>
          <w:szCs w:val="28"/>
        </w:rPr>
      </w:pPr>
      <w:r w:rsidRPr="001D2104">
        <w:rPr>
          <w:b/>
          <w:sz w:val="28"/>
          <w:szCs w:val="28"/>
        </w:rPr>
        <w:t xml:space="preserve">Источники внутреннего финансирования дефицита бюджета Сортавальского муниципального </w:t>
      </w:r>
      <w:r w:rsidR="005B599F">
        <w:rPr>
          <w:b/>
          <w:sz w:val="28"/>
          <w:szCs w:val="28"/>
        </w:rPr>
        <w:t>округа</w:t>
      </w:r>
      <w:r w:rsidRPr="001D2104">
        <w:rPr>
          <w:b/>
          <w:sz w:val="28"/>
          <w:szCs w:val="28"/>
        </w:rPr>
        <w:t xml:space="preserve"> на 01.</w:t>
      </w:r>
      <w:r w:rsidR="003A4636">
        <w:rPr>
          <w:b/>
          <w:sz w:val="28"/>
          <w:szCs w:val="28"/>
        </w:rPr>
        <w:t>04</w:t>
      </w:r>
      <w:r w:rsidRPr="001D2104">
        <w:rPr>
          <w:b/>
          <w:sz w:val="28"/>
          <w:szCs w:val="28"/>
        </w:rPr>
        <w:t>.20</w:t>
      </w:r>
      <w:r w:rsidR="00EB5E00">
        <w:rPr>
          <w:b/>
          <w:sz w:val="28"/>
          <w:szCs w:val="28"/>
        </w:rPr>
        <w:t>2</w:t>
      </w:r>
      <w:r w:rsidR="005B599F">
        <w:rPr>
          <w:b/>
          <w:sz w:val="28"/>
          <w:szCs w:val="28"/>
        </w:rPr>
        <w:t>5</w:t>
      </w:r>
      <w:r w:rsidRPr="001D2104">
        <w:rPr>
          <w:b/>
          <w:sz w:val="28"/>
          <w:szCs w:val="28"/>
        </w:rPr>
        <w:t>г.</w:t>
      </w:r>
    </w:p>
    <w:p w:rsidR="00A51C39" w:rsidRPr="003E092B" w:rsidRDefault="00A51C39" w:rsidP="00F3220B">
      <w:pPr>
        <w:ind w:firstLine="680"/>
        <w:jc w:val="both"/>
        <w:rPr>
          <w:rFonts w:asciiTheme="minorHAnsi" w:hAnsiTheme="minorHAnsi"/>
          <w:sz w:val="28"/>
          <w:szCs w:val="28"/>
        </w:rPr>
      </w:pPr>
    </w:p>
    <w:p w:rsidR="00A51C39" w:rsidRPr="005B599F" w:rsidRDefault="00A51C39" w:rsidP="00F3220B">
      <w:pPr>
        <w:ind w:firstLine="680"/>
        <w:jc w:val="both"/>
        <w:rPr>
          <w:sz w:val="28"/>
          <w:szCs w:val="28"/>
        </w:rPr>
      </w:pPr>
      <w:r w:rsidRPr="005B599F">
        <w:rPr>
          <w:sz w:val="28"/>
          <w:szCs w:val="28"/>
        </w:rPr>
        <w:t>Статьей 1 Решения о бюджете</w:t>
      </w:r>
      <w:r w:rsidR="00554CEC" w:rsidRPr="00554CEC">
        <w:rPr>
          <w:sz w:val="28"/>
          <w:szCs w:val="28"/>
        </w:rPr>
        <w:t xml:space="preserve"> </w:t>
      </w:r>
      <w:r w:rsidR="00554CEC">
        <w:rPr>
          <w:sz w:val="28"/>
          <w:szCs w:val="28"/>
        </w:rPr>
        <w:t>с учетом внесенных изменений</w:t>
      </w:r>
      <w:r w:rsidR="00EB5E00" w:rsidRPr="005B599F">
        <w:rPr>
          <w:sz w:val="28"/>
          <w:szCs w:val="28"/>
        </w:rPr>
        <w:t>,</w:t>
      </w:r>
      <w:r w:rsidR="00653D32" w:rsidRPr="005B599F">
        <w:rPr>
          <w:sz w:val="28"/>
          <w:szCs w:val="28"/>
        </w:rPr>
        <w:t xml:space="preserve"> </w:t>
      </w:r>
      <w:r w:rsidRPr="005B599F">
        <w:rPr>
          <w:sz w:val="28"/>
          <w:szCs w:val="28"/>
        </w:rPr>
        <w:t xml:space="preserve">бюджет </w:t>
      </w:r>
      <w:r w:rsidR="00554CEC">
        <w:rPr>
          <w:sz w:val="28"/>
          <w:szCs w:val="28"/>
        </w:rPr>
        <w:t xml:space="preserve">округа </w:t>
      </w:r>
      <w:r w:rsidR="00752D91" w:rsidRPr="005B599F">
        <w:rPr>
          <w:sz w:val="28"/>
          <w:szCs w:val="28"/>
        </w:rPr>
        <w:t>на 20</w:t>
      </w:r>
      <w:r w:rsidR="00EB5E00" w:rsidRPr="005B599F">
        <w:rPr>
          <w:sz w:val="28"/>
          <w:szCs w:val="28"/>
        </w:rPr>
        <w:t>2</w:t>
      </w:r>
      <w:r w:rsidR="005B599F" w:rsidRPr="005B599F">
        <w:rPr>
          <w:sz w:val="28"/>
          <w:szCs w:val="28"/>
        </w:rPr>
        <w:t>5</w:t>
      </w:r>
      <w:r w:rsidR="00752D91" w:rsidRPr="005B599F">
        <w:rPr>
          <w:sz w:val="28"/>
          <w:szCs w:val="28"/>
        </w:rPr>
        <w:t xml:space="preserve"> год</w:t>
      </w:r>
      <w:r w:rsidR="0065670E">
        <w:rPr>
          <w:sz w:val="28"/>
          <w:szCs w:val="28"/>
        </w:rPr>
        <w:t xml:space="preserve"> </w:t>
      </w:r>
      <w:r w:rsidRPr="005B599F">
        <w:rPr>
          <w:sz w:val="28"/>
          <w:szCs w:val="28"/>
        </w:rPr>
        <w:t xml:space="preserve">утвержден с дефицитом в сумме </w:t>
      </w:r>
      <w:r w:rsidR="005B599F" w:rsidRPr="005B599F">
        <w:rPr>
          <w:sz w:val="28"/>
          <w:szCs w:val="28"/>
        </w:rPr>
        <w:t xml:space="preserve">153 360,7 </w:t>
      </w:r>
      <w:r w:rsidRPr="005B599F">
        <w:rPr>
          <w:sz w:val="28"/>
          <w:szCs w:val="28"/>
        </w:rPr>
        <w:t>тыс. руб.</w:t>
      </w:r>
    </w:p>
    <w:p w:rsidR="00A51C39" w:rsidRPr="005B599F" w:rsidRDefault="005B5196" w:rsidP="00F3220B">
      <w:pPr>
        <w:ind w:firstLine="680"/>
        <w:jc w:val="both"/>
        <w:rPr>
          <w:sz w:val="28"/>
          <w:szCs w:val="28"/>
        </w:rPr>
      </w:pPr>
      <w:r w:rsidRPr="005B599F">
        <w:rPr>
          <w:sz w:val="28"/>
          <w:szCs w:val="28"/>
        </w:rPr>
        <w:t>За</w:t>
      </w:r>
      <w:r w:rsidR="00A51C39" w:rsidRPr="005B599F">
        <w:rPr>
          <w:sz w:val="28"/>
          <w:szCs w:val="28"/>
        </w:rPr>
        <w:t xml:space="preserve"> </w:t>
      </w:r>
      <w:r w:rsidR="003A4636" w:rsidRPr="005B599F">
        <w:rPr>
          <w:sz w:val="28"/>
          <w:szCs w:val="28"/>
        </w:rPr>
        <w:t>1</w:t>
      </w:r>
      <w:r w:rsidRPr="005B599F">
        <w:rPr>
          <w:sz w:val="28"/>
          <w:szCs w:val="28"/>
        </w:rPr>
        <w:t xml:space="preserve"> </w:t>
      </w:r>
      <w:r w:rsidR="003A4636" w:rsidRPr="005B599F">
        <w:rPr>
          <w:sz w:val="28"/>
          <w:szCs w:val="28"/>
        </w:rPr>
        <w:t>квартал</w:t>
      </w:r>
      <w:r w:rsidR="00A51C39" w:rsidRPr="005B599F">
        <w:rPr>
          <w:sz w:val="28"/>
          <w:szCs w:val="28"/>
        </w:rPr>
        <w:t xml:space="preserve"> 20</w:t>
      </w:r>
      <w:r w:rsidR="00EB5E00" w:rsidRPr="005B599F">
        <w:rPr>
          <w:sz w:val="28"/>
          <w:szCs w:val="28"/>
        </w:rPr>
        <w:t>2</w:t>
      </w:r>
      <w:r w:rsidR="005B599F" w:rsidRPr="005B599F">
        <w:rPr>
          <w:sz w:val="28"/>
          <w:szCs w:val="28"/>
        </w:rPr>
        <w:t xml:space="preserve">5 </w:t>
      </w:r>
      <w:r w:rsidR="00A51C39" w:rsidRPr="005B599F">
        <w:rPr>
          <w:sz w:val="28"/>
          <w:szCs w:val="28"/>
        </w:rPr>
        <w:t>г</w:t>
      </w:r>
      <w:r w:rsidR="005B599F" w:rsidRPr="005B599F">
        <w:rPr>
          <w:sz w:val="28"/>
          <w:szCs w:val="28"/>
        </w:rPr>
        <w:t>ода</w:t>
      </w:r>
      <w:r w:rsidR="00A51C39" w:rsidRPr="005B599F">
        <w:rPr>
          <w:sz w:val="28"/>
          <w:szCs w:val="28"/>
        </w:rPr>
        <w:t xml:space="preserve"> бюджет исполнен с </w:t>
      </w:r>
      <w:r w:rsidR="005B599F" w:rsidRPr="005B599F">
        <w:rPr>
          <w:sz w:val="28"/>
          <w:szCs w:val="28"/>
        </w:rPr>
        <w:t>про</w:t>
      </w:r>
      <w:r w:rsidR="00280481" w:rsidRPr="005B599F">
        <w:rPr>
          <w:sz w:val="28"/>
          <w:szCs w:val="28"/>
        </w:rPr>
        <w:t>фицитом</w:t>
      </w:r>
      <w:r w:rsidR="00752D91" w:rsidRPr="005B599F">
        <w:rPr>
          <w:sz w:val="28"/>
          <w:szCs w:val="28"/>
        </w:rPr>
        <w:t xml:space="preserve"> </w:t>
      </w:r>
      <w:r w:rsidR="00A51C39" w:rsidRPr="005B599F">
        <w:rPr>
          <w:sz w:val="28"/>
          <w:szCs w:val="28"/>
        </w:rPr>
        <w:t xml:space="preserve">в объеме </w:t>
      </w:r>
      <w:r w:rsidR="005B599F" w:rsidRPr="005B599F">
        <w:rPr>
          <w:sz w:val="28"/>
          <w:szCs w:val="28"/>
        </w:rPr>
        <w:t>22 969,4 т</w:t>
      </w:r>
      <w:r w:rsidR="00A51C39" w:rsidRPr="005B599F">
        <w:rPr>
          <w:sz w:val="28"/>
          <w:szCs w:val="28"/>
        </w:rPr>
        <w:t>ыс. руб.</w:t>
      </w:r>
    </w:p>
    <w:p w:rsidR="00A51C39" w:rsidRPr="00752D91" w:rsidRDefault="00A51C39" w:rsidP="00F3220B">
      <w:pPr>
        <w:ind w:firstLine="680"/>
        <w:jc w:val="both"/>
        <w:rPr>
          <w:sz w:val="28"/>
          <w:szCs w:val="28"/>
        </w:rPr>
      </w:pPr>
      <w:r w:rsidRPr="00752D91">
        <w:rPr>
          <w:sz w:val="28"/>
          <w:szCs w:val="28"/>
        </w:rPr>
        <w:t xml:space="preserve">В анализируемом периоде </w:t>
      </w:r>
      <w:r w:rsidR="005B599F">
        <w:rPr>
          <w:sz w:val="28"/>
          <w:szCs w:val="28"/>
        </w:rPr>
        <w:t>текущего года</w:t>
      </w:r>
      <w:r w:rsidRPr="00752D91">
        <w:rPr>
          <w:sz w:val="28"/>
          <w:szCs w:val="28"/>
        </w:rPr>
        <w:t xml:space="preserve"> </w:t>
      </w:r>
      <w:r w:rsidR="003A4636">
        <w:rPr>
          <w:sz w:val="28"/>
          <w:szCs w:val="28"/>
        </w:rPr>
        <w:t xml:space="preserve">не </w:t>
      </w:r>
      <w:r w:rsidR="00653D32" w:rsidRPr="00752D91">
        <w:rPr>
          <w:sz w:val="28"/>
          <w:szCs w:val="28"/>
        </w:rPr>
        <w:t>привлекались кре</w:t>
      </w:r>
      <w:r w:rsidRPr="00752D91">
        <w:rPr>
          <w:sz w:val="28"/>
          <w:szCs w:val="28"/>
        </w:rPr>
        <w:t xml:space="preserve">диты от </w:t>
      </w:r>
      <w:r w:rsidR="00EA013D" w:rsidRPr="00752D91">
        <w:rPr>
          <w:sz w:val="28"/>
          <w:szCs w:val="28"/>
        </w:rPr>
        <w:t>других бюджетов бюджетной системы РФ</w:t>
      </w:r>
      <w:r w:rsidR="00752D91" w:rsidRPr="00752D91">
        <w:rPr>
          <w:sz w:val="28"/>
          <w:szCs w:val="28"/>
        </w:rPr>
        <w:t xml:space="preserve"> </w:t>
      </w:r>
      <w:r w:rsidR="003A4636">
        <w:rPr>
          <w:sz w:val="28"/>
          <w:szCs w:val="28"/>
        </w:rPr>
        <w:t>и к</w:t>
      </w:r>
      <w:r w:rsidR="00752D91" w:rsidRPr="00752D91">
        <w:rPr>
          <w:sz w:val="28"/>
          <w:szCs w:val="28"/>
        </w:rPr>
        <w:t xml:space="preserve">редиты от </w:t>
      </w:r>
      <w:r w:rsidR="00EA013D">
        <w:rPr>
          <w:sz w:val="28"/>
          <w:szCs w:val="28"/>
        </w:rPr>
        <w:t>кредитных организаций</w:t>
      </w:r>
      <w:r w:rsidR="00EB5E00">
        <w:rPr>
          <w:sz w:val="28"/>
          <w:szCs w:val="28"/>
        </w:rPr>
        <w:t xml:space="preserve">. Запланированный объеме привлечения кредитов от кредитных организаций </w:t>
      </w:r>
      <w:r w:rsidR="0062680A">
        <w:rPr>
          <w:sz w:val="28"/>
          <w:szCs w:val="28"/>
        </w:rPr>
        <w:t>на 202</w:t>
      </w:r>
      <w:r w:rsidR="002E27F7">
        <w:rPr>
          <w:sz w:val="28"/>
          <w:szCs w:val="28"/>
        </w:rPr>
        <w:t>5</w:t>
      </w:r>
      <w:r w:rsidR="0062680A">
        <w:rPr>
          <w:sz w:val="28"/>
          <w:szCs w:val="28"/>
        </w:rPr>
        <w:t xml:space="preserve"> год </w:t>
      </w:r>
      <w:r w:rsidR="00554CEC">
        <w:rPr>
          <w:sz w:val="28"/>
          <w:szCs w:val="28"/>
        </w:rPr>
        <w:t>–</w:t>
      </w:r>
      <w:r w:rsidR="00EB5E00">
        <w:rPr>
          <w:sz w:val="28"/>
          <w:szCs w:val="28"/>
        </w:rPr>
        <w:t xml:space="preserve"> </w:t>
      </w:r>
      <w:r w:rsidR="00554CEC" w:rsidRPr="00554CEC">
        <w:rPr>
          <w:sz w:val="28"/>
          <w:szCs w:val="28"/>
        </w:rPr>
        <w:t>207</w:t>
      </w:r>
      <w:r w:rsidR="00554CEC">
        <w:rPr>
          <w:sz w:val="28"/>
          <w:szCs w:val="28"/>
        </w:rPr>
        <w:t> </w:t>
      </w:r>
      <w:r w:rsidR="00554CEC" w:rsidRPr="00554CEC">
        <w:rPr>
          <w:sz w:val="28"/>
          <w:szCs w:val="28"/>
        </w:rPr>
        <w:t>830</w:t>
      </w:r>
      <w:r w:rsidR="00554CEC">
        <w:rPr>
          <w:sz w:val="28"/>
          <w:szCs w:val="28"/>
        </w:rPr>
        <w:t>,</w:t>
      </w:r>
      <w:r w:rsidR="00554CEC" w:rsidRPr="00554CEC">
        <w:rPr>
          <w:sz w:val="28"/>
          <w:szCs w:val="28"/>
        </w:rPr>
        <w:t>7</w:t>
      </w:r>
      <w:r w:rsidR="00006024">
        <w:rPr>
          <w:sz w:val="28"/>
          <w:szCs w:val="28"/>
        </w:rPr>
        <w:t xml:space="preserve"> </w:t>
      </w:r>
      <w:r w:rsidR="00EB5E00">
        <w:rPr>
          <w:sz w:val="28"/>
          <w:szCs w:val="28"/>
        </w:rPr>
        <w:t>тыс. руб.</w:t>
      </w:r>
    </w:p>
    <w:p w:rsidR="00B92DEC" w:rsidRPr="00752D91" w:rsidRDefault="00A51C39" w:rsidP="00F3220B">
      <w:pPr>
        <w:ind w:firstLine="680"/>
        <w:jc w:val="both"/>
        <w:rPr>
          <w:sz w:val="28"/>
          <w:szCs w:val="28"/>
        </w:rPr>
      </w:pPr>
      <w:r w:rsidRPr="00752D91">
        <w:rPr>
          <w:sz w:val="28"/>
          <w:szCs w:val="28"/>
        </w:rPr>
        <w:t>В течени</w:t>
      </w:r>
      <w:r w:rsidR="001C1746">
        <w:rPr>
          <w:sz w:val="28"/>
          <w:szCs w:val="28"/>
        </w:rPr>
        <w:t>е</w:t>
      </w:r>
      <w:r w:rsidRPr="00752D91">
        <w:rPr>
          <w:sz w:val="28"/>
          <w:szCs w:val="28"/>
        </w:rPr>
        <w:t xml:space="preserve"> отчетного периода погашен</w:t>
      </w:r>
      <w:r w:rsidR="00A429E9">
        <w:rPr>
          <w:sz w:val="28"/>
          <w:szCs w:val="28"/>
        </w:rPr>
        <w:t>ие</w:t>
      </w:r>
      <w:r w:rsidRPr="00752D91">
        <w:rPr>
          <w:sz w:val="28"/>
          <w:szCs w:val="28"/>
        </w:rPr>
        <w:t xml:space="preserve"> кредит</w:t>
      </w:r>
      <w:r w:rsidR="00A429E9">
        <w:rPr>
          <w:sz w:val="28"/>
          <w:szCs w:val="28"/>
        </w:rPr>
        <w:t>ов</w:t>
      </w:r>
      <w:r w:rsidRPr="00752D91">
        <w:rPr>
          <w:sz w:val="28"/>
          <w:szCs w:val="28"/>
        </w:rPr>
        <w:t xml:space="preserve">, </w:t>
      </w:r>
      <w:r w:rsidR="00EA013D">
        <w:rPr>
          <w:sz w:val="28"/>
          <w:szCs w:val="28"/>
        </w:rPr>
        <w:t>полученны</w:t>
      </w:r>
      <w:r w:rsidR="00A429E9">
        <w:rPr>
          <w:sz w:val="28"/>
          <w:szCs w:val="28"/>
        </w:rPr>
        <w:t>х</w:t>
      </w:r>
      <w:r w:rsidR="00EA013D">
        <w:rPr>
          <w:sz w:val="28"/>
          <w:szCs w:val="28"/>
        </w:rPr>
        <w:t xml:space="preserve"> </w:t>
      </w:r>
      <w:r w:rsidR="0047381C" w:rsidRPr="00752D91">
        <w:rPr>
          <w:sz w:val="28"/>
          <w:szCs w:val="28"/>
        </w:rPr>
        <w:t xml:space="preserve">от </w:t>
      </w:r>
      <w:r w:rsidR="00A429E9">
        <w:rPr>
          <w:sz w:val="28"/>
          <w:szCs w:val="28"/>
        </w:rPr>
        <w:t>кредитных организаций</w:t>
      </w:r>
      <w:r w:rsidR="00A429E9" w:rsidRPr="00752D91">
        <w:rPr>
          <w:sz w:val="28"/>
          <w:szCs w:val="28"/>
        </w:rPr>
        <w:t xml:space="preserve"> </w:t>
      </w:r>
      <w:r w:rsidR="002E27F7">
        <w:rPr>
          <w:sz w:val="28"/>
          <w:szCs w:val="28"/>
        </w:rPr>
        <w:t>не производилось</w:t>
      </w:r>
      <w:r w:rsidR="00B92DEC">
        <w:rPr>
          <w:sz w:val="28"/>
          <w:szCs w:val="28"/>
        </w:rPr>
        <w:t xml:space="preserve">. Запланированный объеме погашения кредитов от кредитных организаций на 2025 год – </w:t>
      </w:r>
      <w:r w:rsidR="00B92DEC" w:rsidRPr="00B92DEC">
        <w:rPr>
          <w:sz w:val="28"/>
          <w:szCs w:val="28"/>
        </w:rPr>
        <w:t>139</w:t>
      </w:r>
      <w:r w:rsidR="00B92DEC">
        <w:rPr>
          <w:sz w:val="28"/>
          <w:szCs w:val="28"/>
        </w:rPr>
        <w:t> </w:t>
      </w:r>
      <w:r w:rsidR="00B92DEC" w:rsidRPr="00B92DEC">
        <w:rPr>
          <w:sz w:val="28"/>
          <w:szCs w:val="28"/>
        </w:rPr>
        <w:t>330</w:t>
      </w:r>
      <w:r w:rsidR="00B92DEC">
        <w:rPr>
          <w:sz w:val="28"/>
          <w:szCs w:val="28"/>
        </w:rPr>
        <w:t>,</w:t>
      </w:r>
      <w:r w:rsidR="00B92DEC" w:rsidRPr="00B92DEC">
        <w:rPr>
          <w:sz w:val="28"/>
          <w:szCs w:val="28"/>
        </w:rPr>
        <w:t>7</w:t>
      </w:r>
      <w:r w:rsidR="00B92DEC">
        <w:rPr>
          <w:sz w:val="28"/>
          <w:szCs w:val="28"/>
        </w:rPr>
        <w:t xml:space="preserve"> тыс. руб.</w:t>
      </w:r>
    </w:p>
    <w:p w:rsidR="00A429E9" w:rsidRPr="00752D91" w:rsidRDefault="00B92DEC" w:rsidP="00F3220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A429E9">
        <w:rPr>
          <w:sz w:val="28"/>
          <w:szCs w:val="28"/>
        </w:rPr>
        <w:t>редит</w:t>
      </w:r>
      <w:r>
        <w:rPr>
          <w:sz w:val="28"/>
          <w:szCs w:val="28"/>
        </w:rPr>
        <w:t>ы</w:t>
      </w:r>
      <w:r w:rsidR="00A429E9">
        <w:rPr>
          <w:sz w:val="28"/>
          <w:szCs w:val="28"/>
        </w:rPr>
        <w:t xml:space="preserve"> от </w:t>
      </w:r>
      <w:r w:rsidR="0047381C" w:rsidRPr="00752D91">
        <w:rPr>
          <w:sz w:val="28"/>
          <w:szCs w:val="28"/>
        </w:rPr>
        <w:t>других бюджетов бюджетной системы РФ</w:t>
      </w:r>
      <w:r w:rsidR="00A429E9">
        <w:rPr>
          <w:sz w:val="28"/>
          <w:szCs w:val="28"/>
        </w:rPr>
        <w:t xml:space="preserve"> </w:t>
      </w:r>
      <w:r>
        <w:rPr>
          <w:sz w:val="28"/>
          <w:szCs w:val="28"/>
        </w:rPr>
        <w:t>были погашены в объеме</w:t>
      </w:r>
      <w:r w:rsidRPr="00B92DEC">
        <w:t xml:space="preserve"> </w:t>
      </w:r>
      <w:r w:rsidRPr="00B92DEC">
        <w:rPr>
          <w:sz w:val="28"/>
          <w:szCs w:val="28"/>
        </w:rPr>
        <w:t>10</w:t>
      </w:r>
      <w:r>
        <w:rPr>
          <w:sz w:val="28"/>
          <w:szCs w:val="28"/>
        </w:rPr>
        <w:t> </w:t>
      </w:r>
      <w:r w:rsidRPr="00B92DEC">
        <w:rPr>
          <w:sz w:val="28"/>
          <w:szCs w:val="28"/>
        </w:rPr>
        <w:t>711</w:t>
      </w:r>
      <w:r>
        <w:rPr>
          <w:sz w:val="28"/>
          <w:szCs w:val="28"/>
        </w:rPr>
        <w:t xml:space="preserve">,8 тыс. руб. </w:t>
      </w:r>
      <w:r w:rsidR="00A429E9">
        <w:rPr>
          <w:sz w:val="28"/>
          <w:szCs w:val="28"/>
        </w:rPr>
        <w:t xml:space="preserve">Запланированный объеме погашения </w:t>
      </w:r>
      <w:r>
        <w:rPr>
          <w:sz w:val="28"/>
          <w:szCs w:val="28"/>
        </w:rPr>
        <w:t xml:space="preserve">бюджетных </w:t>
      </w:r>
      <w:r w:rsidR="00A429E9">
        <w:rPr>
          <w:sz w:val="28"/>
          <w:szCs w:val="28"/>
        </w:rPr>
        <w:t>кредитов</w:t>
      </w:r>
      <w:r>
        <w:rPr>
          <w:sz w:val="28"/>
          <w:szCs w:val="28"/>
        </w:rPr>
        <w:t xml:space="preserve"> на </w:t>
      </w:r>
      <w:r w:rsidR="006B037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6B037A">
        <w:rPr>
          <w:sz w:val="28"/>
          <w:szCs w:val="28"/>
        </w:rPr>
        <w:t xml:space="preserve"> год </w:t>
      </w:r>
      <w:r>
        <w:rPr>
          <w:sz w:val="28"/>
          <w:szCs w:val="28"/>
        </w:rPr>
        <w:t>–</w:t>
      </w:r>
      <w:r w:rsidR="00A429E9">
        <w:rPr>
          <w:sz w:val="28"/>
          <w:szCs w:val="28"/>
        </w:rPr>
        <w:t xml:space="preserve"> </w:t>
      </w:r>
      <w:r w:rsidRPr="00B92DEC">
        <w:rPr>
          <w:sz w:val="28"/>
          <w:szCs w:val="28"/>
        </w:rPr>
        <w:t>34</w:t>
      </w:r>
      <w:r>
        <w:rPr>
          <w:sz w:val="28"/>
          <w:szCs w:val="28"/>
        </w:rPr>
        <w:t> </w:t>
      </w:r>
      <w:r w:rsidRPr="00B92DEC">
        <w:rPr>
          <w:sz w:val="28"/>
          <w:szCs w:val="28"/>
        </w:rPr>
        <w:t>767</w:t>
      </w:r>
      <w:r>
        <w:rPr>
          <w:sz w:val="28"/>
          <w:szCs w:val="28"/>
        </w:rPr>
        <w:t>,2</w:t>
      </w:r>
      <w:r w:rsidR="00A429E9">
        <w:rPr>
          <w:sz w:val="28"/>
          <w:szCs w:val="28"/>
        </w:rPr>
        <w:t xml:space="preserve"> тыс. руб.</w:t>
      </w:r>
    </w:p>
    <w:p w:rsidR="005F5235" w:rsidRDefault="0047381C" w:rsidP="00F3220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B5196" w:rsidRPr="00752D91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5B5196" w:rsidRPr="00752D91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квартале</w:t>
      </w:r>
      <w:r w:rsidR="00A51C39" w:rsidRPr="00752D91">
        <w:rPr>
          <w:sz w:val="28"/>
          <w:szCs w:val="28"/>
        </w:rPr>
        <w:t xml:space="preserve"> 20</w:t>
      </w:r>
      <w:r w:rsidR="005F5235">
        <w:rPr>
          <w:sz w:val="28"/>
          <w:szCs w:val="28"/>
        </w:rPr>
        <w:t>2</w:t>
      </w:r>
      <w:r w:rsidR="00A57A3F">
        <w:rPr>
          <w:sz w:val="28"/>
          <w:szCs w:val="28"/>
        </w:rPr>
        <w:t>5</w:t>
      </w:r>
      <w:r w:rsidR="00A429E9">
        <w:rPr>
          <w:sz w:val="28"/>
          <w:szCs w:val="28"/>
        </w:rPr>
        <w:t xml:space="preserve"> года</w:t>
      </w:r>
      <w:r w:rsidR="00A51C39" w:rsidRPr="00752D91">
        <w:rPr>
          <w:sz w:val="28"/>
          <w:szCs w:val="28"/>
        </w:rPr>
        <w:t xml:space="preserve"> источник</w:t>
      </w:r>
      <w:r>
        <w:rPr>
          <w:sz w:val="28"/>
          <w:szCs w:val="28"/>
        </w:rPr>
        <w:t>ами</w:t>
      </w:r>
      <w:r w:rsidR="00A51C39" w:rsidRPr="00752D91">
        <w:rPr>
          <w:sz w:val="28"/>
          <w:szCs w:val="28"/>
        </w:rPr>
        <w:t xml:space="preserve"> внутреннего дефицита </w:t>
      </w:r>
      <w:r w:rsidR="00A57A3F">
        <w:rPr>
          <w:sz w:val="28"/>
          <w:szCs w:val="28"/>
        </w:rPr>
        <w:t>окружного</w:t>
      </w:r>
      <w:r w:rsidR="00A51C39" w:rsidRPr="00752D91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являлись финансовые активы, возникшие за счет операций по управлению остатками средств на единых счетах бюджета</w:t>
      </w:r>
      <w:r w:rsidR="008741F6">
        <w:rPr>
          <w:sz w:val="28"/>
          <w:szCs w:val="28"/>
        </w:rPr>
        <w:t xml:space="preserve"> на общую сумму </w:t>
      </w:r>
      <w:r w:rsidR="002D7022" w:rsidRPr="002D7022">
        <w:rPr>
          <w:sz w:val="28"/>
          <w:szCs w:val="28"/>
        </w:rPr>
        <w:t>12</w:t>
      </w:r>
      <w:r w:rsidR="002D7022">
        <w:rPr>
          <w:sz w:val="28"/>
          <w:szCs w:val="28"/>
        </w:rPr>
        <w:t> </w:t>
      </w:r>
      <w:r w:rsidR="002D7022" w:rsidRPr="002D7022">
        <w:rPr>
          <w:sz w:val="28"/>
          <w:szCs w:val="28"/>
        </w:rPr>
        <w:t>738</w:t>
      </w:r>
      <w:r w:rsidR="002D7022">
        <w:rPr>
          <w:sz w:val="28"/>
          <w:szCs w:val="28"/>
        </w:rPr>
        <w:t>,</w:t>
      </w:r>
      <w:r w:rsidR="002D7022" w:rsidRPr="002D7022">
        <w:rPr>
          <w:sz w:val="28"/>
          <w:szCs w:val="28"/>
        </w:rPr>
        <w:t>8</w:t>
      </w:r>
      <w:r w:rsidR="002D7022">
        <w:rPr>
          <w:sz w:val="28"/>
          <w:szCs w:val="28"/>
        </w:rPr>
        <w:t xml:space="preserve"> тыс. руб</w:t>
      </w:r>
      <w:r w:rsidR="00183ADA">
        <w:rPr>
          <w:sz w:val="28"/>
          <w:szCs w:val="28"/>
        </w:rPr>
        <w:t>.</w:t>
      </w:r>
    </w:p>
    <w:p w:rsidR="00A51C39" w:rsidRPr="00001F4D" w:rsidRDefault="00A51C39" w:rsidP="00F3220B">
      <w:pPr>
        <w:ind w:firstLine="680"/>
        <w:jc w:val="both"/>
        <w:rPr>
          <w:sz w:val="28"/>
          <w:szCs w:val="28"/>
        </w:rPr>
      </w:pPr>
      <w:r w:rsidRPr="00001F4D">
        <w:rPr>
          <w:sz w:val="28"/>
          <w:szCs w:val="28"/>
        </w:rPr>
        <w:t xml:space="preserve">Решением о бюджете средства на исполнение муниципальных гарантий бюджета Сортавальского муниципального </w:t>
      </w:r>
      <w:r w:rsidR="002D7022">
        <w:rPr>
          <w:sz w:val="28"/>
          <w:szCs w:val="28"/>
        </w:rPr>
        <w:t>округа</w:t>
      </w:r>
      <w:r w:rsidRPr="00001F4D">
        <w:rPr>
          <w:sz w:val="28"/>
          <w:szCs w:val="28"/>
        </w:rPr>
        <w:t xml:space="preserve"> в 20</w:t>
      </w:r>
      <w:r w:rsidR="003279F8">
        <w:rPr>
          <w:sz w:val="28"/>
          <w:szCs w:val="28"/>
        </w:rPr>
        <w:t>2</w:t>
      </w:r>
      <w:r w:rsidR="002A25AE">
        <w:rPr>
          <w:sz w:val="28"/>
          <w:szCs w:val="28"/>
        </w:rPr>
        <w:t>5</w:t>
      </w:r>
      <w:r w:rsidRPr="00001F4D">
        <w:rPr>
          <w:sz w:val="28"/>
          <w:szCs w:val="28"/>
        </w:rPr>
        <w:t xml:space="preserve"> году не предусмотрены.</w:t>
      </w:r>
    </w:p>
    <w:p w:rsidR="00790D36" w:rsidRPr="003E092B" w:rsidRDefault="00790D36" w:rsidP="00F3220B">
      <w:pPr>
        <w:ind w:firstLine="680"/>
        <w:jc w:val="center"/>
        <w:rPr>
          <w:rFonts w:asciiTheme="minorHAnsi" w:hAnsiTheme="minorHAnsi"/>
          <w:b/>
          <w:sz w:val="28"/>
          <w:szCs w:val="28"/>
        </w:rPr>
      </w:pPr>
    </w:p>
    <w:p w:rsidR="009A3155" w:rsidRDefault="00A51C39" w:rsidP="00F3220B">
      <w:pPr>
        <w:ind w:firstLine="680"/>
        <w:jc w:val="center"/>
        <w:rPr>
          <w:b/>
          <w:sz w:val="28"/>
          <w:szCs w:val="28"/>
        </w:rPr>
      </w:pPr>
      <w:r w:rsidRPr="00C668AB">
        <w:rPr>
          <w:b/>
          <w:sz w:val="28"/>
          <w:szCs w:val="28"/>
        </w:rPr>
        <w:t>Выводы</w:t>
      </w:r>
    </w:p>
    <w:p w:rsidR="00E74ADA" w:rsidRPr="009A3155" w:rsidRDefault="00E74ADA" w:rsidP="00F3220B">
      <w:pPr>
        <w:pStyle w:val="a3"/>
        <w:numPr>
          <w:ilvl w:val="0"/>
          <w:numId w:val="16"/>
        </w:numPr>
        <w:ind w:left="0"/>
        <w:jc w:val="both"/>
        <w:rPr>
          <w:b/>
          <w:sz w:val="28"/>
          <w:szCs w:val="28"/>
        </w:rPr>
      </w:pPr>
      <w:r w:rsidRPr="009A3155">
        <w:rPr>
          <w:sz w:val="28"/>
          <w:szCs w:val="28"/>
        </w:rPr>
        <w:t xml:space="preserve">По результатам </w:t>
      </w:r>
      <w:r w:rsidR="00110AF4">
        <w:rPr>
          <w:sz w:val="28"/>
          <w:szCs w:val="28"/>
        </w:rPr>
        <w:t>проведенного анализа данных Отчета</w:t>
      </w:r>
      <w:r w:rsidRPr="009A3155">
        <w:rPr>
          <w:sz w:val="28"/>
          <w:szCs w:val="28"/>
        </w:rPr>
        <w:t xml:space="preserve"> об исполнении бюджета </w:t>
      </w:r>
      <w:r w:rsidRPr="009A3155">
        <w:rPr>
          <w:bCs/>
          <w:sz w:val="28"/>
          <w:szCs w:val="28"/>
        </w:rPr>
        <w:t xml:space="preserve">Сортавальского муниципального </w:t>
      </w:r>
      <w:r w:rsidR="0083453A">
        <w:rPr>
          <w:bCs/>
          <w:sz w:val="28"/>
          <w:szCs w:val="28"/>
        </w:rPr>
        <w:t>округа</w:t>
      </w:r>
      <w:r w:rsidRPr="009A3155">
        <w:rPr>
          <w:sz w:val="28"/>
          <w:szCs w:val="28"/>
        </w:rPr>
        <w:t xml:space="preserve"> за </w:t>
      </w:r>
      <w:r w:rsidR="00F55D35" w:rsidRPr="009A3155">
        <w:rPr>
          <w:sz w:val="28"/>
          <w:szCs w:val="28"/>
        </w:rPr>
        <w:t>1</w:t>
      </w:r>
      <w:r w:rsidR="005B5196" w:rsidRPr="009A3155">
        <w:rPr>
          <w:sz w:val="28"/>
          <w:szCs w:val="28"/>
        </w:rPr>
        <w:t xml:space="preserve"> </w:t>
      </w:r>
      <w:r w:rsidR="00F55D35" w:rsidRPr="009A3155">
        <w:rPr>
          <w:sz w:val="28"/>
          <w:szCs w:val="28"/>
        </w:rPr>
        <w:t>квартал</w:t>
      </w:r>
      <w:r w:rsidRPr="009A3155">
        <w:rPr>
          <w:sz w:val="28"/>
          <w:szCs w:val="28"/>
        </w:rPr>
        <w:t xml:space="preserve"> 20</w:t>
      </w:r>
      <w:r w:rsidR="00916A1C" w:rsidRPr="009A3155">
        <w:rPr>
          <w:sz w:val="28"/>
          <w:szCs w:val="28"/>
        </w:rPr>
        <w:t>2</w:t>
      </w:r>
      <w:r w:rsidR="0083453A">
        <w:rPr>
          <w:sz w:val="28"/>
          <w:szCs w:val="28"/>
        </w:rPr>
        <w:t>5</w:t>
      </w:r>
      <w:r w:rsidRPr="009A3155">
        <w:rPr>
          <w:sz w:val="28"/>
          <w:szCs w:val="28"/>
        </w:rPr>
        <w:t xml:space="preserve"> года</w:t>
      </w:r>
      <w:r w:rsidR="00F8288B" w:rsidRPr="009A3155">
        <w:rPr>
          <w:sz w:val="28"/>
          <w:szCs w:val="28"/>
        </w:rPr>
        <w:t xml:space="preserve">, </w:t>
      </w:r>
      <w:r w:rsidRPr="009A3155">
        <w:rPr>
          <w:sz w:val="28"/>
          <w:szCs w:val="28"/>
        </w:rPr>
        <w:t>Контрол</w:t>
      </w:r>
      <w:r w:rsidR="0083453A">
        <w:rPr>
          <w:sz w:val="28"/>
          <w:szCs w:val="28"/>
        </w:rPr>
        <w:t>ьно-счётный комитет СМО</w:t>
      </w:r>
      <w:r w:rsidRPr="009A3155">
        <w:rPr>
          <w:sz w:val="28"/>
          <w:szCs w:val="28"/>
        </w:rPr>
        <w:t xml:space="preserve"> считает, что отчёт об исполнении бюджета </w:t>
      </w:r>
      <w:r w:rsidRPr="009A3155">
        <w:rPr>
          <w:bCs/>
          <w:sz w:val="28"/>
          <w:szCs w:val="28"/>
        </w:rPr>
        <w:t xml:space="preserve">Сортавальского муниципального </w:t>
      </w:r>
      <w:r w:rsidR="0083453A">
        <w:rPr>
          <w:bCs/>
          <w:sz w:val="28"/>
          <w:szCs w:val="28"/>
        </w:rPr>
        <w:t>округа</w:t>
      </w:r>
      <w:r w:rsidRPr="009A3155">
        <w:rPr>
          <w:sz w:val="28"/>
          <w:szCs w:val="28"/>
        </w:rPr>
        <w:t xml:space="preserve"> в представленном виде </w:t>
      </w:r>
      <w:r w:rsidR="00FC6AA5" w:rsidRPr="009A3155">
        <w:rPr>
          <w:sz w:val="28"/>
          <w:szCs w:val="28"/>
        </w:rPr>
        <w:t xml:space="preserve">является </w:t>
      </w:r>
      <w:r w:rsidRPr="009A3155">
        <w:rPr>
          <w:sz w:val="28"/>
          <w:szCs w:val="28"/>
        </w:rPr>
        <w:t>достоверным</w:t>
      </w:r>
      <w:r w:rsidRPr="009A3155">
        <w:rPr>
          <w:rStyle w:val="a9"/>
          <w:color w:val="000000"/>
          <w:sz w:val="28"/>
          <w:szCs w:val="28"/>
        </w:rPr>
        <w:t>.</w:t>
      </w:r>
    </w:p>
    <w:p w:rsidR="00E74ADA" w:rsidRDefault="00E74ADA" w:rsidP="00F3220B">
      <w:pPr>
        <w:pStyle w:val="a3"/>
        <w:numPr>
          <w:ilvl w:val="0"/>
          <w:numId w:val="16"/>
        </w:numPr>
        <w:ind w:left="0"/>
        <w:jc w:val="both"/>
        <w:rPr>
          <w:rStyle w:val="a9"/>
          <w:color w:val="000000"/>
          <w:sz w:val="28"/>
          <w:szCs w:val="28"/>
        </w:rPr>
      </w:pPr>
      <w:r w:rsidRPr="009A3155">
        <w:rPr>
          <w:rStyle w:val="a9"/>
          <w:color w:val="000000"/>
          <w:sz w:val="28"/>
          <w:szCs w:val="28"/>
        </w:rPr>
        <w:t>Представленный отчет соответствует норма</w:t>
      </w:r>
      <w:r w:rsidR="009A3155">
        <w:rPr>
          <w:rStyle w:val="a9"/>
          <w:color w:val="000000"/>
          <w:sz w:val="28"/>
          <w:szCs w:val="28"/>
        </w:rPr>
        <w:t>м действующего законодательства</w:t>
      </w:r>
      <w:r w:rsidRPr="009A3155">
        <w:rPr>
          <w:rStyle w:val="a9"/>
          <w:color w:val="000000"/>
          <w:sz w:val="28"/>
          <w:szCs w:val="28"/>
        </w:rPr>
        <w:t>.</w:t>
      </w:r>
    </w:p>
    <w:p w:rsidR="009A3155" w:rsidRPr="009A3155" w:rsidRDefault="009A3155" w:rsidP="00F3220B">
      <w:pPr>
        <w:pStyle w:val="a3"/>
        <w:ind w:left="0"/>
        <w:jc w:val="both"/>
        <w:rPr>
          <w:rStyle w:val="a9"/>
          <w:color w:val="000000"/>
          <w:sz w:val="28"/>
          <w:szCs w:val="28"/>
        </w:rPr>
      </w:pPr>
    </w:p>
    <w:p w:rsidR="00A51C39" w:rsidRDefault="00A51C39" w:rsidP="00F3220B">
      <w:pPr>
        <w:jc w:val="center"/>
        <w:rPr>
          <w:b/>
          <w:sz w:val="28"/>
          <w:szCs w:val="28"/>
        </w:rPr>
      </w:pPr>
      <w:r w:rsidRPr="00C668AB">
        <w:rPr>
          <w:b/>
          <w:sz w:val="28"/>
          <w:szCs w:val="28"/>
        </w:rPr>
        <w:t>Предложения</w:t>
      </w:r>
      <w:r w:rsidR="005E7153">
        <w:rPr>
          <w:b/>
          <w:sz w:val="28"/>
          <w:szCs w:val="28"/>
        </w:rPr>
        <w:t xml:space="preserve"> и замечания</w:t>
      </w:r>
    </w:p>
    <w:p w:rsidR="005E7153" w:rsidRDefault="005E7153" w:rsidP="00F3220B">
      <w:pPr>
        <w:jc w:val="center"/>
        <w:rPr>
          <w:b/>
          <w:sz w:val="28"/>
          <w:szCs w:val="28"/>
        </w:rPr>
      </w:pPr>
    </w:p>
    <w:p w:rsidR="00B876A8" w:rsidRPr="00B876A8" w:rsidRDefault="0083453A" w:rsidP="00F3220B">
      <w:pPr>
        <w:pStyle w:val="a3"/>
        <w:numPr>
          <w:ilvl w:val="0"/>
          <w:numId w:val="6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B876A8">
        <w:rPr>
          <w:sz w:val="28"/>
          <w:szCs w:val="28"/>
        </w:rPr>
        <w:t xml:space="preserve"> Сортавальского муниципального </w:t>
      </w:r>
      <w:r>
        <w:rPr>
          <w:sz w:val="28"/>
          <w:szCs w:val="28"/>
        </w:rPr>
        <w:t>округа</w:t>
      </w:r>
      <w:r w:rsidR="00B876A8">
        <w:rPr>
          <w:sz w:val="28"/>
          <w:szCs w:val="28"/>
        </w:rPr>
        <w:t xml:space="preserve"> совместно с главными распорядителями средств бюджета</w:t>
      </w:r>
      <w:r>
        <w:rPr>
          <w:sz w:val="28"/>
          <w:szCs w:val="28"/>
        </w:rPr>
        <w:t xml:space="preserve"> округа </w:t>
      </w:r>
      <w:r w:rsidR="00B876A8">
        <w:rPr>
          <w:sz w:val="28"/>
          <w:szCs w:val="28"/>
        </w:rPr>
        <w:t xml:space="preserve">обратить внимание на </w:t>
      </w:r>
      <w:r w:rsidR="002C0C82">
        <w:rPr>
          <w:sz w:val="28"/>
          <w:szCs w:val="28"/>
        </w:rPr>
        <w:t xml:space="preserve">неравномерность исполнения бюджетных средств </w:t>
      </w:r>
      <w:r w:rsidR="007B4B86">
        <w:rPr>
          <w:sz w:val="28"/>
          <w:szCs w:val="28"/>
        </w:rPr>
        <w:t>округа</w:t>
      </w:r>
      <w:r w:rsidR="002C0C82">
        <w:rPr>
          <w:sz w:val="28"/>
          <w:szCs w:val="28"/>
        </w:rPr>
        <w:t xml:space="preserve"> </w:t>
      </w:r>
      <w:r w:rsidR="00C40F0C">
        <w:rPr>
          <w:sz w:val="28"/>
          <w:szCs w:val="28"/>
        </w:rPr>
        <w:t>за</w:t>
      </w:r>
      <w:r w:rsidR="002C0C82">
        <w:rPr>
          <w:sz w:val="28"/>
          <w:szCs w:val="28"/>
        </w:rPr>
        <w:t xml:space="preserve"> </w:t>
      </w:r>
      <w:r w:rsidR="00F55D35">
        <w:rPr>
          <w:sz w:val="28"/>
          <w:szCs w:val="28"/>
        </w:rPr>
        <w:t>1</w:t>
      </w:r>
      <w:r w:rsidR="002C0C82" w:rsidRPr="002C0C82">
        <w:rPr>
          <w:sz w:val="28"/>
          <w:szCs w:val="28"/>
        </w:rPr>
        <w:t xml:space="preserve"> </w:t>
      </w:r>
      <w:r w:rsidR="00F55D35">
        <w:rPr>
          <w:sz w:val="28"/>
          <w:szCs w:val="28"/>
        </w:rPr>
        <w:t>квартал</w:t>
      </w:r>
      <w:r w:rsidR="002C0C82">
        <w:rPr>
          <w:sz w:val="28"/>
          <w:szCs w:val="28"/>
        </w:rPr>
        <w:t xml:space="preserve"> 20</w:t>
      </w:r>
      <w:r w:rsidR="00916A1C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2C0C82">
        <w:rPr>
          <w:sz w:val="28"/>
          <w:szCs w:val="28"/>
        </w:rPr>
        <w:t xml:space="preserve"> года.</w:t>
      </w:r>
    </w:p>
    <w:p w:rsidR="00121C9D" w:rsidRDefault="001273FF" w:rsidP="00F3220B">
      <w:pPr>
        <w:pStyle w:val="a3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C668AB">
        <w:rPr>
          <w:sz w:val="28"/>
          <w:szCs w:val="28"/>
        </w:rPr>
        <w:t xml:space="preserve">В виду низкого освоения бюджетных ассигнований, предусмотренных на реализацию </w:t>
      </w:r>
      <w:r w:rsidR="00916A1C">
        <w:rPr>
          <w:sz w:val="28"/>
          <w:szCs w:val="28"/>
        </w:rPr>
        <w:t>муниципальных</w:t>
      </w:r>
      <w:r w:rsidR="002C0C82">
        <w:rPr>
          <w:sz w:val="28"/>
          <w:szCs w:val="28"/>
        </w:rPr>
        <w:t xml:space="preserve"> целевых программ</w:t>
      </w:r>
      <w:r w:rsidRPr="00C668AB">
        <w:rPr>
          <w:sz w:val="28"/>
          <w:szCs w:val="28"/>
        </w:rPr>
        <w:t xml:space="preserve">, Администрации Сортавальского муниципального </w:t>
      </w:r>
      <w:r w:rsidR="0083453A">
        <w:rPr>
          <w:sz w:val="28"/>
          <w:szCs w:val="28"/>
        </w:rPr>
        <w:t>округа</w:t>
      </w:r>
      <w:r w:rsidRPr="00C668AB">
        <w:rPr>
          <w:sz w:val="28"/>
          <w:szCs w:val="28"/>
        </w:rPr>
        <w:t xml:space="preserve"> усилить контроль </w:t>
      </w:r>
      <w:r w:rsidR="00121C9D" w:rsidRPr="00C668AB">
        <w:rPr>
          <w:sz w:val="28"/>
          <w:szCs w:val="28"/>
        </w:rPr>
        <w:t>над</w:t>
      </w:r>
      <w:r w:rsidRPr="00C668AB">
        <w:rPr>
          <w:sz w:val="28"/>
          <w:szCs w:val="28"/>
        </w:rPr>
        <w:t xml:space="preserve"> </w:t>
      </w:r>
      <w:r w:rsidR="00121C9D" w:rsidRPr="00C668AB">
        <w:rPr>
          <w:sz w:val="28"/>
          <w:szCs w:val="28"/>
        </w:rPr>
        <w:t xml:space="preserve">исполнением </w:t>
      </w:r>
      <w:r w:rsidR="00C668AB" w:rsidRPr="00C668AB">
        <w:rPr>
          <w:sz w:val="28"/>
          <w:szCs w:val="28"/>
        </w:rPr>
        <w:t>П</w:t>
      </w:r>
      <w:r w:rsidR="00121C9D" w:rsidRPr="00C668AB">
        <w:rPr>
          <w:sz w:val="28"/>
          <w:szCs w:val="28"/>
        </w:rPr>
        <w:t>рограмм.</w:t>
      </w:r>
    </w:p>
    <w:p w:rsidR="00A51C39" w:rsidRDefault="00A51C39" w:rsidP="00F3220B">
      <w:pPr>
        <w:pStyle w:val="a3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C668AB">
        <w:rPr>
          <w:sz w:val="28"/>
          <w:szCs w:val="28"/>
        </w:rPr>
        <w:t>Направить Аналитическую записку о ходе исполнения бюджета</w:t>
      </w:r>
      <w:r w:rsidR="0083453A">
        <w:rPr>
          <w:sz w:val="28"/>
          <w:szCs w:val="28"/>
        </w:rPr>
        <w:t xml:space="preserve"> Сортавальского муниципального округа</w:t>
      </w:r>
      <w:r w:rsidRPr="00C668AB">
        <w:rPr>
          <w:sz w:val="28"/>
          <w:szCs w:val="28"/>
        </w:rPr>
        <w:t xml:space="preserve"> за </w:t>
      </w:r>
      <w:r w:rsidR="00F55D35">
        <w:rPr>
          <w:sz w:val="28"/>
          <w:szCs w:val="28"/>
        </w:rPr>
        <w:t>1</w:t>
      </w:r>
      <w:r w:rsidR="00C668AB" w:rsidRPr="00C668AB">
        <w:rPr>
          <w:sz w:val="28"/>
          <w:szCs w:val="28"/>
        </w:rPr>
        <w:t xml:space="preserve"> </w:t>
      </w:r>
      <w:r w:rsidR="00F55D35">
        <w:rPr>
          <w:sz w:val="28"/>
          <w:szCs w:val="28"/>
        </w:rPr>
        <w:t>квартал</w:t>
      </w:r>
      <w:r w:rsidRPr="00C668AB">
        <w:rPr>
          <w:sz w:val="28"/>
          <w:szCs w:val="28"/>
        </w:rPr>
        <w:t xml:space="preserve"> 20</w:t>
      </w:r>
      <w:r w:rsidR="00916A1C">
        <w:rPr>
          <w:sz w:val="28"/>
          <w:szCs w:val="28"/>
        </w:rPr>
        <w:t>2</w:t>
      </w:r>
      <w:r w:rsidR="0083453A">
        <w:rPr>
          <w:sz w:val="28"/>
          <w:szCs w:val="28"/>
        </w:rPr>
        <w:t>5</w:t>
      </w:r>
      <w:r w:rsidR="00D17784">
        <w:rPr>
          <w:sz w:val="28"/>
          <w:szCs w:val="28"/>
        </w:rPr>
        <w:t xml:space="preserve"> </w:t>
      </w:r>
      <w:r w:rsidRPr="00C668AB">
        <w:rPr>
          <w:sz w:val="28"/>
          <w:szCs w:val="28"/>
        </w:rPr>
        <w:t>года в адрес:</w:t>
      </w:r>
    </w:p>
    <w:p w:rsidR="00FC4BD4" w:rsidRPr="00C668AB" w:rsidRDefault="00FC4BD4" w:rsidP="00F3220B">
      <w:pPr>
        <w:pStyle w:val="a3"/>
        <w:ind w:left="0"/>
        <w:jc w:val="both"/>
        <w:rPr>
          <w:sz w:val="28"/>
          <w:szCs w:val="28"/>
        </w:rPr>
      </w:pPr>
    </w:p>
    <w:p w:rsidR="00A51C39" w:rsidRPr="00C668AB" w:rsidRDefault="00826E68" w:rsidP="00F3220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A51C39" w:rsidRPr="00C668AB">
        <w:rPr>
          <w:sz w:val="28"/>
          <w:szCs w:val="28"/>
        </w:rPr>
        <w:t xml:space="preserve"> Сортавальского муниципального </w:t>
      </w:r>
      <w:r w:rsidR="0083453A">
        <w:rPr>
          <w:sz w:val="28"/>
          <w:szCs w:val="28"/>
        </w:rPr>
        <w:t>округа</w:t>
      </w:r>
      <w:r w:rsidR="00A51C39" w:rsidRPr="00C668AB">
        <w:rPr>
          <w:sz w:val="28"/>
          <w:szCs w:val="28"/>
        </w:rPr>
        <w:t>;</w:t>
      </w:r>
    </w:p>
    <w:p w:rsidR="00A51C39" w:rsidRDefault="00F3220B" w:rsidP="00F3220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Совета</w:t>
      </w:r>
      <w:r w:rsidR="00A51C39" w:rsidRPr="00C668AB">
        <w:rPr>
          <w:sz w:val="28"/>
          <w:szCs w:val="28"/>
        </w:rPr>
        <w:t xml:space="preserve"> Сортавальского муниципального </w:t>
      </w:r>
      <w:r w:rsidR="0083453A">
        <w:rPr>
          <w:sz w:val="28"/>
          <w:szCs w:val="28"/>
        </w:rPr>
        <w:t>округа</w:t>
      </w:r>
      <w:r w:rsidR="00C40F0C">
        <w:rPr>
          <w:sz w:val="28"/>
          <w:szCs w:val="28"/>
        </w:rPr>
        <w:t>.</w:t>
      </w:r>
      <w:r w:rsidR="00C668AB" w:rsidRPr="00C668AB">
        <w:rPr>
          <w:sz w:val="28"/>
          <w:szCs w:val="28"/>
        </w:rPr>
        <w:t xml:space="preserve"> </w:t>
      </w:r>
    </w:p>
    <w:p w:rsidR="009A3155" w:rsidRDefault="009A3155" w:rsidP="009A3155">
      <w:pPr>
        <w:spacing w:after="100" w:afterAutospacing="1"/>
        <w:ind w:left="-680" w:firstLine="680"/>
        <w:jc w:val="both"/>
        <w:rPr>
          <w:sz w:val="28"/>
          <w:szCs w:val="28"/>
        </w:rPr>
      </w:pPr>
    </w:p>
    <w:p w:rsidR="00FC4BD4" w:rsidRPr="00C668AB" w:rsidRDefault="00FC4BD4" w:rsidP="00C40F0C">
      <w:pPr>
        <w:spacing w:after="100" w:afterAutospacing="1"/>
        <w:ind w:firstLine="680"/>
        <w:jc w:val="both"/>
        <w:rPr>
          <w:sz w:val="28"/>
          <w:szCs w:val="28"/>
        </w:rPr>
      </w:pPr>
    </w:p>
    <w:p w:rsidR="00A51C39" w:rsidRPr="00C668AB" w:rsidRDefault="0083453A" w:rsidP="003950D5">
      <w:pPr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51C39" w:rsidRPr="00C668AB">
        <w:rPr>
          <w:sz w:val="28"/>
          <w:szCs w:val="28"/>
        </w:rPr>
        <w:t>редседател</w:t>
      </w:r>
      <w:r w:rsidR="00E030FF">
        <w:rPr>
          <w:sz w:val="28"/>
          <w:szCs w:val="28"/>
        </w:rPr>
        <w:t>ь</w:t>
      </w:r>
      <w:r w:rsidR="00A51C39" w:rsidRPr="00C668AB">
        <w:rPr>
          <w:sz w:val="28"/>
          <w:szCs w:val="28"/>
        </w:rPr>
        <w:t xml:space="preserve"> Контрольно-счетного комитета</w:t>
      </w:r>
    </w:p>
    <w:p w:rsidR="00B510BA" w:rsidRDefault="00A51C39" w:rsidP="00A51C39">
      <w:pPr>
        <w:rPr>
          <w:sz w:val="28"/>
          <w:szCs w:val="28"/>
        </w:rPr>
      </w:pPr>
      <w:r w:rsidRPr="00C668AB">
        <w:rPr>
          <w:sz w:val="28"/>
          <w:szCs w:val="28"/>
        </w:rPr>
        <w:t xml:space="preserve">Сортавальского муниципального </w:t>
      </w:r>
      <w:r w:rsidR="0083453A">
        <w:rPr>
          <w:sz w:val="28"/>
          <w:szCs w:val="28"/>
        </w:rPr>
        <w:t>округа</w:t>
      </w:r>
      <w:r w:rsidRPr="00C668AB">
        <w:rPr>
          <w:sz w:val="28"/>
          <w:szCs w:val="28"/>
        </w:rPr>
        <w:t xml:space="preserve">                             </w:t>
      </w:r>
      <w:r w:rsidR="0083453A">
        <w:rPr>
          <w:sz w:val="28"/>
          <w:szCs w:val="28"/>
        </w:rPr>
        <w:t xml:space="preserve">  </w:t>
      </w:r>
      <w:r w:rsidRPr="00C668AB">
        <w:rPr>
          <w:sz w:val="28"/>
          <w:szCs w:val="28"/>
        </w:rPr>
        <w:t xml:space="preserve">   Н.</w:t>
      </w:r>
      <w:r w:rsidR="00FC4BD4">
        <w:rPr>
          <w:sz w:val="28"/>
          <w:szCs w:val="28"/>
        </w:rPr>
        <w:t>В. Мангушева</w:t>
      </w:r>
    </w:p>
    <w:p w:rsidR="009F728A" w:rsidRDefault="009F728A" w:rsidP="009F728A">
      <w:pPr>
        <w:rPr>
          <w:rFonts w:asciiTheme="minorHAnsi" w:hAnsiTheme="minorHAnsi"/>
        </w:rPr>
      </w:pPr>
    </w:p>
    <w:p w:rsidR="00D0628F" w:rsidRDefault="00D0628F" w:rsidP="009F728A">
      <w:pPr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Прямоугольник 10" descr="https://af12.mail.ru/cgi-bin/readmsg?id=17483310120589965759;0;1&amp;mode=attachment&amp;email=mangusheva81@inbox.ru&amp;ct=image%2fpng&amp;cn=qr.png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135C42" id="Прямоугольник 10" o:spid="_x0000_s1026" alt="https://af12.mail.ru/cgi-bin/readmsg?id=17483310120589965759;0;1&amp;mode=attachment&amp;email=mangusheva81@inbox.ru&amp;ct=image%2fpng&amp;cn=qr.png&amp;cte=binar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JVag6UQMAAHcGAAAOAAAAAAAAAAAAAAAAAC4CAABk&#10;cnMvZTJvRG9jLnhtbFBLAQItABQABgAIAAAAIQBMoOks2AAAAAMBAAAPAAAAAAAAAAAAAAAAAKsF&#10;AABkcnMvZG93bnJldi54bWxQSwUGAAAAAAQABADzAAAAsA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D0628F" w:rsidSect="006E1966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A19" w:rsidRDefault="00B63A19" w:rsidP="006E1966">
      <w:r>
        <w:separator/>
      </w:r>
    </w:p>
  </w:endnote>
  <w:endnote w:type="continuationSeparator" w:id="0">
    <w:p w:rsidR="00B63A19" w:rsidRDefault="00B63A19" w:rsidP="006E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A19" w:rsidRDefault="00B63A19" w:rsidP="006E1966">
      <w:r>
        <w:separator/>
      </w:r>
    </w:p>
  </w:footnote>
  <w:footnote w:type="continuationSeparator" w:id="0">
    <w:p w:rsidR="00B63A19" w:rsidRDefault="00B63A19" w:rsidP="006E1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2420527"/>
      <w:docPartObj>
        <w:docPartGallery w:val="Page Numbers (Top of Page)"/>
        <w:docPartUnique/>
      </w:docPartObj>
    </w:sdtPr>
    <w:sdtEndPr/>
    <w:sdtContent>
      <w:p w:rsidR="003377CA" w:rsidRDefault="003377C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E59">
          <w:rPr>
            <w:noProof/>
          </w:rPr>
          <w:t>12</w:t>
        </w:r>
        <w:r>
          <w:fldChar w:fldCharType="end"/>
        </w:r>
      </w:p>
    </w:sdtContent>
  </w:sdt>
  <w:p w:rsidR="003377CA" w:rsidRDefault="003377C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34FCD"/>
    <w:multiLevelType w:val="hybridMultilevel"/>
    <w:tmpl w:val="F8F6942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11334F"/>
    <w:multiLevelType w:val="multilevel"/>
    <w:tmpl w:val="0C56B81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8866334"/>
    <w:multiLevelType w:val="multilevel"/>
    <w:tmpl w:val="0C1AAA48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3" w15:restartNumberingAfterBreak="0">
    <w:nsid w:val="28AF7962"/>
    <w:multiLevelType w:val="hybridMultilevel"/>
    <w:tmpl w:val="318C167E"/>
    <w:lvl w:ilvl="0" w:tplc="03C86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FB7760"/>
    <w:multiLevelType w:val="multilevel"/>
    <w:tmpl w:val="98405A7E"/>
    <w:lvl w:ilvl="0">
      <w:start w:val="18"/>
      <w:numFmt w:val="bullet"/>
      <w:pStyle w:val="3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59C6267"/>
    <w:multiLevelType w:val="hybridMultilevel"/>
    <w:tmpl w:val="E222BC6A"/>
    <w:lvl w:ilvl="0" w:tplc="6A4C6EC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B5E362C"/>
    <w:multiLevelType w:val="hybridMultilevel"/>
    <w:tmpl w:val="4E3EF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07BD9"/>
    <w:multiLevelType w:val="hybridMultilevel"/>
    <w:tmpl w:val="700CD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C7658"/>
    <w:multiLevelType w:val="hybridMultilevel"/>
    <w:tmpl w:val="BAA86A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A7E6BBE"/>
    <w:multiLevelType w:val="hybridMultilevel"/>
    <w:tmpl w:val="22BE2F2E"/>
    <w:lvl w:ilvl="0" w:tplc="725E10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672B1A"/>
    <w:multiLevelType w:val="hybridMultilevel"/>
    <w:tmpl w:val="B588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E2167"/>
    <w:multiLevelType w:val="hybridMultilevel"/>
    <w:tmpl w:val="4DAC3A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83DD0"/>
    <w:multiLevelType w:val="hybridMultilevel"/>
    <w:tmpl w:val="07CC8058"/>
    <w:lvl w:ilvl="0" w:tplc="6A6AE086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670B712C"/>
    <w:multiLevelType w:val="hybridMultilevel"/>
    <w:tmpl w:val="1FD472AC"/>
    <w:lvl w:ilvl="0" w:tplc="87E24E1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F01027"/>
    <w:multiLevelType w:val="hybridMultilevel"/>
    <w:tmpl w:val="7FD48C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C70161E"/>
    <w:multiLevelType w:val="hybridMultilevel"/>
    <w:tmpl w:val="87BCD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4309D"/>
    <w:multiLevelType w:val="hybridMultilevel"/>
    <w:tmpl w:val="127A318A"/>
    <w:lvl w:ilvl="0" w:tplc="E3920F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12"/>
  </w:num>
  <w:num w:numId="5">
    <w:abstractNumId w:val="7"/>
  </w:num>
  <w:num w:numId="6">
    <w:abstractNumId w:val="0"/>
  </w:num>
  <w:num w:numId="7">
    <w:abstractNumId w:val="3"/>
  </w:num>
  <w:num w:numId="8">
    <w:abstractNumId w:val="15"/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11"/>
  </w:num>
  <w:num w:numId="14">
    <w:abstractNumId w:val="9"/>
  </w:num>
  <w:num w:numId="15">
    <w:abstractNumId w:val="14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6A8"/>
    <w:rsid w:val="00001F4D"/>
    <w:rsid w:val="00002147"/>
    <w:rsid w:val="0000413B"/>
    <w:rsid w:val="00006024"/>
    <w:rsid w:val="00011065"/>
    <w:rsid w:val="000113F2"/>
    <w:rsid w:val="00011BF9"/>
    <w:rsid w:val="000122E3"/>
    <w:rsid w:val="000156D8"/>
    <w:rsid w:val="0002040B"/>
    <w:rsid w:val="000226C1"/>
    <w:rsid w:val="00022A5F"/>
    <w:rsid w:val="00024238"/>
    <w:rsid w:val="000246B2"/>
    <w:rsid w:val="00025894"/>
    <w:rsid w:val="00031FEC"/>
    <w:rsid w:val="00032807"/>
    <w:rsid w:val="0004100E"/>
    <w:rsid w:val="000418B7"/>
    <w:rsid w:val="00041B3B"/>
    <w:rsid w:val="00044E16"/>
    <w:rsid w:val="00045605"/>
    <w:rsid w:val="00045C75"/>
    <w:rsid w:val="00050AED"/>
    <w:rsid w:val="0005185B"/>
    <w:rsid w:val="0005195A"/>
    <w:rsid w:val="00054EC3"/>
    <w:rsid w:val="00055E4B"/>
    <w:rsid w:val="00055F48"/>
    <w:rsid w:val="00064133"/>
    <w:rsid w:val="000669E1"/>
    <w:rsid w:val="0006767C"/>
    <w:rsid w:val="00073300"/>
    <w:rsid w:val="00073D3C"/>
    <w:rsid w:val="00073DC3"/>
    <w:rsid w:val="000742E6"/>
    <w:rsid w:val="0007444C"/>
    <w:rsid w:val="00075BD2"/>
    <w:rsid w:val="0008374C"/>
    <w:rsid w:val="000842DE"/>
    <w:rsid w:val="00084C72"/>
    <w:rsid w:val="0009050A"/>
    <w:rsid w:val="00090C33"/>
    <w:rsid w:val="00093A79"/>
    <w:rsid w:val="00094F2D"/>
    <w:rsid w:val="0009501D"/>
    <w:rsid w:val="0009613A"/>
    <w:rsid w:val="000A1914"/>
    <w:rsid w:val="000A666C"/>
    <w:rsid w:val="000B077D"/>
    <w:rsid w:val="000B09DD"/>
    <w:rsid w:val="000B140B"/>
    <w:rsid w:val="000B2796"/>
    <w:rsid w:val="000B40F4"/>
    <w:rsid w:val="000B5A40"/>
    <w:rsid w:val="000B6A6A"/>
    <w:rsid w:val="000B7147"/>
    <w:rsid w:val="000B7F40"/>
    <w:rsid w:val="000C11A9"/>
    <w:rsid w:val="000C263A"/>
    <w:rsid w:val="000C35D3"/>
    <w:rsid w:val="000D059A"/>
    <w:rsid w:val="000D1AA5"/>
    <w:rsid w:val="000D1CE7"/>
    <w:rsid w:val="000D27C7"/>
    <w:rsid w:val="000D44E0"/>
    <w:rsid w:val="000D4615"/>
    <w:rsid w:val="000D676E"/>
    <w:rsid w:val="000D6776"/>
    <w:rsid w:val="000D756D"/>
    <w:rsid w:val="000E1653"/>
    <w:rsid w:val="000E6DE9"/>
    <w:rsid w:val="000E7705"/>
    <w:rsid w:val="000F05A4"/>
    <w:rsid w:val="000F40AE"/>
    <w:rsid w:val="000F5B81"/>
    <w:rsid w:val="000F704D"/>
    <w:rsid w:val="00102ADF"/>
    <w:rsid w:val="001077FD"/>
    <w:rsid w:val="001103C7"/>
    <w:rsid w:val="00110AF4"/>
    <w:rsid w:val="001147FF"/>
    <w:rsid w:val="00115895"/>
    <w:rsid w:val="00115F93"/>
    <w:rsid w:val="00116A8A"/>
    <w:rsid w:val="0012013E"/>
    <w:rsid w:val="00121517"/>
    <w:rsid w:val="001217AF"/>
    <w:rsid w:val="00121A6A"/>
    <w:rsid w:val="00121C9D"/>
    <w:rsid w:val="00126C8C"/>
    <w:rsid w:val="001273FF"/>
    <w:rsid w:val="001341BF"/>
    <w:rsid w:val="00134562"/>
    <w:rsid w:val="00135449"/>
    <w:rsid w:val="00136B60"/>
    <w:rsid w:val="00140506"/>
    <w:rsid w:val="00141DA2"/>
    <w:rsid w:val="00141F80"/>
    <w:rsid w:val="00145569"/>
    <w:rsid w:val="00151800"/>
    <w:rsid w:val="00151E37"/>
    <w:rsid w:val="00153996"/>
    <w:rsid w:val="001558D9"/>
    <w:rsid w:val="0016306D"/>
    <w:rsid w:val="00163C3A"/>
    <w:rsid w:val="00167091"/>
    <w:rsid w:val="0017173E"/>
    <w:rsid w:val="00173F8A"/>
    <w:rsid w:val="00177615"/>
    <w:rsid w:val="00183ADA"/>
    <w:rsid w:val="00192268"/>
    <w:rsid w:val="00192674"/>
    <w:rsid w:val="0019272F"/>
    <w:rsid w:val="0019393D"/>
    <w:rsid w:val="00193BDC"/>
    <w:rsid w:val="00197DC7"/>
    <w:rsid w:val="00197EAA"/>
    <w:rsid w:val="001A0CA1"/>
    <w:rsid w:val="001A0DF5"/>
    <w:rsid w:val="001A3371"/>
    <w:rsid w:val="001B40E2"/>
    <w:rsid w:val="001B4AAA"/>
    <w:rsid w:val="001B71D3"/>
    <w:rsid w:val="001B7959"/>
    <w:rsid w:val="001B7ECE"/>
    <w:rsid w:val="001C052F"/>
    <w:rsid w:val="001C0A01"/>
    <w:rsid w:val="001C0D35"/>
    <w:rsid w:val="001C0FDF"/>
    <w:rsid w:val="001C1746"/>
    <w:rsid w:val="001C4643"/>
    <w:rsid w:val="001C56BC"/>
    <w:rsid w:val="001C70A0"/>
    <w:rsid w:val="001D2104"/>
    <w:rsid w:val="001D6588"/>
    <w:rsid w:val="001D7B64"/>
    <w:rsid w:val="001E31C4"/>
    <w:rsid w:val="001E3E2F"/>
    <w:rsid w:val="001F4475"/>
    <w:rsid w:val="001F5A95"/>
    <w:rsid w:val="001F5ED9"/>
    <w:rsid w:val="00200141"/>
    <w:rsid w:val="0020314C"/>
    <w:rsid w:val="002038E0"/>
    <w:rsid w:val="002044D8"/>
    <w:rsid w:val="00206223"/>
    <w:rsid w:val="00213BF8"/>
    <w:rsid w:val="00216031"/>
    <w:rsid w:val="00221511"/>
    <w:rsid w:val="002217D6"/>
    <w:rsid w:val="00222245"/>
    <w:rsid w:val="00225FE9"/>
    <w:rsid w:val="002264A8"/>
    <w:rsid w:val="002306C5"/>
    <w:rsid w:val="00230BCF"/>
    <w:rsid w:val="002311A7"/>
    <w:rsid w:val="00231AA3"/>
    <w:rsid w:val="00240B66"/>
    <w:rsid w:val="00241CED"/>
    <w:rsid w:val="00246160"/>
    <w:rsid w:val="002466FD"/>
    <w:rsid w:val="00246DF6"/>
    <w:rsid w:val="00247C12"/>
    <w:rsid w:val="0025054E"/>
    <w:rsid w:val="0025332A"/>
    <w:rsid w:val="00253FB2"/>
    <w:rsid w:val="00255FF6"/>
    <w:rsid w:val="002569E8"/>
    <w:rsid w:val="00264922"/>
    <w:rsid w:val="00264D2B"/>
    <w:rsid w:val="00264E84"/>
    <w:rsid w:val="00266422"/>
    <w:rsid w:val="00266DB1"/>
    <w:rsid w:val="00272E49"/>
    <w:rsid w:val="002733EE"/>
    <w:rsid w:val="0027647A"/>
    <w:rsid w:val="00280481"/>
    <w:rsid w:val="002805F9"/>
    <w:rsid w:val="00282E56"/>
    <w:rsid w:val="00283BEF"/>
    <w:rsid w:val="0028524E"/>
    <w:rsid w:val="00290810"/>
    <w:rsid w:val="0029541A"/>
    <w:rsid w:val="002971F0"/>
    <w:rsid w:val="002A2008"/>
    <w:rsid w:val="002A25AE"/>
    <w:rsid w:val="002A50BB"/>
    <w:rsid w:val="002A78B4"/>
    <w:rsid w:val="002A7DFD"/>
    <w:rsid w:val="002B0522"/>
    <w:rsid w:val="002B1719"/>
    <w:rsid w:val="002B1D1C"/>
    <w:rsid w:val="002C07ED"/>
    <w:rsid w:val="002C0C82"/>
    <w:rsid w:val="002C5028"/>
    <w:rsid w:val="002C77AD"/>
    <w:rsid w:val="002D08BE"/>
    <w:rsid w:val="002D0D5A"/>
    <w:rsid w:val="002D1DF8"/>
    <w:rsid w:val="002D2106"/>
    <w:rsid w:val="002D7022"/>
    <w:rsid w:val="002E27F7"/>
    <w:rsid w:val="002E3866"/>
    <w:rsid w:val="002E4ACA"/>
    <w:rsid w:val="002E6BFB"/>
    <w:rsid w:val="002E6C8C"/>
    <w:rsid w:val="002F2B0D"/>
    <w:rsid w:val="002F648F"/>
    <w:rsid w:val="00310B31"/>
    <w:rsid w:val="0031403C"/>
    <w:rsid w:val="003144A1"/>
    <w:rsid w:val="00315400"/>
    <w:rsid w:val="00316DDB"/>
    <w:rsid w:val="00317184"/>
    <w:rsid w:val="0031722C"/>
    <w:rsid w:val="00317B34"/>
    <w:rsid w:val="00317E4D"/>
    <w:rsid w:val="00321108"/>
    <w:rsid w:val="003227AB"/>
    <w:rsid w:val="00323C9C"/>
    <w:rsid w:val="00326373"/>
    <w:rsid w:val="003279F8"/>
    <w:rsid w:val="00333C1B"/>
    <w:rsid w:val="0033433D"/>
    <w:rsid w:val="00335385"/>
    <w:rsid w:val="0033597F"/>
    <w:rsid w:val="003377CA"/>
    <w:rsid w:val="00337B16"/>
    <w:rsid w:val="003409A1"/>
    <w:rsid w:val="0034241A"/>
    <w:rsid w:val="00344098"/>
    <w:rsid w:val="003452D1"/>
    <w:rsid w:val="00347EA9"/>
    <w:rsid w:val="00350946"/>
    <w:rsid w:val="00351007"/>
    <w:rsid w:val="003520E4"/>
    <w:rsid w:val="00353924"/>
    <w:rsid w:val="00354857"/>
    <w:rsid w:val="00355FAF"/>
    <w:rsid w:val="00356DDC"/>
    <w:rsid w:val="00360BF2"/>
    <w:rsid w:val="00361A1B"/>
    <w:rsid w:val="00365734"/>
    <w:rsid w:val="00365A7D"/>
    <w:rsid w:val="00373B8E"/>
    <w:rsid w:val="003749D6"/>
    <w:rsid w:val="00374EAF"/>
    <w:rsid w:val="00375B83"/>
    <w:rsid w:val="00376D24"/>
    <w:rsid w:val="0037788E"/>
    <w:rsid w:val="00377EAA"/>
    <w:rsid w:val="00384761"/>
    <w:rsid w:val="00385B2A"/>
    <w:rsid w:val="003864C3"/>
    <w:rsid w:val="003938D9"/>
    <w:rsid w:val="003950D5"/>
    <w:rsid w:val="003962EB"/>
    <w:rsid w:val="0039634B"/>
    <w:rsid w:val="003968EB"/>
    <w:rsid w:val="003A2030"/>
    <w:rsid w:val="003A22EF"/>
    <w:rsid w:val="003A312C"/>
    <w:rsid w:val="003A3BFC"/>
    <w:rsid w:val="003A4636"/>
    <w:rsid w:val="003A49A0"/>
    <w:rsid w:val="003A631E"/>
    <w:rsid w:val="003B0C05"/>
    <w:rsid w:val="003B17A4"/>
    <w:rsid w:val="003B2E67"/>
    <w:rsid w:val="003B367D"/>
    <w:rsid w:val="003B5E68"/>
    <w:rsid w:val="003B6BDE"/>
    <w:rsid w:val="003C0EF3"/>
    <w:rsid w:val="003C1400"/>
    <w:rsid w:val="003C1A1D"/>
    <w:rsid w:val="003C290D"/>
    <w:rsid w:val="003C3172"/>
    <w:rsid w:val="003C3417"/>
    <w:rsid w:val="003C7E95"/>
    <w:rsid w:val="003D20C4"/>
    <w:rsid w:val="003D53F6"/>
    <w:rsid w:val="003D6CDF"/>
    <w:rsid w:val="003D7427"/>
    <w:rsid w:val="003E0653"/>
    <w:rsid w:val="003E092B"/>
    <w:rsid w:val="003E2543"/>
    <w:rsid w:val="003E2D22"/>
    <w:rsid w:val="003E5B1A"/>
    <w:rsid w:val="003E70A4"/>
    <w:rsid w:val="003F62C9"/>
    <w:rsid w:val="003F6A8D"/>
    <w:rsid w:val="00400173"/>
    <w:rsid w:val="00400CE0"/>
    <w:rsid w:val="00401CA9"/>
    <w:rsid w:val="00401F28"/>
    <w:rsid w:val="00402E63"/>
    <w:rsid w:val="0040442C"/>
    <w:rsid w:val="00407D13"/>
    <w:rsid w:val="00414EA4"/>
    <w:rsid w:val="00416143"/>
    <w:rsid w:val="00425467"/>
    <w:rsid w:val="004257F2"/>
    <w:rsid w:val="00425978"/>
    <w:rsid w:val="004301D4"/>
    <w:rsid w:val="00430662"/>
    <w:rsid w:val="0043132D"/>
    <w:rsid w:val="00433302"/>
    <w:rsid w:val="00437700"/>
    <w:rsid w:val="00440572"/>
    <w:rsid w:val="00440C9C"/>
    <w:rsid w:val="00441CA6"/>
    <w:rsid w:val="00442987"/>
    <w:rsid w:val="00444249"/>
    <w:rsid w:val="0044475D"/>
    <w:rsid w:val="004503C8"/>
    <w:rsid w:val="004507A3"/>
    <w:rsid w:val="00451518"/>
    <w:rsid w:val="004518A5"/>
    <w:rsid w:val="00456E55"/>
    <w:rsid w:val="0046075E"/>
    <w:rsid w:val="00460E1C"/>
    <w:rsid w:val="00461982"/>
    <w:rsid w:val="0046435C"/>
    <w:rsid w:val="004653D8"/>
    <w:rsid w:val="00465A04"/>
    <w:rsid w:val="004667B6"/>
    <w:rsid w:val="00466BC1"/>
    <w:rsid w:val="00471FFF"/>
    <w:rsid w:val="0047381C"/>
    <w:rsid w:val="00473CE5"/>
    <w:rsid w:val="004743DA"/>
    <w:rsid w:val="00474913"/>
    <w:rsid w:val="00477D72"/>
    <w:rsid w:val="00480418"/>
    <w:rsid w:val="00484ED4"/>
    <w:rsid w:val="00485490"/>
    <w:rsid w:val="00486D46"/>
    <w:rsid w:val="004948A6"/>
    <w:rsid w:val="0049746C"/>
    <w:rsid w:val="00497896"/>
    <w:rsid w:val="004A0163"/>
    <w:rsid w:val="004A088A"/>
    <w:rsid w:val="004A343F"/>
    <w:rsid w:val="004A76FE"/>
    <w:rsid w:val="004B0069"/>
    <w:rsid w:val="004B2027"/>
    <w:rsid w:val="004B2A2A"/>
    <w:rsid w:val="004B43E6"/>
    <w:rsid w:val="004B61DD"/>
    <w:rsid w:val="004C7581"/>
    <w:rsid w:val="004D19BB"/>
    <w:rsid w:val="004D6F54"/>
    <w:rsid w:val="004D7608"/>
    <w:rsid w:val="004E0C5D"/>
    <w:rsid w:val="004E0F08"/>
    <w:rsid w:val="004E4DC6"/>
    <w:rsid w:val="004E56E1"/>
    <w:rsid w:val="004E5CB7"/>
    <w:rsid w:val="004F14BF"/>
    <w:rsid w:val="004F350D"/>
    <w:rsid w:val="004F71DB"/>
    <w:rsid w:val="00500975"/>
    <w:rsid w:val="00500C16"/>
    <w:rsid w:val="00501A3A"/>
    <w:rsid w:val="005024C5"/>
    <w:rsid w:val="005025BE"/>
    <w:rsid w:val="0050279C"/>
    <w:rsid w:val="0050329B"/>
    <w:rsid w:val="005051FB"/>
    <w:rsid w:val="005057B5"/>
    <w:rsid w:val="005073B5"/>
    <w:rsid w:val="00507D06"/>
    <w:rsid w:val="00507F41"/>
    <w:rsid w:val="005103B2"/>
    <w:rsid w:val="00513296"/>
    <w:rsid w:val="0051406F"/>
    <w:rsid w:val="005154AD"/>
    <w:rsid w:val="005171E9"/>
    <w:rsid w:val="005179F8"/>
    <w:rsid w:val="005202B6"/>
    <w:rsid w:val="00520F19"/>
    <w:rsid w:val="00521C23"/>
    <w:rsid w:val="005222FF"/>
    <w:rsid w:val="005228E3"/>
    <w:rsid w:val="00522C37"/>
    <w:rsid w:val="00524E8F"/>
    <w:rsid w:val="00527EB4"/>
    <w:rsid w:val="00531303"/>
    <w:rsid w:val="00531685"/>
    <w:rsid w:val="00533AB7"/>
    <w:rsid w:val="00537FA6"/>
    <w:rsid w:val="00540F9C"/>
    <w:rsid w:val="00543448"/>
    <w:rsid w:val="00545740"/>
    <w:rsid w:val="0054784A"/>
    <w:rsid w:val="005546C1"/>
    <w:rsid w:val="00554CEC"/>
    <w:rsid w:val="00555BA7"/>
    <w:rsid w:val="00555F7F"/>
    <w:rsid w:val="005638F4"/>
    <w:rsid w:val="00567DC4"/>
    <w:rsid w:val="005732AD"/>
    <w:rsid w:val="00575E45"/>
    <w:rsid w:val="00576FFE"/>
    <w:rsid w:val="005805D0"/>
    <w:rsid w:val="00582C51"/>
    <w:rsid w:val="00583A39"/>
    <w:rsid w:val="0058537E"/>
    <w:rsid w:val="00595BAC"/>
    <w:rsid w:val="005A3BFE"/>
    <w:rsid w:val="005A40E9"/>
    <w:rsid w:val="005A4CF1"/>
    <w:rsid w:val="005A4F4F"/>
    <w:rsid w:val="005A558A"/>
    <w:rsid w:val="005A664E"/>
    <w:rsid w:val="005B5196"/>
    <w:rsid w:val="005B599F"/>
    <w:rsid w:val="005B5B42"/>
    <w:rsid w:val="005B60FF"/>
    <w:rsid w:val="005B7647"/>
    <w:rsid w:val="005B7B31"/>
    <w:rsid w:val="005C04E0"/>
    <w:rsid w:val="005C54ED"/>
    <w:rsid w:val="005C7FE3"/>
    <w:rsid w:val="005D4DE6"/>
    <w:rsid w:val="005D6166"/>
    <w:rsid w:val="005D7317"/>
    <w:rsid w:val="005E22E4"/>
    <w:rsid w:val="005E2E43"/>
    <w:rsid w:val="005E51A4"/>
    <w:rsid w:val="005E7153"/>
    <w:rsid w:val="005E7451"/>
    <w:rsid w:val="005F05B3"/>
    <w:rsid w:val="005F0782"/>
    <w:rsid w:val="005F23F0"/>
    <w:rsid w:val="005F25BE"/>
    <w:rsid w:val="005F2CEC"/>
    <w:rsid w:val="005F3B27"/>
    <w:rsid w:val="005F5235"/>
    <w:rsid w:val="005F71C6"/>
    <w:rsid w:val="005F7B8B"/>
    <w:rsid w:val="005F7C74"/>
    <w:rsid w:val="006030E3"/>
    <w:rsid w:val="00613874"/>
    <w:rsid w:val="00613A04"/>
    <w:rsid w:val="00615A86"/>
    <w:rsid w:val="0062680A"/>
    <w:rsid w:val="00626AFD"/>
    <w:rsid w:val="006340AF"/>
    <w:rsid w:val="00637E53"/>
    <w:rsid w:val="00640AC0"/>
    <w:rsid w:val="006411F4"/>
    <w:rsid w:val="00641703"/>
    <w:rsid w:val="00641B12"/>
    <w:rsid w:val="00647466"/>
    <w:rsid w:val="006538B9"/>
    <w:rsid w:val="00653D32"/>
    <w:rsid w:val="0065670E"/>
    <w:rsid w:val="0066162E"/>
    <w:rsid w:val="006622FC"/>
    <w:rsid w:val="0066673F"/>
    <w:rsid w:val="006735A7"/>
    <w:rsid w:val="00674814"/>
    <w:rsid w:val="0067751B"/>
    <w:rsid w:val="00677967"/>
    <w:rsid w:val="00681591"/>
    <w:rsid w:val="006907B9"/>
    <w:rsid w:val="00690D44"/>
    <w:rsid w:val="00691A85"/>
    <w:rsid w:val="00692C36"/>
    <w:rsid w:val="006938DD"/>
    <w:rsid w:val="006A11D6"/>
    <w:rsid w:val="006A4626"/>
    <w:rsid w:val="006A534C"/>
    <w:rsid w:val="006A55C9"/>
    <w:rsid w:val="006B037A"/>
    <w:rsid w:val="006B33C8"/>
    <w:rsid w:val="006B4F85"/>
    <w:rsid w:val="006B4FD5"/>
    <w:rsid w:val="006B6B6E"/>
    <w:rsid w:val="006B6B85"/>
    <w:rsid w:val="006C1C47"/>
    <w:rsid w:val="006C61A1"/>
    <w:rsid w:val="006D24ED"/>
    <w:rsid w:val="006E1966"/>
    <w:rsid w:val="006E40B1"/>
    <w:rsid w:val="006E45DF"/>
    <w:rsid w:val="006F3D11"/>
    <w:rsid w:val="006F47C7"/>
    <w:rsid w:val="006F4E86"/>
    <w:rsid w:val="006F59EE"/>
    <w:rsid w:val="006F5EC8"/>
    <w:rsid w:val="006F6C76"/>
    <w:rsid w:val="00703922"/>
    <w:rsid w:val="007050EF"/>
    <w:rsid w:val="00705377"/>
    <w:rsid w:val="0070601F"/>
    <w:rsid w:val="00710B89"/>
    <w:rsid w:val="0071245C"/>
    <w:rsid w:val="00715117"/>
    <w:rsid w:val="00715ABC"/>
    <w:rsid w:val="00720E40"/>
    <w:rsid w:val="00723FAF"/>
    <w:rsid w:val="00725BE3"/>
    <w:rsid w:val="00726904"/>
    <w:rsid w:val="00730C5D"/>
    <w:rsid w:val="00734891"/>
    <w:rsid w:val="00736114"/>
    <w:rsid w:val="00736342"/>
    <w:rsid w:val="007363A0"/>
    <w:rsid w:val="0073726D"/>
    <w:rsid w:val="00745E8E"/>
    <w:rsid w:val="00746228"/>
    <w:rsid w:val="007515F4"/>
    <w:rsid w:val="00752D91"/>
    <w:rsid w:val="00761514"/>
    <w:rsid w:val="00761788"/>
    <w:rsid w:val="00761E93"/>
    <w:rsid w:val="0076493F"/>
    <w:rsid w:val="00765061"/>
    <w:rsid w:val="0077020E"/>
    <w:rsid w:val="00771C50"/>
    <w:rsid w:val="007727F8"/>
    <w:rsid w:val="0077488F"/>
    <w:rsid w:val="00775A28"/>
    <w:rsid w:val="00781162"/>
    <w:rsid w:val="007828FA"/>
    <w:rsid w:val="00782BF7"/>
    <w:rsid w:val="0078581F"/>
    <w:rsid w:val="00786844"/>
    <w:rsid w:val="00786AE0"/>
    <w:rsid w:val="007903C2"/>
    <w:rsid w:val="00790D36"/>
    <w:rsid w:val="00792161"/>
    <w:rsid w:val="00792511"/>
    <w:rsid w:val="007927E7"/>
    <w:rsid w:val="0079374D"/>
    <w:rsid w:val="0079593D"/>
    <w:rsid w:val="007A2CA9"/>
    <w:rsid w:val="007A3B0D"/>
    <w:rsid w:val="007A531E"/>
    <w:rsid w:val="007A5FF9"/>
    <w:rsid w:val="007A6A77"/>
    <w:rsid w:val="007A71C7"/>
    <w:rsid w:val="007B10A1"/>
    <w:rsid w:val="007B10F1"/>
    <w:rsid w:val="007B4B86"/>
    <w:rsid w:val="007B539B"/>
    <w:rsid w:val="007B694B"/>
    <w:rsid w:val="007C58F2"/>
    <w:rsid w:val="007C5974"/>
    <w:rsid w:val="007C6EA4"/>
    <w:rsid w:val="007C7518"/>
    <w:rsid w:val="007C7657"/>
    <w:rsid w:val="007D08EC"/>
    <w:rsid w:val="007D17B8"/>
    <w:rsid w:val="007D269E"/>
    <w:rsid w:val="007D3468"/>
    <w:rsid w:val="007D44F2"/>
    <w:rsid w:val="007D4B96"/>
    <w:rsid w:val="007D5EB4"/>
    <w:rsid w:val="007D6CE4"/>
    <w:rsid w:val="007D728F"/>
    <w:rsid w:val="007E49AF"/>
    <w:rsid w:val="007F198F"/>
    <w:rsid w:val="007F3D40"/>
    <w:rsid w:val="007F7974"/>
    <w:rsid w:val="007F7F65"/>
    <w:rsid w:val="00806757"/>
    <w:rsid w:val="0081203B"/>
    <w:rsid w:val="0081320E"/>
    <w:rsid w:val="008137F4"/>
    <w:rsid w:val="008140D6"/>
    <w:rsid w:val="00817B8F"/>
    <w:rsid w:val="00820073"/>
    <w:rsid w:val="008201B2"/>
    <w:rsid w:val="00820FA5"/>
    <w:rsid w:val="008220BA"/>
    <w:rsid w:val="00825B29"/>
    <w:rsid w:val="00826394"/>
    <w:rsid w:val="00826BF8"/>
    <w:rsid w:val="00826E68"/>
    <w:rsid w:val="008278EC"/>
    <w:rsid w:val="008302E4"/>
    <w:rsid w:val="00832928"/>
    <w:rsid w:val="00833844"/>
    <w:rsid w:val="00833B66"/>
    <w:rsid w:val="0083453A"/>
    <w:rsid w:val="0083556E"/>
    <w:rsid w:val="008418F9"/>
    <w:rsid w:val="00842522"/>
    <w:rsid w:val="008427AD"/>
    <w:rsid w:val="00844F2E"/>
    <w:rsid w:val="00845490"/>
    <w:rsid w:val="00845CE4"/>
    <w:rsid w:val="00846C00"/>
    <w:rsid w:val="00852BE0"/>
    <w:rsid w:val="00855D23"/>
    <w:rsid w:val="00860041"/>
    <w:rsid w:val="008610BE"/>
    <w:rsid w:val="00862937"/>
    <w:rsid w:val="00866521"/>
    <w:rsid w:val="00866785"/>
    <w:rsid w:val="00867202"/>
    <w:rsid w:val="00867681"/>
    <w:rsid w:val="0087037A"/>
    <w:rsid w:val="0087082F"/>
    <w:rsid w:val="008714A4"/>
    <w:rsid w:val="00872CB8"/>
    <w:rsid w:val="008731FF"/>
    <w:rsid w:val="008741F6"/>
    <w:rsid w:val="00881C45"/>
    <w:rsid w:val="00883085"/>
    <w:rsid w:val="00884322"/>
    <w:rsid w:val="0088489B"/>
    <w:rsid w:val="008869A3"/>
    <w:rsid w:val="00887DCD"/>
    <w:rsid w:val="00890224"/>
    <w:rsid w:val="008918C5"/>
    <w:rsid w:val="008922EB"/>
    <w:rsid w:val="008922FA"/>
    <w:rsid w:val="00894310"/>
    <w:rsid w:val="0089541A"/>
    <w:rsid w:val="008955DD"/>
    <w:rsid w:val="00895E00"/>
    <w:rsid w:val="008A3E88"/>
    <w:rsid w:val="008A6226"/>
    <w:rsid w:val="008A68FA"/>
    <w:rsid w:val="008B17FA"/>
    <w:rsid w:val="008B1A69"/>
    <w:rsid w:val="008B1B0C"/>
    <w:rsid w:val="008B5A0D"/>
    <w:rsid w:val="008B615D"/>
    <w:rsid w:val="008B7E92"/>
    <w:rsid w:val="008C1E72"/>
    <w:rsid w:val="008C40D8"/>
    <w:rsid w:val="008C4CEF"/>
    <w:rsid w:val="008C7BE0"/>
    <w:rsid w:val="008D030C"/>
    <w:rsid w:val="008D19E4"/>
    <w:rsid w:val="008D3296"/>
    <w:rsid w:val="008D36BD"/>
    <w:rsid w:val="008D4C70"/>
    <w:rsid w:val="008D543E"/>
    <w:rsid w:val="008E04F3"/>
    <w:rsid w:val="008E1906"/>
    <w:rsid w:val="008E305F"/>
    <w:rsid w:val="008E4714"/>
    <w:rsid w:val="008E6431"/>
    <w:rsid w:val="008E6E5B"/>
    <w:rsid w:val="008F0FFE"/>
    <w:rsid w:val="008F208F"/>
    <w:rsid w:val="008F5804"/>
    <w:rsid w:val="008F5A6F"/>
    <w:rsid w:val="008F7707"/>
    <w:rsid w:val="009010AD"/>
    <w:rsid w:val="00902374"/>
    <w:rsid w:val="009033BA"/>
    <w:rsid w:val="0090371D"/>
    <w:rsid w:val="00906155"/>
    <w:rsid w:val="00906B29"/>
    <w:rsid w:val="009077E4"/>
    <w:rsid w:val="0091168C"/>
    <w:rsid w:val="00913D5B"/>
    <w:rsid w:val="00913EF5"/>
    <w:rsid w:val="00915F49"/>
    <w:rsid w:val="00916A1C"/>
    <w:rsid w:val="00921201"/>
    <w:rsid w:val="00922536"/>
    <w:rsid w:val="00932F5B"/>
    <w:rsid w:val="00932F91"/>
    <w:rsid w:val="00936A71"/>
    <w:rsid w:val="00936B25"/>
    <w:rsid w:val="00937060"/>
    <w:rsid w:val="00937B1A"/>
    <w:rsid w:val="00941407"/>
    <w:rsid w:val="0094210F"/>
    <w:rsid w:val="00943D69"/>
    <w:rsid w:val="00947320"/>
    <w:rsid w:val="00951AC9"/>
    <w:rsid w:val="00955123"/>
    <w:rsid w:val="00955B56"/>
    <w:rsid w:val="0095661A"/>
    <w:rsid w:val="0096096E"/>
    <w:rsid w:val="00960E88"/>
    <w:rsid w:val="0096235A"/>
    <w:rsid w:val="00963108"/>
    <w:rsid w:val="00966FB5"/>
    <w:rsid w:val="00967433"/>
    <w:rsid w:val="00971757"/>
    <w:rsid w:val="00971D9F"/>
    <w:rsid w:val="00972C25"/>
    <w:rsid w:val="00973B5F"/>
    <w:rsid w:val="00975020"/>
    <w:rsid w:val="0097659D"/>
    <w:rsid w:val="00976E7F"/>
    <w:rsid w:val="00980B4F"/>
    <w:rsid w:val="009816F4"/>
    <w:rsid w:val="0098251D"/>
    <w:rsid w:val="00991791"/>
    <w:rsid w:val="00991B8B"/>
    <w:rsid w:val="00993AF4"/>
    <w:rsid w:val="009971EF"/>
    <w:rsid w:val="009A3155"/>
    <w:rsid w:val="009A4D8D"/>
    <w:rsid w:val="009A5755"/>
    <w:rsid w:val="009A68CD"/>
    <w:rsid w:val="009B061E"/>
    <w:rsid w:val="009B0D12"/>
    <w:rsid w:val="009B158A"/>
    <w:rsid w:val="009B406D"/>
    <w:rsid w:val="009B4A75"/>
    <w:rsid w:val="009B4E25"/>
    <w:rsid w:val="009B6833"/>
    <w:rsid w:val="009C2188"/>
    <w:rsid w:val="009C2588"/>
    <w:rsid w:val="009C44B8"/>
    <w:rsid w:val="009C572B"/>
    <w:rsid w:val="009C7131"/>
    <w:rsid w:val="009D024A"/>
    <w:rsid w:val="009D03B9"/>
    <w:rsid w:val="009D1AE8"/>
    <w:rsid w:val="009D2D61"/>
    <w:rsid w:val="009D5D33"/>
    <w:rsid w:val="009D6078"/>
    <w:rsid w:val="009D7621"/>
    <w:rsid w:val="009E2487"/>
    <w:rsid w:val="009E3960"/>
    <w:rsid w:val="009E7DDF"/>
    <w:rsid w:val="009F1271"/>
    <w:rsid w:val="009F64EB"/>
    <w:rsid w:val="009F728A"/>
    <w:rsid w:val="00A0229E"/>
    <w:rsid w:val="00A028E3"/>
    <w:rsid w:val="00A035B5"/>
    <w:rsid w:val="00A04149"/>
    <w:rsid w:val="00A054F2"/>
    <w:rsid w:val="00A05ACB"/>
    <w:rsid w:val="00A1106B"/>
    <w:rsid w:val="00A111A2"/>
    <w:rsid w:val="00A113B9"/>
    <w:rsid w:val="00A20425"/>
    <w:rsid w:val="00A22F68"/>
    <w:rsid w:val="00A26C31"/>
    <w:rsid w:val="00A313CE"/>
    <w:rsid w:val="00A32A53"/>
    <w:rsid w:val="00A366D0"/>
    <w:rsid w:val="00A429E9"/>
    <w:rsid w:val="00A43ADD"/>
    <w:rsid w:val="00A44360"/>
    <w:rsid w:val="00A47AA2"/>
    <w:rsid w:val="00A51C39"/>
    <w:rsid w:val="00A532E7"/>
    <w:rsid w:val="00A5357E"/>
    <w:rsid w:val="00A54F5A"/>
    <w:rsid w:val="00A57A3F"/>
    <w:rsid w:val="00A610DF"/>
    <w:rsid w:val="00A71B09"/>
    <w:rsid w:val="00A766F1"/>
    <w:rsid w:val="00A811F9"/>
    <w:rsid w:val="00A83837"/>
    <w:rsid w:val="00A87E28"/>
    <w:rsid w:val="00A87F37"/>
    <w:rsid w:val="00A912F0"/>
    <w:rsid w:val="00A9688D"/>
    <w:rsid w:val="00AA5529"/>
    <w:rsid w:val="00AA636E"/>
    <w:rsid w:val="00AA7DB2"/>
    <w:rsid w:val="00AB3FF6"/>
    <w:rsid w:val="00AB49CD"/>
    <w:rsid w:val="00AB5B52"/>
    <w:rsid w:val="00AB6598"/>
    <w:rsid w:val="00AC0F60"/>
    <w:rsid w:val="00AC236E"/>
    <w:rsid w:val="00AC27C2"/>
    <w:rsid w:val="00AC6418"/>
    <w:rsid w:val="00AC791D"/>
    <w:rsid w:val="00AD1776"/>
    <w:rsid w:val="00AD61BC"/>
    <w:rsid w:val="00AD695E"/>
    <w:rsid w:val="00AD7D6B"/>
    <w:rsid w:val="00AE1A67"/>
    <w:rsid w:val="00AE29F3"/>
    <w:rsid w:val="00AE49AA"/>
    <w:rsid w:val="00AE4EE2"/>
    <w:rsid w:val="00AE7B14"/>
    <w:rsid w:val="00AF112C"/>
    <w:rsid w:val="00AF65EE"/>
    <w:rsid w:val="00B00BBE"/>
    <w:rsid w:val="00B01528"/>
    <w:rsid w:val="00B0208D"/>
    <w:rsid w:val="00B0393B"/>
    <w:rsid w:val="00B04EC3"/>
    <w:rsid w:val="00B06ECB"/>
    <w:rsid w:val="00B1225E"/>
    <w:rsid w:val="00B12B94"/>
    <w:rsid w:val="00B13D75"/>
    <w:rsid w:val="00B14050"/>
    <w:rsid w:val="00B144BB"/>
    <w:rsid w:val="00B14D07"/>
    <w:rsid w:val="00B17394"/>
    <w:rsid w:val="00B200EE"/>
    <w:rsid w:val="00B226F8"/>
    <w:rsid w:val="00B256A8"/>
    <w:rsid w:val="00B267A4"/>
    <w:rsid w:val="00B275EE"/>
    <w:rsid w:val="00B30157"/>
    <w:rsid w:val="00B30DF9"/>
    <w:rsid w:val="00B34503"/>
    <w:rsid w:val="00B3628A"/>
    <w:rsid w:val="00B36674"/>
    <w:rsid w:val="00B41381"/>
    <w:rsid w:val="00B43D11"/>
    <w:rsid w:val="00B507C5"/>
    <w:rsid w:val="00B50A8C"/>
    <w:rsid w:val="00B510BA"/>
    <w:rsid w:val="00B53512"/>
    <w:rsid w:val="00B55A86"/>
    <w:rsid w:val="00B5683E"/>
    <w:rsid w:val="00B5729E"/>
    <w:rsid w:val="00B63A19"/>
    <w:rsid w:val="00B64EC7"/>
    <w:rsid w:val="00B70867"/>
    <w:rsid w:val="00B73EAA"/>
    <w:rsid w:val="00B73F06"/>
    <w:rsid w:val="00B770B0"/>
    <w:rsid w:val="00B77582"/>
    <w:rsid w:val="00B77B94"/>
    <w:rsid w:val="00B80476"/>
    <w:rsid w:val="00B81730"/>
    <w:rsid w:val="00B84E57"/>
    <w:rsid w:val="00B876A8"/>
    <w:rsid w:val="00B90578"/>
    <w:rsid w:val="00B9070B"/>
    <w:rsid w:val="00B91F09"/>
    <w:rsid w:val="00B927E7"/>
    <w:rsid w:val="00B92DEC"/>
    <w:rsid w:val="00BA09DB"/>
    <w:rsid w:val="00BA1AF9"/>
    <w:rsid w:val="00BA252C"/>
    <w:rsid w:val="00BA5CD0"/>
    <w:rsid w:val="00BA6CBF"/>
    <w:rsid w:val="00BB1089"/>
    <w:rsid w:val="00BB1A77"/>
    <w:rsid w:val="00BB2E67"/>
    <w:rsid w:val="00BB39CC"/>
    <w:rsid w:val="00BB62E3"/>
    <w:rsid w:val="00BB63A1"/>
    <w:rsid w:val="00BB7F7A"/>
    <w:rsid w:val="00BC06DD"/>
    <w:rsid w:val="00BC16C6"/>
    <w:rsid w:val="00BC2410"/>
    <w:rsid w:val="00BC3A5C"/>
    <w:rsid w:val="00BC4AE2"/>
    <w:rsid w:val="00BC66BE"/>
    <w:rsid w:val="00BD046C"/>
    <w:rsid w:val="00BD06F1"/>
    <w:rsid w:val="00BD3D35"/>
    <w:rsid w:val="00BD4DEE"/>
    <w:rsid w:val="00BD6081"/>
    <w:rsid w:val="00BD7ECB"/>
    <w:rsid w:val="00BE1A5D"/>
    <w:rsid w:val="00BE5693"/>
    <w:rsid w:val="00BE7458"/>
    <w:rsid w:val="00BF3A0B"/>
    <w:rsid w:val="00BF4C10"/>
    <w:rsid w:val="00C0056D"/>
    <w:rsid w:val="00C03212"/>
    <w:rsid w:val="00C035C6"/>
    <w:rsid w:val="00C101E2"/>
    <w:rsid w:val="00C10AA0"/>
    <w:rsid w:val="00C1386D"/>
    <w:rsid w:val="00C16515"/>
    <w:rsid w:val="00C17042"/>
    <w:rsid w:val="00C17874"/>
    <w:rsid w:val="00C25AAD"/>
    <w:rsid w:val="00C2672D"/>
    <w:rsid w:val="00C26768"/>
    <w:rsid w:val="00C31835"/>
    <w:rsid w:val="00C325A1"/>
    <w:rsid w:val="00C35563"/>
    <w:rsid w:val="00C37561"/>
    <w:rsid w:val="00C40F0C"/>
    <w:rsid w:val="00C44E6F"/>
    <w:rsid w:val="00C45B62"/>
    <w:rsid w:val="00C50E59"/>
    <w:rsid w:val="00C5123D"/>
    <w:rsid w:val="00C54ADD"/>
    <w:rsid w:val="00C60F8B"/>
    <w:rsid w:val="00C615D2"/>
    <w:rsid w:val="00C62DC0"/>
    <w:rsid w:val="00C668AB"/>
    <w:rsid w:val="00C70C18"/>
    <w:rsid w:val="00C80256"/>
    <w:rsid w:val="00C80DBB"/>
    <w:rsid w:val="00C83109"/>
    <w:rsid w:val="00C91482"/>
    <w:rsid w:val="00C91B51"/>
    <w:rsid w:val="00C93615"/>
    <w:rsid w:val="00C93BE9"/>
    <w:rsid w:val="00C97FC9"/>
    <w:rsid w:val="00CA3B52"/>
    <w:rsid w:val="00CA54CE"/>
    <w:rsid w:val="00CA5941"/>
    <w:rsid w:val="00CA5E2A"/>
    <w:rsid w:val="00CA6C33"/>
    <w:rsid w:val="00CB19EF"/>
    <w:rsid w:val="00CB3131"/>
    <w:rsid w:val="00CB370D"/>
    <w:rsid w:val="00CB658D"/>
    <w:rsid w:val="00CB6AE8"/>
    <w:rsid w:val="00CC3684"/>
    <w:rsid w:val="00CC3744"/>
    <w:rsid w:val="00CC5823"/>
    <w:rsid w:val="00CD1770"/>
    <w:rsid w:val="00CD294A"/>
    <w:rsid w:val="00CD2D9F"/>
    <w:rsid w:val="00CD49EF"/>
    <w:rsid w:val="00CD5B9B"/>
    <w:rsid w:val="00CE1CE7"/>
    <w:rsid w:val="00CE3803"/>
    <w:rsid w:val="00CE7D33"/>
    <w:rsid w:val="00CF00B2"/>
    <w:rsid w:val="00CF1D84"/>
    <w:rsid w:val="00CF29E2"/>
    <w:rsid w:val="00CF40B1"/>
    <w:rsid w:val="00CF49B8"/>
    <w:rsid w:val="00D004A3"/>
    <w:rsid w:val="00D00A7C"/>
    <w:rsid w:val="00D00D1E"/>
    <w:rsid w:val="00D03383"/>
    <w:rsid w:val="00D04814"/>
    <w:rsid w:val="00D04892"/>
    <w:rsid w:val="00D0628F"/>
    <w:rsid w:val="00D06798"/>
    <w:rsid w:val="00D076C3"/>
    <w:rsid w:val="00D10024"/>
    <w:rsid w:val="00D165CD"/>
    <w:rsid w:val="00D17784"/>
    <w:rsid w:val="00D2112C"/>
    <w:rsid w:val="00D221F9"/>
    <w:rsid w:val="00D23511"/>
    <w:rsid w:val="00D24BDE"/>
    <w:rsid w:val="00D25A25"/>
    <w:rsid w:val="00D26E5D"/>
    <w:rsid w:val="00D30883"/>
    <w:rsid w:val="00D33356"/>
    <w:rsid w:val="00D35253"/>
    <w:rsid w:val="00D35F84"/>
    <w:rsid w:val="00D36B8F"/>
    <w:rsid w:val="00D4122A"/>
    <w:rsid w:val="00D42DCB"/>
    <w:rsid w:val="00D45308"/>
    <w:rsid w:val="00D519C7"/>
    <w:rsid w:val="00D54057"/>
    <w:rsid w:val="00D556A2"/>
    <w:rsid w:val="00D55883"/>
    <w:rsid w:val="00D561A3"/>
    <w:rsid w:val="00D717EE"/>
    <w:rsid w:val="00D731CF"/>
    <w:rsid w:val="00D7634A"/>
    <w:rsid w:val="00D80652"/>
    <w:rsid w:val="00D8170D"/>
    <w:rsid w:val="00D8268B"/>
    <w:rsid w:val="00D8273D"/>
    <w:rsid w:val="00D846D4"/>
    <w:rsid w:val="00DA326D"/>
    <w:rsid w:val="00DA5257"/>
    <w:rsid w:val="00DB62D5"/>
    <w:rsid w:val="00DB713E"/>
    <w:rsid w:val="00DB731E"/>
    <w:rsid w:val="00DC1714"/>
    <w:rsid w:val="00DC2229"/>
    <w:rsid w:val="00DC2E53"/>
    <w:rsid w:val="00DC3490"/>
    <w:rsid w:val="00DC430A"/>
    <w:rsid w:val="00DC74A5"/>
    <w:rsid w:val="00DC76FE"/>
    <w:rsid w:val="00DE07FC"/>
    <w:rsid w:val="00DE09AF"/>
    <w:rsid w:val="00DE3905"/>
    <w:rsid w:val="00DE48C0"/>
    <w:rsid w:val="00DE5F75"/>
    <w:rsid w:val="00DE7510"/>
    <w:rsid w:val="00DF159E"/>
    <w:rsid w:val="00DF27FC"/>
    <w:rsid w:val="00DF3E61"/>
    <w:rsid w:val="00E00FD5"/>
    <w:rsid w:val="00E019C6"/>
    <w:rsid w:val="00E030FF"/>
    <w:rsid w:val="00E034AA"/>
    <w:rsid w:val="00E03501"/>
    <w:rsid w:val="00E0536C"/>
    <w:rsid w:val="00E05B0E"/>
    <w:rsid w:val="00E0631C"/>
    <w:rsid w:val="00E06601"/>
    <w:rsid w:val="00E070E4"/>
    <w:rsid w:val="00E127C0"/>
    <w:rsid w:val="00E13B2A"/>
    <w:rsid w:val="00E13FC2"/>
    <w:rsid w:val="00E17188"/>
    <w:rsid w:val="00E21312"/>
    <w:rsid w:val="00E2312A"/>
    <w:rsid w:val="00E24C1F"/>
    <w:rsid w:val="00E2668E"/>
    <w:rsid w:val="00E3372D"/>
    <w:rsid w:val="00E33E7D"/>
    <w:rsid w:val="00E33ED0"/>
    <w:rsid w:val="00E34AEE"/>
    <w:rsid w:val="00E35433"/>
    <w:rsid w:val="00E36FAC"/>
    <w:rsid w:val="00E40C05"/>
    <w:rsid w:val="00E420F2"/>
    <w:rsid w:val="00E42561"/>
    <w:rsid w:val="00E4555A"/>
    <w:rsid w:val="00E52A5F"/>
    <w:rsid w:val="00E5430F"/>
    <w:rsid w:val="00E57AA4"/>
    <w:rsid w:val="00E64A61"/>
    <w:rsid w:val="00E64BA0"/>
    <w:rsid w:val="00E66A18"/>
    <w:rsid w:val="00E66FDF"/>
    <w:rsid w:val="00E72FBA"/>
    <w:rsid w:val="00E736B9"/>
    <w:rsid w:val="00E7480C"/>
    <w:rsid w:val="00E74ADA"/>
    <w:rsid w:val="00E77A2E"/>
    <w:rsid w:val="00E85C9B"/>
    <w:rsid w:val="00E85D43"/>
    <w:rsid w:val="00E85D4C"/>
    <w:rsid w:val="00E87853"/>
    <w:rsid w:val="00E90582"/>
    <w:rsid w:val="00E90C36"/>
    <w:rsid w:val="00E9504C"/>
    <w:rsid w:val="00E96005"/>
    <w:rsid w:val="00E9610B"/>
    <w:rsid w:val="00E9637D"/>
    <w:rsid w:val="00E964D0"/>
    <w:rsid w:val="00EA013D"/>
    <w:rsid w:val="00EB2205"/>
    <w:rsid w:val="00EB26A1"/>
    <w:rsid w:val="00EB503D"/>
    <w:rsid w:val="00EB5E00"/>
    <w:rsid w:val="00EC08BD"/>
    <w:rsid w:val="00EC0B29"/>
    <w:rsid w:val="00EC337E"/>
    <w:rsid w:val="00EC3D36"/>
    <w:rsid w:val="00EC43D4"/>
    <w:rsid w:val="00EC4BDA"/>
    <w:rsid w:val="00EC6338"/>
    <w:rsid w:val="00EC79F3"/>
    <w:rsid w:val="00ED0B31"/>
    <w:rsid w:val="00ED1585"/>
    <w:rsid w:val="00ED2667"/>
    <w:rsid w:val="00ED365B"/>
    <w:rsid w:val="00ED4F9C"/>
    <w:rsid w:val="00EE14D3"/>
    <w:rsid w:val="00EE1E50"/>
    <w:rsid w:val="00EE4E31"/>
    <w:rsid w:val="00EE591D"/>
    <w:rsid w:val="00EE5AAF"/>
    <w:rsid w:val="00EE5BD6"/>
    <w:rsid w:val="00EE78B8"/>
    <w:rsid w:val="00EF4521"/>
    <w:rsid w:val="00EF4F07"/>
    <w:rsid w:val="00EF6C09"/>
    <w:rsid w:val="00F0478D"/>
    <w:rsid w:val="00F10D46"/>
    <w:rsid w:val="00F11656"/>
    <w:rsid w:val="00F13145"/>
    <w:rsid w:val="00F13A77"/>
    <w:rsid w:val="00F13D29"/>
    <w:rsid w:val="00F17A26"/>
    <w:rsid w:val="00F24CC1"/>
    <w:rsid w:val="00F2576A"/>
    <w:rsid w:val="00F257EC"/>
    <w:rsid w:val="00F31AF6"/>
    <w:rsid w:val="00F3220B"/>
    <w:rsid w:val="00F32A39"/>
    <w:rsid w:val="00F33B2F"/>
    <w:rsid w:val="00F34780"/>
    <w:rsid w:val="00F35113"/>
    <w:rsid w:val="00F369FD"/>
    <w:rsid w:val="00F403F6"/>
    <w:rsid w:val="00F405A5"/>
    <w:rsid w:val="00F41C55"/>
    <w:rsid w:val="00F41DC2"/>
    <w:rsid w:val="00F43EEA"/>
    <w:rsid w:val="00F462C2"/>
    <w:rsid w:val="00F47CD4"/>
    <w:rsid w:val="00F47F23"/>
    <w:rsid w:val="00F510A3"/>
    <w:rsid w:val="00F51D75"/>
    <w:rsid w:val="00F53E7C"/>
    <w:rsid w:val="00F55D35"/>
    <w:rsid w:val="00F60D0A"/>
    <w:rsid w:val="00F65BE2"/>
    <w:rsid w:val="00F72B02"/>
    <w:rsid w:val="00F7674F"/>
    <w:rsid w:val="00F80383"/>
    <w:rsid w:val="00F8057D"/>
    <w:rsid w:val="00F8288B"/>
    <w:rsid w:val="00F86EB6"/>
    <w:rsid w:val="00F91066"/>
    <w:rsid w:val="00F910B8"/>
    <w:rsid w:val="00F910C7"/>
    <w:rsid w:val="00F92C1D"/>
    <w:rsid w:val="00F959C1"/>
    <w:rsid w:val="00F976EE"/>
    <w:rsid w:val="00FA4BB2"/>
    <w:rsid w:val="00FB388C"/>
    <w:rsid w:val="00FB706E"/>
    <w:rsid w:val="00FC0121"/>
    <w:rsid w:val="00FC3E96"/>
    <w:rsid w:val="00FC4658"/>
    <w:rsid w:val="00FC4BD4"/>
    <w:rsid w:val="00FC6AA5"/>
    <w:rsid w:val="00FC7B21"/>
    <w:rsid w:val="00FD6666"/>
    <w:rsid w:val="00FD67CB"/>
    <w:rsid w:val="00FD6B45"/>
    <w:rsid w:val="00FE1C5D"/>
    <w:rsid w:val="00FE7111"/>
    <w:rsid w:val="00FE7681"/>
    <w:rsid w:val="00FF0044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0708C1B-9AF3-4DED-BBD5-749C8654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1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D062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A51C39"/>
    <w:pPr>
      <w:keepNext/>
      <w:ind w:left="2160" w:firstLine="720"/>
      <w:outlineLvl w:val="3"/>
    </w:pPr>
    <w:rPr>
      <w:b/>
      <w:noProof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51C39"/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A51C39"/>
    <w:pPr>
      <w:ind w:left="720"/>
      <w:contextualSpacing/>
    </w:pPr>
  </w:style>
  <w:style w:type="table" w:styleId="a5">
    <w:name w:val="Table Grid"/>
    <w:basedOn w:val="a1"/>
    <w:uiPriority w:val="59"/>
    <w:rsid w:val="00A5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1C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1C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2E6C8C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9">
    <w:name w:val="Основной текст Знак"/>
    <w:link w:val="aa"/>
    <w:rsid w:val="00E74ADA"/>
    <w:rPr>
      <w:sz w:val="23"/>
      <w:szCs w:val="23"/>
      <w:shd w:val="clear" w:color="auto" w:fill="FFFFFF"/>
    </w:rPr>
  </w:style>
  <w:style w:type="paragraph" w:styleId="aa">
    <w:name w:val="Body Text"/>
    <w:basedOn w:val="a"/>
    <w:link w:val="a9"/>
    <w:rsid w:val="00E74ADA"/>
    <w:pPr>
      <w:widowControl w:val="0"/>
      <w:shd w:val="clear" w:color="auto" w:fill="FFFFFF"/>
      <w:spacing w:before="480" w:after="6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E74A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E196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E19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E196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19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80B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8"/>
      <w:szCs w:val="28"/>
    </w:rPr>
  </w:style>
  <w:style w:type="character" w:styleId="af">
    <w:name w:val="Hyperlink"/>
    <w:basedOn w:val="a0"/>
    <w:uiPriority w:val="99"/>
    <w:unhideWhenUsed/>
    <w:rsid w:val="004A343F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ED36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21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3">
    <w:name w:val="Список3"/>
    <w:basedOn w:val="a"/>
    <w:rsid w:val="009C2188"/>
    <w:pPr>
      <w:numPr>
        <w:numId w:val="17"/>
      </w:numPr>
      <w:tabs>
        <w:tab w:val="left" w:pos="1208"/>
      </w:tabs>
      <w:spacing w:before="20" w:after="20"/>
      <w:jc w:val="both"/>
    </w:pPr>
    <w:rPr>
      <w:sz w:val="22"/>
    </w:rPr>
  </w:style>
  <w:style w:type="character" w:customStyle="1" w:styleId="31">
    <w:name w:val="Заголовок 3 Знак"/>
    <w:basedOn w:val="a0"/>
    <w:link w:val="30"/>
    <w:uiPriority w:val="9"/>
    <w:semiHidden/>
    <w:rsid w:val="00D062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D06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70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27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1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7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0688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2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44243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88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86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3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1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078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1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9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65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617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4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0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5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0537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82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97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510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39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9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47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430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292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67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58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8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2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6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7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458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6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2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72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22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74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6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3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3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17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7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2576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5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14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249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044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6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43B59-3EAB-4280-A840-030788FD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15495</TotalTime>
  <Pages>12</Pages>
  <Words>3535</Words>
  <Characters>20152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Сортавальского мун.района от.бух.учета</Company>
  <LinksUpToDate>false</LinksUpToDate>
  <CharactersWithSpaces>23640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WORKST031</dc:creator>
  <cp:keywords/>
  <dc:description/>
  <cp:lastModifiedBy>KSKST002</cp:lastModifiedBy>
  <cp:revision>267</cp:revision>
  <cp:lastPrinted>2025-06-20T12:22:00Z</cp:lastPrinted>
  <dcterms:created xsi:type="dcterms:W3CDTF">2014-07-24T10:17:00Z</dcterms:created>
  <dcterms:modified xsi:type="dcterms:W3CDTF">2025-07-22T08:57:00Z</dcterms:modified>
</cp:coreProperties>
</file>